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30" w:type="dxa"/>
        <w:tblInd w:w="-512" w:type="dxa"/>
        <w:tblBorders>
          <w:bottom w:val="single" w:sz="8" w:space="0" w:color="3891A7" w:themeColor="accent1"/>
        </w:tblBorders>
        <w:tblCellMar>
          <w:left w:w="70" w:type="dxa"/>
          <w:right w:w="70" w:type="dxa"/>
        </w:tblCellMar>
        <w:tblLook w:val="0000"/>
      </w:tblPr>
      <w:tblGrid>
        <w:gridCol w:w="7103"/>
        <w:gridCol w:w="160"/>
        <w:gridCol w:w="1683"/>
        <w:gridCol w:w="1984"/>
      </w:tblGrid>
      <w:tr w:rsidR="00E50E07" w:rsidRPr="00390467" w:rsidTr="00E50E07">
        <w:trPr>
          <w:trHeight w:val="1134"/>
        </w:trPr>
        <w:tc>
          <w:tcPr>
            <w:tcW w:w="7103" w:type="dxa"/>
            <w:vMerge w:val="restart"/>
          </w:tcPr>
          <w:p w:rsidR="00E50E07" w:rsidRDefault="00E50E07" w:rsidP="00341B44">
            <w:pPr>
              <w:pStyle w:val="Titre"/>
              <w:spacing w:before="360" w:after="120"/>
              <w:ind w:left="652" w:right="357"/>
              <w:jc w:val="center"/>
            </w:pPr>
            <w:r>
              <w:rPr>
                <w:noProof/>
                <w:lang w:eastAsia="fr-FR"/>
              </w:rPr>
              <w:t>Technologies des systèmes de stockage de l’énergie électrique</w:t>
            </w:r>
          </w:p>
          <w:p w:rsidR="00E50E07" w:rsidRDefault="00E50E07" w:rsidP="00F5763D">
            <w:pPr>
              <w:spacing w:before="60" w:after="60" w:line="240" w:lineRule="auto"/>
              <w:ind w:left="512"/>
              <w:jc w:val="center"/>
            </w:pPr>
          </w:p>
          <w:p w:rsidR="00E50E07" w:rsidRPr="00390467" w:rsidRDefault="00E50E07" w:rsidP="001A1FC2">
            <w:pPr>
              <w:spacing w:before="60" w:after="60" w:line="240" w:lineRule="auto"/>
              <w:ind w:left="-55"/>
              <w:jc w:val="center"/>
            </w:pPr>
            <w:r>
              <w:t>Hélène HORSIN MOLINARO – Bernard MULTON</w:t>
            </w:r>
          </w:p>
        </w:tc>
        <w:tc>
          <w:tcPr>
            <w:tcW w:w="160" w:type="dxa"/>
            <w:vMerge w:val="restart"/>
            <w:tcBorders>
              <w:right w:val="nil"/>
            </w:tcBorders>
          </w:tcPr>
          <w:p w:rsidR="00E50E07" w:rsidRPr="00390467" w:rsidRDefault="00E50E07" w:rsidP="00E50E07">
            <w:pPr>
              <w:spacing w:before="60" w:after="60" w:line="240" w:lineRule="auto"/>
              <w:jc w:val="center"/>
            </w:pPr>
          </w:p>
        </w:tc>
        <w:tc>
          <w:tcPr>
            <w:tcW w:w="3667" w:type="dxa"/>
            <w:gridSpan w:val="2"/>
            <w:tcBorders>
              <w:left w:val="nil"/>
              <w:bottom w:val="nil"/>
            </w:tcBorders>
          </w:tcPr>
          <w:p w:rsidR="00E50E07" w:rsidRPr="00390467" w:rsidRDefault="00E50E07" w:rsidP="00376859">
            <w:pPr>
              <w:spacing w:before="300" w:after="60" w:line="240" w:lineRule="auto"/>
              <w:jc w:val="center"/>
            </w:pPr>
            <w:r w:rsidRPr="00E50E07">
              <w:rPr>
                <w:noProof/>
                <w:lang w:eastAsia="fr-FR"/>
              </w:rPr>
              <w:drawing>
                <wp:inline distT="0" distB="0" distL="0" distR="0">
                  <wp:extent cx="1827530" cy="547370"/>
                  <wp:effectExtent l="19050" t="0" r="1270" b="0"/>
                  <wp:docPr id="2" name="Image 0" descr="C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png"/>
                          <pic:cNvPicPr/>
                        </pic:nvPicPr>
                        <pic:blipFill>
                          <a:blip r:embed="rId8" cstate="print"/>
                          <a:stretch>
                            <a:fillRect/>
                          </a:stretch>
                        </pic:blipFill>
                        <pic:spPr>
                          <a:xfrm>
                            <a:off x="0" y="0"/>
                            <a:ext cx="1827530" cy="547370"/>
                          </a:xfrm>
                          <a:prstGeom prst="rect">
                            <a:avLst/>
                          </a:prstGeom>
                        </pic:spPr>
                      </pic:pic>
                    </a:graphicData>
                  </a:graphic>
                </wp:inline>
              </w:drawing>
            </w:r>
          </w:p>
        </w:tc>
      </w:tr>
      <w:tr w:rsidR="00E50E07" w:rsidRPr="00390467" w:rsidTr="00E50E07">
        <w:trPr>
          <w:trHeight w:val="510"/>
        </w:trPr>
        <w:tc>
          <w:tcPr>
            <w:tcW w:w="7103" w:type="dxa"/>
            <w:vMerge/>
          </w:tcPr>
          <w:p w:rsidR="00E50E07" w:rsidRDefault="00E50E07" w:rsidP="00F5763D">
            <w:pPr>
              <w:spacing w:before="60" w:after="60" w:line="240" w:lineRule="auto"/>
              <w:ind w:left="512"/>
              <w:jc w:val="center"/>
            </w:pPr>
          </w:p>
        </w:tc>
        <w:tc>
          <w:tcPr>
            <w:tcW w:w="160" w:type="dxa"/>
            <w:vMerge/>
            <w:tcBorders>
              <w:right w:val="nil"/>
            </w:tcBorders>
          </w:tcPr>
          <w:p w:rsidR="00E50E07" w:rsidRPr="00390467" w:rsidRDefault="00E50E07" w:rsidP="00E50E07">
            <w:pPr>
              <w:spacing w:before="60" w:after="60" w:line="240" w:lineRule="auto"/>
              <w:jc w:val="center"/>
            </w:pPr>
          </w:p>
        </w:tc>
        <w:tc>
          <w:tcPr>
            <w:tcW w:w="1683" w:type="dxa"/>
            <w:tcBorders>
              <w:top w:val="nil"/>
              <w:left w:val="nil"/>
              <w:bottom w:val="single" w:sz="8" w:space="0" w:color="3891A7" w:themeColor="accent1"/>
              <w:right w:val="nil"/>
            </w:tcBorders>
            <w:vAlign w:val="bottom"/>
          </w:tcPr>
          <w:p w:rsidR="00E50E07" w:rsidRPr="00390467" w:rsidRDefault="00E50E07" w:rsidP="00CF5D05">
            <w:pPr>
              <w:spacing w:before="60" w:after="60" w:line="240" w:lineRule="auto"/>
              <w:jc w:val="center"/>
            </w:pPr>
            <w:r w:rsidRPr="00390467">
              <w:t xml:space="preserve">Edité </w:t>
            </w:r>
            <w:r>
              <w:t xml:space="preserve">le </w:t>
            </w:r>
            <w:r w:rsidR="00CF5D05">
              <w:t>30</w:t>
            </w:r>
            <w:r w:rsidRPr="00390467">
              <w:t>/</w:t>
            </w:r>
            <w:r w:rsidR="00CF5D05">
              <w:t>04</w:t>
            </w:r>
            <w:r w:rsidRPr="00390467">
              <w:t>/</w:t>
            </w:r>
            <w:r w:rsidR="00AA4DD4">
              <w:t>2019</w:t>
            </w:r>
          </w:p>
        </w:tc>
        <w:tc>
          <w:tcPr>
            <w:tcW w:w="1984" w:type="dxa"/>
            <w:tcBorders>
              <w:top w:val="nil"/>
              <w:left w:val="nil"/>
              <w:bottom w:val="single" w:sz="8" w:space="0" w:color="3891A7" w:themeColor="accent1"/>
            </w:tcBorders>
            <w:vAlign w:val="bottom"/>
          </w:tcPr>
          <w:p w:rsidR="00E50E07" w:rsidRPr="00390467" w:rsidRDefault="00E50E07" w:rsidP="00E50E07">
            <w:pPr>
              <w:spacing w:before="60" w:after="60" w:line="240" w:lineRule="auto"/>
              <w:jc w:val="center"/>
            </w:pPr>
            <w:r w:rsidRPr="00E50E07">
              <w:rPr>
                <w:noProof/>
                <w:lang w:eastAsia="fr-FR"/>
              </w:rPr>
              <w:drawing>
                <wp:inline distT="0" distB="0" distL="0" distR="0">
                  <wp:extent cx="988695" cy="442913"/>
                  <wp:effectExtent l="19050" t="0" r="1905" b="0"/>
                  <wp:docPr id="7"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9" cstate="print"/>
                          <a:stretch>
                            <a:fillRect/>
                          </a:stretch>
                        </pic:blipFill>
                        <pic:spPr>
                          <a:xfrm>
                            <a:off x="0" y="0"/>
                            <a:ext cx="988695" cy="442595"/>
                          </a:xfrm>
                          <a:prstGeom prst="rect">
                            <a:avLst/>
                          </a:prstGeom>
                        </pic:spPr>
                      </pic:pic>
                    </a:graphicData>
                  </a:graphic>
                </wp:inline>
              </w:drawing>
            </w:r>
          </w:p>
        </w:tc>
      </w:tr>
    </w:tbl>
    <w:p w:rsidR="00F5763D" w:rsidRDefault="00F5763D" w:rsidP="00F5763D">
      <w:pPr>
        <w:spacing w:before="360"/>
        <w:rPr>
          <w:i/>
        </w:rPr>
      </w:pPr>
      <w:r>
        <w:rPr>
          <w:i/>
        </w:rPr>
        <w:t xml:space="preserve">Bernard </w:t>
      </w:r>
      <w:proofErr w:type="spellStart"/>
      <w:r>
        <w:rPr>
          <w:i/>
        </w:rPr>
        <w:t>Multon</w:t>
      </w:r>
      <w:proofErr w:type="spellEnd"/>
      <w:r>
        <w:rPr>
          <w:i/>
        </w:rPr>
        <w:t xml:space="preserve"> est Professeur des Universités au département de Mécatronique de l’ENS Rennes </w:t>
      </w:r>
      <w:sdt>
        <w:sdtPr>
          <w:rPr>
            <w:i/>
          </w:rPr>
          <w:id w:val="11832814"/>
          <w:citation/>
        </w:sdtPr>
        <w:sdtContent>
          <w:r w:rsidR="002A1D85" w:rsidRPr="002906AF">
            <w:rPr>
              <w:i/>
            </w:rPr>
            <w:fldChar w:fldCharType="begin"/>
          </w:r>
          <w:r w:rsidR="00F71E55" w:rsidRPr="002906AF">
            <w:rPr>
              <w:i/>
            </w:rPr>
            <w:instrText xml:space="preserve"> CITATION 1 \l 1036 </w:instrText>
          </w:r>
          <w:r w:rsidR="002A1D85" w:rsidRPr="002906AF">
            <w:rPr>
              <w:i/>
            </w:rPr>
            <w:fldChar w:fldCharType="separate"/>
          </w:r>
          <w:r w:rsidR="00F71E55" w:rsidRPr="002906AF">
            <w:rPr>
              <w:i/>
              <w:noProof/>
            </w:rPr>
            <w:t>[1]</w:t>
          </w:r>
          <w:r w:rsidR="002A1D85" w:rsidRPr="002906AF">
            <w:rPr>
              <w:i/>
            </w:rPr>
            <w:fldChar w:fldCharType="end"/>
          </w:r>
        </w:sdtContent>
      </w:sdt>
      <w:r>
        <w:rPr>
          <w:i/>
        </w:rPr>
        <w:t xml:space="preserve"> et chercheur dans le groupe SETE du pôle CSEE du laboratoire SATIE </w:t>
      </w:r>
      <w:sdt>
        <w:sdtPr>
          <w:rPr>
            <w:i/>
          </w:rPr>
          <w:id w:val="11832816"/>
          <w:citation/>
        </w:sdtPr>
        <w:sdtContent>
          <w:r w:rsidR="002A1D85" w:rsidRPr="002906AF">
            <w:rPr>
              <w:i/>
            </w:rPr>
            <w:fldChar w:fldCharType="begin"/>
          </w:r>
          <w:r w:rsidR="00F71E55" w:rsidRPr="002906AF">
            <w:rPr>
              <w:i/>
            </w:rPr>
            <w:instrText xml:space="preserve"> CITATION 2 \l 1036 </w:instrText>
          </w:r>
          <w:r w:rsidR="002A1D85" w:rsidRPr="002906AF">
            <w:rPr>
              <w:i/>
            </w:rPr>
            <w:fldChar w:fldCharType="separate"/>
          </w:r>
          <w:r w:rsidR="00F71E55" w:rsidRPr="002906AF">
            <w:rPr>
              <w:i/>
              <w:noProof/>
            </w:rPr>
            <w:t>[2]</w:t>
          </w:r>
          <w:r w:rsidR="002A1D85" w:rsidRPr="002906AF">
            <w:rPr>
              <w:i/>
            </w:rPr>
            <w:fldChar w:fldCharType="end"/>
          </w:r>
        </w:sdtContent>
      </w:sdt>
      <w:r>
        <w:rPr>
          <w:i/>
        </w:rPr>
        <w:t>.</w:t>
      </w:r>
    </w:p>
    <w:p w:rsidR="00F5763D" w:rsidRDefault="00F5763D" w:rsidP="00F5763D">
      <w:pPr>
        <w:rPr>
          <w:i/>
        </w:rPr>
      </w:pPr>
      <w:r w:rsidRPr="001E6C4D">
        <w:rPr>
          <w:i/>
        </w:rPr>
        <w:t>Cette ressource pédagogique est principalement basée sur l</w:t>
      </w:r>
      <w:r>
        <w:rPr>
          <w:i/>
        </w:rPr>
        <w:t>e</w:t>
      </w:r>
      <w:r w:rsidRPr="001E6C4D">
        <w:rPr>
          <w:i/>
        </w:rPr>
        <w:t xml:space="preserve"> module d’enseignement dispensé par Bernard </w:t>
      </w:r>
      <w:proofErr w:type="spellStart"/>
      <w:r w:rsidRPr="001E6C4D">
        <w:rPr>
          <w:i/>
        </w:rPr>
        <w:t>Multon</w:t>
      </w:r>
      <w:proofErr w:type="spellEnd"/>
      <w:r w:rsidRPr="001E6C4D">
        <w:rPr>
          <w:i/>
        </w:rPr>
        <w:t xml:space="preserve"> au département Mécatronique de l’ENS Rennes « Energ</w:t>
      </w:r>
      <w:r>
        <w:rPr>
          <w:i/>
        </w:rPr>
        <w:t>étiqu</w:t>
      </w:r>
      <w:r w:rsidRPr="001E6C4D">
        <w:rPr>
          <w:i/>
        </w:rPr>
        <w:t xml:space="preserve">e électrique » </w:t>
      </w:r>
      <w:sdt>
        <w:sdtPr>
          <w:rPr>
            <w:i/>
          </w:rPr>
          <w:id w:val="11832817"/>
          <w:citation/>
        </w:sdtPr>
        <w:sdtContent>
          <w:r w:rsidR="002A1D85" w:rsidRPr="002906AF">
            <w:rPr>
              <w:i/>
            </w:rPr>
            <w:fldChar w:fldCharType="begin"/>
          </w:r>
          <w:r w:rsidR="00F71E55" w:rsidRPr="002906AF">
            <w:rPr>
              <w:i/>
            </w:rPr>
            <w:instrText xml:space="preserve"> CITATION 3 \l 1036  </w:instrText>
          </w:r>
          <w:r w:rsidR="002A1D85" w:rsidRPr="002906AF">
            <w:rPr>
              <w:i/>
            </w:rPr>
            <w:fldChar w:fldCharType="separate"/>
          </w:r>
          <w:r w:rsidR="00F71E55" w:rsidRPr="002906AF">
            <w:rPr>
              <w:i/>
              <w:noProof/>
            </w:rPr>
            <w:t>[3]</w:t>
          </w:r>
          <w:r w:rsidR="002A1D85" w:rsidRPr="002906AF">
            <w:rPr>
              <w:i/>
            </w:rPr>
            <w:fldChar w:fldCharType="end"/>
          </w:r>
        </w:sdtContent>
      </w:sdt>
      <w:r w:rsidRPr="0090032F">
        <w:rPr>
          <w:i/>
        </w:rPr>
        <w:t xml:space="preserve"> </w:t>
      </w:r>
      <w:r w:rsidRPr="001E6C4D">
        <w:rPr>
          <w:i/>
        </w:rPr>
        <w:t xml:space="preserve">dispensé en 2017-2018 en Master 2 Ingénierie des Systèmes Complexes parcours </w:t>
      </w:r>
      <w:r>
        <w:rPr>
          <w:i/>
        </w:rPr>
        <w:t>E</w:t>
      </w:r>
      <w:r w:rsidRPr="001E6C4D">
        <w:rPr>
          <w:i/>
        </w:rPr>
        <w:t>nseignement.</w:t>
      </w:r>
    </w:p>
    <w:p w:rsidR="00017024" w:rsidRDefault="002E5F4D" w:rsidP="00341B44">
      <w:pPr>
        <w:spacing w:before="360"/>
      </w:pPr>
      <w:r w:rsidRPr="002E5F4D">
        <w:t xml:space="preserve">La part de l’énergie électrique croissante à l’échelle mondiale </w:t>
      </w:r>
      <w:r>
        <w:t>[4]</w:t>
      </w:r>
      <w:r w:rsidRPr="002E5F4D">
        <w:t xml:space="preserve"> </w:t>
      </w:r>
      <w:r w:rsidR="00017024">
        <w:t>ainsi que</w:t>
      </w:r>
      <w:r w:rsidRPr="002E5F4D">
        <w:t xml:space="preserve"> l’émergence de sa production par des </w:t>
      </w:r>
      <w:r w:rsidR="00017024">
        <w:t>ressourc</w:t>
      </w:r>
      <w:r w:rsidRPr="002E5F4D">
        <w:t xml:space="preserve">es renouvelables et variables, donnent au stockage d’énergie électrique </w:t>
      </w:r>
      <w:r w:rsidRPr="002E5F4D">
        <w:rPr>
          <w:lang w:eastAsia="fr-FR"/>
        </w:rPr>
        <w:t xml:space="preserve">un rôle </w:t>
      </w:r>
      <w:r w:rsidR="00017024">
        <w:rPr>
          <w:lang w:eastAsia="fr-FR"/>
        </w:rPr>
        <w:t xml:space="preserve">plus </w:t>
      </w:r>
      <w:r w:rsidRPr="002E5F4D">
        <w:rPr>
          <w:lang w:eastAsia="fr-FR"/>
        </w:rPr>
        <w:t>important</w:t>
      </w:r>
      <w:r w:rsidR="00017024">
        <w:rPr>
          <w:lang w:eastAsia="fr-FR"/>
        </w:rPr>
        <w:t xml:space="preserve"> que jamais</w:t>
      </w:r>
      <w:r w:rsidRPr="002E5F4D">
        <w:t>.</w:t>
      </w:r>
    </w:p>
    <w:p w:rsidR="002E5F4D" w:rsidRPr="002E5F4D" w:rsidRDefault="002E5F4D" w:rsidP="00017024">
      <w:r w:rsidRPr="002E5F4D">
        <w:t xml:space="preserve">L’énergie électricité permet une conversion </w:t>
      </w:r>
      <w:r>
        <w:t>[5]</w:t>
      </w:r>
      <w:r w:rsidRPr="002E5F4D">
        <w:t xml:space="preserve"> de toutes les ressources primaires fossiles et renouvelables, et l’accès à tous les services, en premier lieu les plus indispensables</w:t>
      </w:r>
      <w:r w:rsidR="004465F3">
        <w:t>, c’est la raison pour laquelle son taux de pénétration progresse et que l’on évoque de plus en plus fréquemment une généralisation de l’électrification à l’ensemble du secteur énergétique</w:t>
      </w:r>
      <w:r w:rsidRPr="002E5F4D">
        <w:t>. La nécessité de baisse des émissions de gaz à effet de serre</w:t>
      </w:r>
      <w:r w:rsidR="00017024">
        <w:t>,</w:t>
      </w:r>
      <w:r w:rsidRPr="002E5F4D">
        <w:t xml:space="preserve"> et donc de d</w:t>
      </w:r>
      <w:r w:rsidR="00017024">
        <w:t>iminution de la consommation de</w:t>
      </w:r>
      <w:r w:rsidRPr="002E5F4D">
        <w:t xml:space="preserve"> ressources fossiles, requiert </w:t>
      </w:r>
      <w:r w:rsidR="004465F3">
        <w:t xml:space="preserve">une </w:t>
      </w:r>
      <w:r w:rsidRPr="002E5F4D">
        <w:t xml:space="preserve">augmentation </w:t>
      </w:r>
      <w:r w:rsidR="004465F3">
        <w:t xml:space="preserve">drastique </w:t>
      </w:r>
      <w:r w:rsidRPr="002E5F4D">
        <w:t>de l’utilisation des ressources primaires renouvelables</w:t>
      </w:r>
      <w:r w:rsidR="00017024">
        <w:t>,</w:t>
      </w:r>
      <w:r w:rsidRPr="002E5F4D">
        <w:t xml:space="preserve"> comme le photovoltaïque ou l’éolien, sources variables et incertaines</w:t>
      </w:r>
      <w:r w:rsidR="004465F3">
        <w:t>, mais de très loin les plus disponibles</w:t>
      </w:r>
      <w:r w:rsidRPr="002E5F4D">
        <w:t xml:space="preserve">. </w:t>
      </w:r>
      <w:r w:rsidR="00017024">
        <w:t>Dans ce context</w:t>
      </w:r>
      <w:r w:rsidRPr="002E5F4D">
        <w:t>e</w:t>
      </w:r>
      <w:r w:rsidR="00017024">
        <w:t>, le</w:t>
      </w:r>
      <w:r w:rsidRPr="002E5F4D">
        <w:t xml:space="preserve"> stockage de l’énergie électrique apparait donc indispensable pour obtenir une alimentation en électricité plus sûre et plus robuste.</w:t>
      </w:r>
    </w:p>
    <w:p w:rsidR="0031285C" w:rsidRPr="002E5F4D" w:rsidRDefault="0031285C" w:rsidP="002E5F4D">
      <w:r w:rsidRPr="002E5F4D">
        <w:t>L’énergie électrique se stocke rarement directement</w:t>
      </w:r>
      <w:r w:rsidR="002E5F4D" w:rsidRPr="002E5F4D">
        <w:t xml:space="preserve"> [6]</w:t>
      </w:r>
      <w:r w:rsidRPr="002E5F4D">
        <w:t xml:space="preserve">, mais se convertit </w:t>
      </w:r>
      <w:r w:rsidR="00017024">
        <w:t xml:space="preserve">aisément </w:t>
      </w:r>
      <w:r w:rsidRPr="002E5F4D">
        <w:t>en d’autres formes (potentielle grav</w:t>
      </w:r>
      <w:r w:rsidR="002E5F4D" w:rsidRPr="002E5F4D">
        <w:t>itaire, cinétique, chimique...) elles-mêmes</w:t>
      </w:r>
      <w:r w:rsidRPr="002E5F4D">
        <w:t xml:space="preserve"> </w:t>
      </w:r>
      <w:r w:rsidR="002E5F4D" w:rsidRPr="002E5F4D">
        <w:t>parfaitement stockables</w:t>
      </w:r>
      <w:r w:rsidR="007A0C77">
        <w:t>.</w:t>
      </w:r>
      <w:r w:rsidR="002E5F4D" w:rsidRPr="002E5F4D">
        <w:t xml:space="preserve"> </w:t>
      </w:r>
      <w:r w:rsidR="007A0C77">
        <w:t xml:space="preserve">Les </w:t>
      </w:r>
      <w:r w:rsidRPr="002E5F4D">
        <w:t>excellents rendements de conversion dans les deux sens de transformation, aussi bien lors de la charge que de la décharge</w:t>
      </w:r>
      <w:r w:rsidR="007A0C77">
        <w:t>,</w:t>
      </w:r>
      <w:r w:rsidRPr="002E5F4D">
        <w:t xml:space="preserve"> permettent de la restituer, dans </w:t>
      </w:r>
      <w:r w:rsidR="007A0C77">
        <w:t>la plupart des</w:t>
      </w:r>
      <w:r w:rsidRPr="002E5F4D">
        <w:t xml:space="preserve"> cas</w:t>
      </w:r>
      <w:r w:rsidR="007A0C77">
        <w:t>,</w:t>
      </w:r>
      <w:r w:rsidRPr="002E5F4D">
        <w:t xml:space="preserve"> sans limite thermodynamique majeure. En effet si les transformations ne sont pas trop rapides ni excessivement lentes, les pertes énergétiques peuvent être suffisamment faibles pour considérer un stockage à haut niveau de réversibilité.</w:t>
      </w:r>
    </w:p>
    <w:p w:rsidR="00EA43BD" w:rsidRDefault="000D15CB" w:rsidP="000D15CB">
      <w:r>
        <w:t xml:space="preserve">Cette ressource </w:t>
      </w:r>
      <w:r w:rsidR="00EA43BD">
        <w:t>pédagogique expose</w:t>
      </w:r>
      <w:r w:rsidR="00B6042B">
        <w:t xml:space="preserve"> </w:t>
      </w:r>
      <w:r w:rsidR="003E5E9F">
        <w:t xml:space="preserve">les </w:t>
      </w:r>
      <w:r w:rsidR="00B6042B">
        <w:t xml:space="preserve">différentes technologies </w:t>
      </w:r>
      <w:r w:rsidR="003E5E9F">
        <w:t xml:space="preserve">de stockage de l’énergie électrique et leurs caractéristiques </w:t>
      </w:r>
      <w:r w:rsidR="00B6042B">
        <w:t>quel</w:t>
      </w:r>
      <w:r w:rsidR="00CF7DC5">
        <w:t xml:space="preserve">les </w:t>
      </w:r>
      <w:r w:rsidR="00B6042B">
        <w:t>que soi</w:t>
      </w:r>
      <w:r w:rsidR="00CF7DC5">
        <w:t>ent</w:t>
      </w:r>
      <w:r w:rsidR="00B6042B">
        <w:t xml:space="preserve"> les formes</w:t>
      </w:r>
      <w:r w:rsidR="00017024">
        <w:t xml:space="preserve"> intermédiaires</w:t>
      </w:r>
      <w:r w:rsidR="00B6042B">
        <w:t xml:space="preserve"> d’énergie</w:t>
      </w:r>
      <w:r w:rsidR="00C07A0C">
        <w:t>s</w:t>
      </w:r>
      <w:r w:rsidR="00B6042B">
        <w:t xml:space="preserve"> exploitée</w:t>
      </w:r>
      <w:r w:rsidR="00C07A0C">
        <w:t>s</w:t>
      </w:r>
      <w:r w:rsidR="00B6042B">
        <w:t xml:space="preserve"> (potentielle, cinétique, électromagnétique, électrochimique…)</w:t>
      </w:r>
      <w:r w:rsidR="003E5E9F">
        <w:t>. Les caractéristiques des systèmes de stockage électrique</w:t>
      </w:r>
      <w:r w:rsidR="00017024">
        <w:t xml:space="preserve"> ont été préalablement présentées</w:t>
      </w:r>
      <w:r w:rsidR="003E5E9F">
        <w:t xml:space="preserve"> dans une </w:t>
      </w:r>
      <w:r w:rsidR="00017024">
        <w:t>logique d’unification</w:t>
      </w:r>
      <w:r w:rsidR="003E5E9F">
        <w:t xml:space="preserve"> et leur comparaison décrite dans la ressource pédagogique « </w:t>
      </w:r>
      <w:r w:rsidR="003E796A">
        <w:rPr>
          <w:i/>
        </w:rPr>
        <w:t>I</w:t>
      </w:r>
      <w:r w:rsidR="003E796A" w:rsidRPr="003E5E9F">
        <w:rPr>
          <w:i/>
        </w:rPr>
        <w:t>ntroduction</w:t>
      </w:r>
      <w:r w:rsidR="003E796A">
        <w:rPr>
          <w:i/>
        </w:rPr>
        <w:t xml:space="preserve"> au</w:t>
      </w:r>
      <w:r w:rsidR="003E796A" w:rsidRPr="003E5E9F">
        <w:rPr>
          <w:i/>
        </w:rPr>
        <w:t xml:space="preserve"> </w:t>
      </w:r>
      <w:r w:rsidR="003E796A">
        <w:rPr>
          <w:i/>
        </w:rPr>
        <w:t>s</w:t>
      </w:r>
      <w:r w:rsidR="003E5E9F" w:rsidRPr="003E5E9F">
        <w:rPr>
          <w:i/>
        </w:rPr>
        <w:t>tockage de l’énergie électrique</w:t>
      </w:r>
      <w:r w:rsidR="003E5E9F">
        <w:t> »</w:t>
      </w:r>
      <w:r w:rsidR="007A0C77">
        <w:t xml:space="preserve"> [7] qu’il est souhaitable d’avoir lu</w:t>
      </w:r>
      <w:r w:rsidR="004922A2">
        <w:t>e</w:t>
      </w:r>
      <w:r w:rsidR="007A0C77">
        <w:t xml:space="preserve"> préalablement</w:t>
      </w:r>
      <w:r w:rsidR="003E5E9F">
        <w:t>.</w:t>
      </w:r>
    </w:p>
    <w:p w:rsidR="00053739" w:rsidRDefault="000823D9" w:rsidP="00712D69">
      <w:pPr>
        <w:pStyle w:val="Titre1"/>
      </w:pPr>
      <w:r>
        <w:lastRenderedPageBreak/>
        <w:t>1</w:t>
      </w:r>
      <w:r w:rsidR="00053739">
        <w:t xml:space="preserve"> – Stockage hydraulique gravitaire (STEP</w:t>
      </w:r>
      <w:r w:rsidR="00466E44">
        <w:rPr>
          <w:rStyle w:val="Appelnotedebasdep"/>
        </w:rPr>
        <w:footnoteReference w:id="1"/>
      </w:r>
      <w:r w:rsidR="00053739">
        <w:t>)</w:t>
      </w:r>
    </w:p>
    <w:p w:rsidR="00712D69" w:rsidRDefault="00712D69" w:rsidP="00B8683D">
      <w:pPr>
        <w:spacing w:after="0"/>
      </w:pPr>
      <w:r>
        <w:t xml:space="preserve">Les Stations de Transfert d’Energie par Pompage </w:t>
      </w:r>
      <w:r w:rsidR="00521731">
        <w:t xml:space="preserve">[8] </w:t>
      </w:r>
      <w:r>
        <w:t xml:space="preserve">sont des installations constituées de réservoirs </w:t>
      </w:r>
      <w:r w:rsidR="00521731">
        <w:t xml:space="preserve">d’eau positionnés </w:t>
      </w:r>
      <w:r>
        <w:t>à des altitudes différentes et d’un dispositif de pompage réversible  perme</w:t>
      </w:r>
      <w:r w:rsidR="00521731">
        <w:t>t</w:t>
      </w:r>
      <w:r>
        <w:t>t</w:t>
      </w:r>
      <w:r w:rsidR="00521731">
        <w:t>ant</w:t>
      </w:r>
      <w:r>
        <w:t xml:space="preserve"> le transfert de mas</w:t>
      </w:r>
      <w:r w:rsidR="00521731">
        <w:t>s</w:t>
      </w:r>
      <w:r>
        <w:t>e</w:t>
      </w:r>
      <w:r w:rsidR="00521731">
        <w:t>s</w:t>
      </w:r>
      <w:r>
        <w:t xml:space="preserve"> d’eau entre </w:t>
      </w:r>
      <w:r w:rsidR="00FD6EFE">
        <w:t>c</w:t>
      </w:r>
      <w:r>
        <w:t xml:space="preserve">es réservoirs, et ainsi </w:t>
      </w:r>
      <w:r w:rsidR="00521731">
        <w:t>d’exploiter de façon réversible leur</w:t>
      </w:r>
      <w:r>
        <w:t xml:space="preserve"> énergie potentielle</w:t>
      </w:r>
      <w:r w:rsidR="00F05D4E">
        <w:t xml:space="preserve"> (</w:t>
      </w:r>
      <w:r w:rsidR="000823D9">
        <w:t>figure 1</w:t>
      </w:r>
      <w:r w:rsidR="00F05D4E">
        <w:t>).</w:t>
      </w:r>
      <w:r w:rsidR="00B8683D">
        <w:t xml:space="preserve"> L’énergie stockée s’exprime par : </w:t>
      </w:r>
    </w:p>
    <w:p w:rsidR="00AF2A36" w:rsidRDefault="00AF2A36" w:rsidP="00AF2A36">
      <w:pPr>
        <w:spacing w:before="0"/>
        <w:jc w:val="center"/>
        <w:rPr>
          <w:rStyle w:val="Emphaseple"/>
        </w:rPr>
      </w:pPr>
      <w:r w:rsidRPr="00B8683D">
        <w:rPr>
          <w:rStyle w:val="Emphaseple"/>
        </w:rPr>
        <w:t xml:space="preserve">E = </w:t>
      </w:r>
      <w:proofErr w:type="spellStart"/>
      <w:r w:rsidRPr="00B8683D">
        <w:rPr>
          <w:rStyle w:val="Emphaseple"/>
        </w:rPr>
        <w:t>MgH</w:t>
      </w:r>
      <w:proofErr w:type="spellEnd"/>
    </w:p>
    <w:p w:rsidR="00F05D4E" w:rsidRDefault="002A1D85" w:rsidP="00712D69">
      <w:r>
        <w:rPr>
          <w:noProof/>
          <w:lang w:eastAsia="fr-FR"/>
        </w:rPr>
        <w:pict>
          <v:group id="_x0000_s1802" style="position:absolute;left:0;text-align:left;margin-left:17.15pt;margin-top:6pt;width:458.4pt;height:166.25pt;z-index:252705792" coordorigin="1420,1861" coordsize="9168,3325">
            <v:group id="_x0000_s1800" style="position:absolute;left:1420;top:3448;width:2044;height:1738" coordorigin="1420,3448" coordsize="2044,1738">
              <v:shapetype id="_x0000_t202" coordsize="21600,21600" o:spt="202" path="m,l,21600r21600,l21600,xe">
                <v:stroke joinstyle="miter"/>
                <v:path gradientshapeok="t" o:connecttype="rect"/>
              </v:shapetype>
              <v:shape id="_x0000_s1199" type="#_x0000_t202" style="position:absolute;left:1420;top:3448;width:2044;height:1738" o:regroupid="43" fillcolor="#f2f2f2 [3052]" strokecolor="#d8d8d8 [2732]">
                <v:textbox style="mso-next-textbox:#_x0000_s1199">
                  <w:txbxContent>
                    <w:p w:rsidR="002611EF" w:rsidRPr="00AA0CBF" w:rsidRDefault="002611EF" w:rsidP="00DD5914">
                      <w:pPr>
                        <w:spacing w:before="0" w:after="80" w:line="240" w:lineRule="auto"/>
                        <w:jc w:val="left"/>
                        <w:rPr>
                          <w:color w:val="84AA33" w:themeColor="accent4"/>
                          <w:sz w:val="20"/>
                          <w:szCs w:val="20"/>
                        </w:rPr>
                      </w:pPr>
                      <w:r w:rsidRPr="00AA0CBF">
                        <w:rPr>
                          <w:color w:val="84AA33" w:themeColor="accent4"/>
                          <w:sz w:val="20"/>
                          <w:szCs w:val="20"/>
                        </w:rPr>
                        <w:t>Mode Pompage</w:t>
                      </w:r>
                    </w:p>
                    <w:p w:rsidR="002611EF" w:rsidRPr="00AA0CBF" w:rsidRDefault="002611EF" w:rsidP="00DD5914">
                      <w:pPr>
                        <w:spacing w:before="0" w:after="80" w:line="240" w:lineRule="auto"/>
                        <w:jc w:val="left"/>
                        <w:rPr>
                          <w:color w:val="C32D2E" w:themeColor="accent3"/>
                          <w:sz w:val="20"/>
                          <w:szCs w:val="20"/>
                        </w:rPr>
                      </w:pPr>
                      <w:r w:rsidRPr="00AA0CBF">
                        <w:rPr>
                          <w:color w:val="C32D2E" w:themeColor="accent3"/>
                          <w:sz w:val="20"/>
                          <w:szCs w:val="20"/>
                        </w:rPr>
                        <w:t>Mode turbinage</w:t>
                      </w:r>
                    </w:p>
                    <w:p w:rsidR="002611EF" w:rsidRPr="00AA0CBF" w:rsidRDefault="002611EF" w:rsidP="00DD5914">
                      <w:pPr>
                        <w:spacing w:before="0" w:after="80" w:line="240" w:lineRule="auto"/>
                        <w:jc w:val="left"/>
                        <w:rPr>
                          <w:color w:val="000000" w:themeColor="text1"/>
                          <w:sz w:val="20"/>
                          <w:szCs w:val="20"/>
                        </w:rPr>
                      </w:pPr>
                      <w:r w:rsidRPr="00AA0CBF">
                        <w:rPr>
                          <w:color w:val="000000" w:themeColor="text1"/>
                          <w:sz w:val="20"/>
                          <w:szCs w:val="20"/>
                        </w:rPr>
                        <w:t>Flux de puissance</w:t>
                      </w:r>
                      <w:r>
                        <w:rPr>
                          <w:color w:val="000000" w:themeColor="text1"/>
                          <w:sz w:val="20"/>
                          <w:szCs w:val="20"/>
                        </w:rPr>
                        <w:t xml:space="preserve"> mécanique et</w:t>
                      </w:r>
                      <w:r w:rsidRPr="00AA0CBF">
                        <w:rPr>
                          <w:color w:val="000000" w:themeColor="text1"/>
                          <w:sz w:val="20"/>
                          <w:szCs w:val="20"/>
                        </w:rPr>
                        <w:t xml:space="preserve"> électrique</w:t>
                      </w:r>
                    </w:p>
                    <w:p w:rsidR="002611EF" w:rsidRPr="00AA0CBF" w:rsidRDefault="002611EF" w:rsidP="00DD5914">
                      <w:pPr>
                        <w:spacing w:before="0" w:after="0" w:line="240" w:lineRule="auto"/>
                        <w:jc w:val="left"/>
                        <w:rPr>
                          <w:color w:val="000000" w:themeColor="text1"/>
                          <w:sz w:val="20"/>
                          <w:szCs w:val="20"/>
                        </w:rPr>
                      </w:pPr>
                      <w:r w:rsidRPr="00AA0CBF">
                        <w:rPr>
                          <w:color w:val="000000" w:themeColor="text1"/>
                          <w:sz w:val="20"/>
                          <w:szCs w:val="20"/>
                        </w:rPr>
                        <w:t>Flux d’eau</w:t>
                      </w:r>
                    </w:p>
                  </w:txbxContent>
                </v:textbox>
              </v:shape>
              <v:shapetype id="_x0000_t32" coordsize="21600,21600" o:spt="32" o:oned="t" path="m,l21600,21600e" filled="f">
                <v:path arrowok="t" fillok="f" o:connecttype="none"/>
                <o:lock v:ext="edit" shapetype="t"/>
              </v:shapetype>
              <v:shape id="_x0000_s1188" type="#_x0000_t32" style="position:absolute;left:2617;top:5095;width:643;height:0" o:connectortype="straight" o:regroupid="44" strokecolor="black [3213]">
                <v:stroke endarrow="block"/>
              </v:shape>
              <v:shape id="_x0000_s1198" type="#_x0000_t32" style="position:absolute;left:2617;top:4742;width:643;height:0" o:connectortype="straight" o:regroupid="44" strokecolor="black [3213]">
                <v:stroke dashstyle="dash" endarrow="block"/>
              </v:shape>
            </v:group>
            <v:group id="_x0000_s1801" style="position:absolute;left:1812;top:1861;width:8776;height:3139" coordorigin="1812,1861" coordsize="8776,3139">
              <v:shape id="_x0000_s1190" type="#_x0000_t32" style="position:absolute;left:6203;top:3014;width:289;height:434;flip:y" o:connectortype="straight" o:regroupid="44" strokecolor="#c32d2e [3206]">
                <v:stroke dashstyle="dash" endarrow="block"/>
              </v:shape>
              <v:shape id="_x0000_s1195" type="#_x0000_t32" style="position:absolute;left:6452;top:3285;width:289;height:434;flip:y" o:connectortype="straight" o:regroupid="44" strokecolor="#84aa33 [3207]">
                <v:stroke dashstyle="dash" startarrow="block"/>
              </v:shape>
              <v:shape id="_x0000_s1201" type="#_x0000_t32" style="position:absolute;left:5994;top:2633;width:949;height:1481;flip:y" o:connectortype="straight" o:regroupid="44"/>
              <v:rect id="_x0000_s1178" style="position:absolute;left:5994;top:4240;width:2646;height:115" o:regroupid="44" fillcolor="#3891a7 [3204]"/>
              <v:rect id="_x0000_s1177" style="position:absolute;left:3464;top:3333;width:2646;height:115;rotation:2801943fd" o:regroupid="44" fillcolor="#3891a7 [3204]"/>
              <v:shapetype id="_x0000_t119" coordsize="21600,21600" o:spt="119" path="m,l21600,,17240,21600r-12880,xe">
                <v:stroke joinstyle="miter"/>
                <v:path gradientshapeok="t" o:connecttype="custom" o:connectlocs="10800,0;2180,10800;10800,21600;19420,10800" textboxrect="4321,0,17204,21600"/>
              </v:shapetype>
              <v:shape id="_x0000_s1173" type="#_x0000_t119" style="position:absolute;left:8093;top:4026;width:2301;height:434" o:regroupid="44" fillcolor="#3891a7 [3204]" strokecolor="black [3213]" strokeweight="1pt"/>
              <v:rect id="_x0000_s1174" style="position:absolute;left:5623;top:3808;width:443;height:652" o:regroupid="44" strokeweight="1pt"/>
              <v:shape id="_x0000_s1175" type="#_x0000_t202" style="position:absolute;left:6492;top:2280;width:877;height:450" o:regroupid="44" strokeweight="1pt">
                <v:textbox style="mso-next-textbox:#_x0000_s1175">
                  <w:txbxContent>
                    <w:p w:rsidR="002611EF" w:rsidRDefault="002611EF" w:rsidP="00754085">
                      <w:pPr>
                        <w:spacing w:before="0" w:after="0" w:line="240" w:lineRule="auto"/>
                        <w:jc w:val="center"/>
                      </w:pPr>
                      <w:r>
                        <w:sym w:font="Symbol" w:char="F07E"/>
                      </w:r>
                    </w:p>
                  </w:txbxContent>
                </v:textbox>
              </v:shape>
              <v:shape id="_x0000_s1176" type="#_x0000_t202" style="position:absolute;left:8962;top:2127;width:1013;height:724" o:regroupid="44" strokeweight="1pt">
                <v:textbox style="mso-next-textbox:#_x0000_s1176">
                  <w:txbxContent>
                    <w:p w:rsidR="002611EF" w:rsidRDefault="002611EF" w:rsidP="00754085">
                      <w:pPr>
                        <w:spacing w:before="0" w:after="0" w:line="240" w:lineRule="auto"/>
                        <w:jc w:val="center"/>
                        <w:rPr>
                          <w:sz w:val="14"/>
                          <w:szCs w:val="14"/>
                        </w:rPr>
                      </w:pPr>
                      <w:r>
                        <w:rPr>
                          <w:sz w:val="14"/>
                          <w:szCs w:val="14"/>
                        </w:rPr>
                        <w:t>Réseau électrique</w:t>
                      </w:r>
                    </w:p>
                    <w:p w:rsidR="002611EF" w:rsidRDefault="002611EF" w:rsidP="00754085">
                      <w:pPr>
                        <w:spacing w:before="0" w:after="0" w:line="240" w:lineRule="auto"/>
                        <w:jc w:val="center"/>
                      </w:pPr>
                      <w:r>
                        <w:sym w:font="Symbol" w:char="F07E"/>
                      </w:r>
                    </w:p>
                  </w:txbxContent>
                </v:textbox>
              </v:shape>
              <v:shape id="_x0000_s1179" type="#_x0000_t119" style="position:absolute;left:2012;top:2288;width:2301;height:434" o:regroupid="44" fillcolor="#3891a7 [3204]" strokecolor="black [3213]" strokeweight="1pt"/>
              <v:shape id="_x0000_s1180" type="#_x0000_t32" style="position:absolute;left:1818;top:1942;width:186;height:338;flip:x y" o:connectortype="straight" o:regroupid="44" strokeweight="1pt"/>
              <v:shape id="_x0000_s1181" type="#_x0000_t32" style="position:absolute;left:4321;top:1942;width:186;height:338;flip:y" o:connectortype="straight" o:regroupid="44" strokeweight="1pt"/>
              <v:shape id="_x0000_s1182" type="#_x0000_t32" style="position:absolute;left:7899;top:3680;width:186;height:338;flip:x y" o:connectortype="straight" o:regroupid="44" strokeweight="1pt"/>
              <v:shape id="_x0000_s1183" type="#_x0000_t32" style="position:absolute;left:10402;top:3680;width:186;height:338;flip:y" o:connectortype="straight" o:regroupid="44" strokeweight="1pt"/>
              <v:shape id="_x0000_s1184" type="#_x0000_t202" style="position:absolute;left:2028;top:1861;width:2285;height:483" o:regroupid="44" filled="f" stroked="f">
                <v:textbox style="mso-next-textbox:#_x0000_s1184">
                  <w:txbxContent>
                    <w:p w:rsidR="002611EF" w:rsidRPr="00DD5914" w:rsidRDefault="002611EF" w:rsidP="00754085">
                      <w:pPr>
                        <w:spacing w:before="0" w:after="0" w:line="240" w:lineRule="auto"/>
                        <w:rPr>
                          <w:sz w:val="20"/>
                          <w:szCs w:val="20"/>
                        </w:rPr>
                      </w:pPr>
                      <w:r w:rsidRPr="00DD5914">
                        <w:rPr>
                          <w:sz w:val="20"/>
                          <w:szCs w:val="20"/>
                        </w:rPr>
                        <w:t>Réservoir supérieur</w:t>
                      </w:r>
                    </w:p>
                  </w:txbxContent>
                </v:textbox>
              </v:shape>
              <v:shape id="_x0000_s1185" type="#_x0000_t202" style="position:absolute;left:8158;top:3631;width:2285;height:483" o:regroupid="44" filled="f" stroked="f">
                <v:textbox style="mso-next-textbox:#_x0000_s1185">
                  <w:txbxContent>
                    <w:p w:rsidR="002611EF" w:rsidRPr="00AA0CBF" w:rsidRDefault="002611EF" w:rsidP="00754085">
                      <w:pPr>
                        <w:spacing w:before="0" w:after="0" w:line="240" w:lineRule="auto"/>
                        <w:rPr>
                          <w:sz w:val="20"/>
                          <w:szCs w:val="20"/>
                        </w:rPr>
                      </w:pPr>
                      <w:r w:rsidRPr="00AA0CBF">
                        <w:rPr>
                          <w:sz w:val="20"/>
                          <w:szCs w:val="20"/>
                        </w:rPr>
                        <w:t>Réservoir inférieur</w:t>
                      </w:r>
                    </w:p>
                  </w:txbxContent>
                </v:textbox>
              </v:shape>
              <v:shape id="_x0000_s1186" type="#_x0000_t202" style="position:absolute;left:5930;top:1861;width:2285;height:483" o:regroupid="44" filled="f" stroked="f">
                <v:textbox style="mso-next-textbox:#_x0000_s1186">
                  <w:txbxContent>
                    <w:p w:rsidR="002611EF" w:rsidRPr="00DD5914" w:rsidRDefault="002611EF" w:rsidP="00754085">
                      <w:pPr>
                        <w:spacing w:before="0" w:after="0" w:line="240" w:lineRule="auto"/>
                        <w:rPr>
                          <w:sz w:val="20"/>
                          <w:szCs w:val="20"/>
                        </w:rPr>
                      </w:pPr>
                      <w:r w:rsidRPr="00DD5914">
                        <w:rPr>
                          <w:color w:val="84AA33" w:themeColor="accent4"/>
                          <w:sz w:val="20"/>
                          <w:szCs w:val="20"/>
                        </w:rPr>
                        <w:t>Moteur</w:t>
                      </w:r>
                      <w:r w:rsidRPr="00DD5914">
                        <w:rPr>
                          <w:sz w:val="20"/>
                          <w:szCs w:val="20"/>
                        </w:rPr>
                        <w:t>/</w:t>
                      </w:r>
                      <w:r w:rsidRPr="00DD5914">
                        <w:rPr>
                          <w:color w:val="C32D2E" w:themeColor="accent3"/>
                          <w:sz w:val="20"/>
                          <w:szCs w:val="20"/>
                        </w:rPr>
                        <w:t>Générateur</w:t>
                      </w:r>
                    </w:p>
                  </w:txbxContent>
                </v:textbox>
              </v:shape>
              <v:shape id="_x0000_s1187" type="#_x0000_t202" style="position:absolute;left:4988;top:4517;width:2285;height:483" o:regroupid="44" filled="f" stroked="f">
                <v:textbox style="mso-next-textbox:#_x0000_s1187">
                  <w:txbxContent>
                    <w:p w:rsidR="002611EF" w:rsidRPr="00AA0CBF" w:rsidRDefault="002611EF" w:rsidP="00754085">
                      <w:pPr>
                        <w:spacing w:before="0" w:after="0" w:line="240" w:lineRule="auto"/>
                        <w:rPr>
                          <w:sz w:val="20"/>
                          <w:szCs w:val="20"/>
                        </w:rPr>
                      </w:pPr>
                      <w:r w:rsidRPr="00AA0CBF">
                        <w:rPr>
                          <w:color w:val="84AA33" w:themeColor="accent4"/>
                          <w:sz w:val="20"/>
                          <w:szCs w:val="20"/>
                        </w:rPr>
                        <w:t>Pompe</w:t>
                      </w:r>
                      <w:r w:rsidRPr="00AA0CBF">
                        <w:rPr>
                          <w:sz w:val="20"/>
                          <w:szCs w:val="20"/>
                        </w:rPr>
                        <w:t>/</w:t>
                      </w:r>
                      <w:r w:rsidRPr="00AA0CBF">
                        <w:rPr>
                          <w:color w:val="C32D2E" w:themeColor="accent3"/>
                          <w:sz w:val="20"/>
                          <w:szCs w:val="20"/>
                        </w:rPr>
                        <w:t>Turbine</w:t>
                      </w:r>
                    </w:p>
                  </w:txbxContent>
                </v:textbox>
              </v:shape>
              <v:shape id="_x0000_s1189" type="#_x0000_t32" style="position:absolute;left:7369;top:2400;width:1593;height:0" o:connectortype="straight" o:regroupid="44" strokecolor="#c32d2e [3206]">
                <v:stroke dashstyle="dash" endarrow="block"/>
              </v:shape>
              <v:shape id="_x0000_s1191" type="#_x0000_t32" style="position:absolute;left:4738;top:2939;width:419;height:394" o:connectortype="straight" o:regroupid="44" strokecolor="#c32d2e [3206]">
                <v:stroke endarrow="block"/>
              </v:shape>
              <v:shape id="_x0000_s1192" type="#_x0000_t32" style="position:absolute;left:4360;top:3448;width:419;height:394" o:connectortype="straight" o:regroupid="44" strokecolor="#84aa33 [3207]">
                <v:stroke startarrow="block"/>
              </v:shape>
              <v:shape id="_x0000_s1193" type="#_x0000_t32" style="position:absolute;left:6943;top:4589;width:643;height:0" o:connectortype="straight" o:regroupid="44" strokecolor="#84aa33 [3207]">
                <v:stroke startarrow="block"/>
              </v:shape>
              <v:shape id="_x0000_s1194" type="#_x0000_t32" style="position:absolute;left:7369;top:2586;width:1593;height:0" o:connectortype="straight" o:regroupid="44" strokecolor="#84aa33 [3207]">
                <v:stroke dashstyle="dash" startarrow="block"/>
              </v:shape>
              <v:shape id="_x0000_s1196" type="#_x0000_t202" style="position:absolute;left:1812;top:3006;width:2285;height:394" o:regroupid="44" filled="f" stroked="f">
                <v:textbox style="mso-next-textbox:#_x0000_s1196">
                  <w:txbxContent>
                    <w:p w:rsidR="002611EF" w:rsidRPr="00DD5914" w:rsidRDefault="002611EF" w:rsidP="00DD5914">
                      <w:pPr>
                        <w:spacing w:before="0" w:after="0" w:line="240" w:lineRule="auto"/>
                        <w:jc w:val="left"/>
                        <w:rPr>
                          <w:sz w:val="20"/>
                          <w:szCs w:val="20"/>
                        </w:rPr>
                      </w:pPr>
                      <w:r w:rsidRPr="00DD5914">
                        <w:rPr>
                          <w:sz w:val="20"/>
                          <w:szCs w:val="20"/>
                        </w:rPr>
                        <w:t>Conduites</w:t>
                      </w:r>
                    </w:p>
                  </w:txbxContent>
                </v:textbox>
              </v:shape>
              <v:shape id="_x0000_s1197" type="#_x0000_t32" style="position:absolute;left:2944;top:3014;width:1369;height:191;flip:y" o:connectortype="straight" o:regroupid="44">
                <v:stroke endarrow="classic" endarrowwidth="narrow" endarrowlength="long"/>
              </v:shape>
              <v:shape id="_x0000_s1200" type="#_x0000_t32" style="position:absolute;left:6943;top:4026;width:643;height:0" o:connectortype="straight" o:regroupid="44" strokecolor="#c32d2e [3206]">
                <v:stroke endarrow="block"/>
              </v:shape>
            </v:group>
          </v:group>
        </w:pict>
      </w:r>
    </w:p>
    <w:p w:rsidR="00754085" w:rsidRDefault="00754085" w:rsidP="00712D69"/>
    <w:p w:rsidR="00754085" w:rsidRDefault="00754085" w:rsidP="00712D69"/>
    <w:p w:rsidR="00754085" w:rsidRDefault="00754085" w:rsidP="00712D69"/>
    <w:p w:rsidR="00754085" w:rsidRDefault="00754085" w:rsidP="00712D69"/>
    <w:p w:rsidR="00754085" w:rsidRDefault="00754085" w:rsidP="00712D69"/>
    <w:p w:rsidR="00754085" w:rsidRDefault="00754085" w:rsidP="00B8683D"/>
    <w:p w:rsidR="00F05D4E" w:rsidRDefault="000D73D9" w:rsidP="000D73D9">
      <w:pPr>
        <w:pStyle w:val="Lgende"/>
      </w:pPr>
      <w:bookmarkStart w:id="0" w:name="_Ref530132449"/>
      <w:r>
        <w:t xml:space="preserve">Figure </w:t>
      </w:r>
      <w:fldSimple w:instr=" SEQ Figure \* ARABIC ">
        <w:r w:rsidR="000905E1">
          <w:rPr>
            <w:noProof/>
          </w:rPr>
          <w:t>1</w:t>
        </w:r>
      </w:fldSimple>
      <w:bookmarkEnd w:id="0"/>
      <w:r w:rsidR="00F05D4E">
        <w:t> : Schéma du principe d’une</w:t>
      </w:r>
      <w:r w:rsidR="00754085">
        <w:t xml:space="preserve"> STEP en cycle fermé, source B. </w:t>
      </w:r>
      <w:proofErr w:type="spellStart"/>
      <w:r w:rsidR="00754085">
        <w:t>Multon</w:t>
      </w:r>
      <w:proofErr w:type="spellEnd"/>
      <w:r w:rsidR="007900F0">
        <w:t xml:space="preserve"> d’après [</w:t>
      </w:r>
      <w:r w:rsidR="00213893">
        <w:t>9</w:t>
      </w:r>
      <w:r w:rsidR="007900F0">
        <w:t>]</w:t>
      </w:r>
    </w:p>
    <w:p w:rsidR="00A42914" w:rsidRDefault="00A42914" w:rsidP="00A42914">
      <w:r>
        <w:t>Le schéma figure</w:t>
      </w:r>
      <w:r w:rsidR="002842AB">
        <w:t xml:space="preserve"> </w:t>
      </w:r>
      <w:r w:rsidR="000823D9">
        <w:t>1</w:t>
      </w:r>
      <w:r w:rsidR="002842AB">
        <w:t xml:space="preserve"> </w:t>
      </w:r>
      <w:r>
        <w:t>correspond à une STEP en cycle fermé, or dans de nombreux cas des apports naturels d’eau entraîne</w:t>
      </w:r>
      <w:r w:rsidR="009F0246">
        <w:t>nt</w:t>
      </w:r>
      <w:r>
        <w:t xml:space="preserve"> des architectures en cycle semi-ouverts (apports dans un des réservoirs) ou en cycle ouvert (apports dans les deux réservoirs).</w:t>
      </w:r>
    </w:p>
    <w:p w:rsidR="009F0246" w:rsidRDefault="009F0246" w:rsidP="00A42914">
      <w:r>
        <w:t xml:space="preserve">Il s’agit de la technologie </w:t>
      </w:r>
      <w:r w:rsidR="00E71A03">
        <w:t>de stockage de masse</w:t>
      </w:r>
      <w:r>
        <w:t xml:space="preserve"> de l’énergie électrique, de très loin,</w:t>
      </w:r>
      <w:r w:rsidR="00E71A03">
        <w:t xml:space="preserve"> l</w:t>
      </w:r>
      <w:r>
        <w:t>a</w:t>
      </w:r>
      <w:r w:rsidR="00E71A03">
        <w:t xml:space="preserve"> plus répandu</w:t>
      </w:r>
      <w:r>
        <w:t>e</w:t>
      </w:r>
      <w:r w:rsidR="00E71A03">
        <w:t xml:space="preserve"> dans</w:t>
      </w:r>
      <w:r w:rsidR="00520A2D">
        <w:t xml:space="preserve"> le monde</w:t>
      </w:r>
      <w:r w:rsidR="00FD6EFE">
        <w:t xml:space="preserve"> (plus de 150 GW de puissance installée)</w:t>
      </w:r>
      <w:r>
        <w:t>. S</w:t>
      </w:r>
      <w:r w:rsidR="00E71A03">
        <w:t>on coût d’investissement</w:t>
      </w:r>
      <w:r w:rsidR="00FD6EFE">
        <w:t>, ramené à la capacité,</w:t>
      </w:r>
      <w:r w:rsidR="00E71A03">
        <w:t xml:space="preserve"> est parmi les plus bas et sa durée de vie très longue</w:t>
      </w:r>
      <w:r w:rsidR="00520A2D">
        <w:t xml:space="preserve">. </w:t>
      </w:r>
      <w:r>
        <w:t>Cependant, l</w:t>
      </w:r>
      <w:r w:rsidR="00520A2D">
        <w:t xml:space="preserve">es contraintes environnementales </w:t>
      </w:r>
      <w:r>
        <w:t xml:space="preserve">et sociales </w:t>
      </w:r>
      <w:r w:rsidR="00520A2D">
        <w:t xml:space="preserve">entravent </w:t>
      </w:r>
      <w:r>
        <w:t>souvent les</w:t>
      </w:r>
      <w:r w:rsidR="00520A2D">
        <w:t xml:space="preserve"> nouvelles constructions</w:t>
      </w:r>
      <w:r w:rsidR="00FD6EFE">
        <w:t>, ce qui limite leur développement.</w:t>
      </w:r>
      <w:r w:rsidR="00520A2D">
        <w:t xml:space="preserve"> </w:t>
      </w:r>
      <w:r w:rsidR="00FD6EFE">
        <w:t>M</w:t>
      </w:r>
      <w:r>
        <w:t>ais</w:t>
      </w:r>
      <w:r w:rsidR="00520A2D">
        <w:t xml:space="preserve"> il </w:t>
      </w:r>
      <w:r>
        <w:t>r</w:t>
      </w:r>
      <w:r w:rsidR="00520A2D">
        <w:t>est</w:t>
      </w:r>
      <w:r>
        <w:t>e</w:t>
      </w:r>
      <w:r w:rsidR="00520A2D">
        <w:t xml:space="preserve"> envisageable de transformer des usines hydroélectriques existantes</w:t>
      </w:r>
      <w:r>
        <w:t xml:space="preserve">, équipées de barrage (réservoir haut) et auxquelles il resterait à adjoindre un réservoir de plus faible capacité au niveau inférieur (on disposerait alors d’une puissance élevée et la </w:t>
      </w:r>
      <w:r w:rsidR="00FD6EFE">
        <w:t xml:space="preserve">seule </w:t>
      </w:r>
      <w:r>
        <w:t>restriction serait une asymétrie de capacité énergétique lors de la recharge)</w:t>
      </w:r>
      <w:r w:rsidR="00520A2D">
        <w:t>.</w:t>
      </w:r>
      <w:r w:rsidR="004922A2">
        <w:t xml:space="preserve"> Compte tenu de cette</w:t>
      </w:r>
      <w:r>
        <w:t xml:space="preserve"> </w:t>
      </w:r>
      <w:r w:rsidR="00FD6EFE">
        <w:t>possibilité d’</w:t>
      </w:r>
      <w:r>
        <w:t xml:space="preserve">aménagement de barrages existants, le potentiel technique européen, de la capacité de stockage permise par les STEP, a été évalué à plus de 80 </w:t>
      </w:r>
      <w:proofErr w:type="spellStart"/>
      <w:r>
        <w:t>TWh</w:t>
      </w:r>
      <w:proofErr w:type="spellEnd"/>
      <w:r>
        <w:t xml:space="preserve"> [</w:t>
      </w:r>
      <w:r w:rsidR="00213893">
        <w:t>10</w:t>
      </w:r>
      <w:r>
        <w:t>].</w:t>
      </w:r>
    </w:p>
    <w:p w:rsidR="00520A2D" w:rsidRDefault="00520A2D" w:rsidP="00A42914">
      <w:r>
        <w:t>Les STEP demandent</w:t>
      </w:r>
      <w:r w:rsidR="00473F3D">
        <w:t>, de préférence,</w:t>
      </w:r>
      <w:r>
        <w:t xml:space="preserve"> des dénivelés naturels suffisants, </w:t>
      </w:r>
      <w:r w:rsidR="00503C2E">
        <w:t xml:space="preserve">la mise à profit de cavités souterraines (mines désaffectées par exemple) </w:t>
      </w:r>
      <w:r w:rsidR="00473F3D">
        <w:t>a été également</w:t>
      </w:r>
      <w:r w:rsidR="00503C2E">
        <w:t xml:space="preserve"> envisagée</w:t>
      </w:r>
      <w:r w:rsidR="00473F3D">
        <w:t xml:space="preserve"> pour offrir des possibilités dans des régions sans relief suffisant</w:t>
      </w:r>
      <w:r w:rsidR="00503C2E">
        <w:t>. Les reliefs de bord de mer sont d’or</w:t>
      </w:r>
      <w:r w:rsidR="00473F3D">
        <w:t>e</w:t>
      </w:r>
      <w:r w:rsidR="00503C2E">
        <w:t>s-et-déjà exploités</w:t>
      </w:r>
      <w:r w:rsidR="004C1BF1">
        <w:t xml:space="preserve"> </w:t>
      </w:r>
      <w:r w:rsidR="00473F3D">
        <w:t xml:space="preserve">dans quelques cas </w:t>
      </w:r>
      <w:r w:rsidR="004C1BF1">
        <w:t xml:space="preserve">(installation d’Okinawa, au Japon, 30 MW et 180 </w:t>
      </w:r>
      <w:proofErr w:type="spellStart"/>
      <w:r w:rsidR="004C1BF1">
        <w:t>MWh</w:t>
      </w:r>
      <w:proofErr w:type="spellEnd"/>
      <w:r w:rsidR="00473F3D">
        <w:t xml:space="preserve"> [1</w:t>
      </w:r>
      <w:r w:rsidR="00213893">
        <w:t>1</w:t>
      </w:r>
      <w:r w:rsidR="00473F3D">
        <w:t>]</w:t>
      </w:r>
      <w:r w:rsidR="004C1BF1">
        <w:t>), le réservoir infé</w:t>
      </w:r>
      <w:r w:rsidR="00E71A03">
        <w:t xml:space="preserve">rieur est </w:t>
      </w:r>
      <w:r w:rsidR="00E712B6">
        <w:t xml:space="preserve">alors </w:t>
      </w:r>
      <w:r w:rsidR="00E71A03">
        <w:t>constitué par la mer</w:t>
      </w:r>
      <w:r w:rsidR="00E712B6">
        <w:t xml:space="preserve"> et le réservoir supérieur doit garantir une parfaite étanchéité pour éviter toute pollution des sols. L’usine marémotrice de la Rance, qui fonctionne à l’eau de mer, peut également être utilisée en pompage et réaliser ainsi une fonction de stockage. Enfin, on peut envisager des atolls artificiels en mer [1</w:t>
      </w:r>
      <w:r w:rsidR="00213893">
        <w:t>1</w:t>
      </w:r>
      <w:r w:rsidR="00E712B6">
        <w:t xml:space="preserve">] qui offriraient un très grand potentiel, bien moins contraint qu’à terre, notamment </w:t>
      </w:r>
      <w:r w:rsidR="00FD6EFE">
        <w:t>en association avec</w:t>
      </w:r>
      <w:r w:rsidR="00E712B6">
        <w:t xml:space="preserve"> </w:t>
      </w:r>
      <w:r w:rsidR="00FD6EFE">
        <w:t>d</w:t>
      </w:r>
      <w:r w:rsidR="00E712B6">
        <w:t>es fermes éoliennes offshore</w:t>
      </w:r>
      <w:r w:rsidR="00E71A03">
        <w:t>.</w:t>
      </w:r>
    </w:p>
    <w:p w:rsidR="00053739" w:rsidRPr="00E71A03" w:rsidRDefault="002A6962" w:rsidP="009C2C36">
      <w:r>
        <w:lastRenderedPageBreak/>
        <w:t>S</w:t>
      </w:r>
      <w:r w:rsidRPr="002A6962">
        <w:t>elon</w:t>
      </w:r>
      <w:r>
        <w:t xml:space="preserve"> la</w:t>
      </w:r>
      <w:r w:rsidRPr="002A6962">
        <w:t xml:space="preserve"> technologie et </w:t>
      </w:r>
      <w:r>
        <w:t xml:space="preserve">le </w:t>
      </w:r>
      <w:r w:rsidRPr="002A6962">
        <w:t>choix de dimensionnement</w:t>
      </w:r>
      <w:r>
        <w:t>, le</w:t>
      </w:r>
      <w:r w:rsidR="00E712B6">
        <w:t>s</w:t>
      </w:r>
      <w:r>
        <w:t xml:space="preserve"> rendement</w:t>
      </w:r>
      <w:r w:rsidR="00E712B6">
        <w:t>s</w:t>
      </w:r>
      <w:r>
        <w:t xml:space="preserve"> </w:t>
      </w:r>
      <w:r w:rsidR="00E712B6">
        <w:t>sur cycle rencontrés sont compris</w:t>
      </w:r>
      <w:r>
        <w:t xml:space="preserve"> entre 65 et 85%</w:t>
      </w:r>
      <w:r w:rsidR="00E71A03">
        <w:t xml:space="preserve"> pour des puissances allant de quelques dizaines de MW à quelques GW</w:t>
      </w:r>
      <w:r w:rsidR="00FD6EFE">
        <w:t>,</w:t>
      </w:r>
      <w:r>
        <w:t xml:space="preserve"> </w:t>
      </w:r>
      <w:r w:rsidR="00FD6EFE">
        <w:t>l</w:t>
      </w:r>
      <w:r w:rsidR="00E712B6">
        <w:t>es valeurs pratiques du rendement résultant alors de choix technico-économiques. L</w:t>
      </w:r>
      <w:r w:rsidR="00E71A03">
        <w:t xml:space="preserve">a capacité </w:t>
      </w:r>
      <w:r w:rsidR="00E712B6">
        <w:t>d</w:t>
      </w:r>
      <w:r w:rsidR="00E71A03">
        <w:t xml:space="preserve">e stockage peut </w:t>
      </w:r>
      <w:r w:rsidR="00B822F9">
        <w:t>atteindre</w:t>
      </w:r>
      <w:r w:rsidR="00E71A03">
        <w:t xml:space="preserve"> quelques centaines </w:t>
      </w:r>
      <w:r w:rsidR="00B822F9">
        <w:t xml:space="preserve">de </w:t>
      </w:r>
      <w:proofErr w:type="spellStart"/>
      <w:r w:rsidR="00B822F9">
        <w:t>GWh</w:t>
      </w:r>
      <w:proofErr w:type="spellEnd"/>
      <w:r w:rsidR="00B822F9">
        <w:t xml:space="preserve"> </w:t>
      </w:r>
      <w:r w:rsidR="00FD6EFE">
        <w:t>et</w:t>
      </w:r>
      <w:r w:rsidR="00B822F9">
        <w:t xml:space="preserve"> </w:t>
      </w:r>
      <w:r w:rsidR="00E71A03">
        <w:t xml:space="preserve">des constantes de temps </w:t>
      </w:r>
      <w:r w:rsidR="00B822F9">
        <w:t>(voir définition paragraphe 3.3 de la ressource pédagogique « </w:t>
      </w:r>
      <w:r w:rsidR="00B822F9">
        <w:rPr>
          <w:i/>
        </w:rPr>
        <w:t>I</w:t>
      </w:r>
      <w:r w:rsidR="00B822F9" w:rsidRPr="003E5E9F">
        <w:rPr>
          <w:i/>
        </w:rPr>
        <w:t>ntroduction</w:t>
      </w:r>
      <w:r w:rsidR="00B822F9">
        <w:rPr>
          <w:i/>
        </w:rPr>
        <w:t xml:space="preserve"> au</w:t>
      </w:r>
      <w:r w:rsidR="00B822F9" w:rsidRPr="003E5E9F">
        <w:rPr>
          <w:i/>
        </w:rPr>
        <w:t xml:space="preserve"> </w:t>
      </w:r>
      <w:r w:rsidR="00B822F9">
        <w:rPr>
          <w:i/>
        </w:rPr>
        <w:t>s</w:t>
      </w:r>
      <w:r w:rsidR="00B822F9" w:rsidRPr="003E5E9F">
        <w:rPr>
          <w:i/>
        </w:rPr>
        <w:t>tockage de l’énergie électrique</w:t>
      </w:r>
      <w:r w:rsidR="00B822F9">
        <w:t> »</w:t>
      </w:r>
      <w:r w:rsidR="00F65DA8">
        <w:t> </w:t>
      </w:r>
      <w:r w:rsidR="00B822F9">
        <w:t>[7]) </w:t>
      </w:r>
      <w:r w:rsidR="00E71A03">
        <w:t xml:space="preserve">comprises entre quelques heures et quelques dizaines d’heures. </w:t>
      </w:r>
      <w:r w:rsidRPr="00E71A03">
        <w:t>L</w:t>
      </w:r>
      <w:r w:rsidR="00B822F9">
        <w:t>a montée à pleine puissance</w:t>
      </w:r>
      <w:r w:rsidR="00053739" w:rsidRPr="00E71A03">
        <w:t xml:space="preserve"> </w:t>
      </w:r>
      <w:r w:rsidRPr="00E71A03">
        <w:t>prend de</w:t>
      </w:r>
      <w:r w:rsidR="00053739" w:rsidRPr="00E71A03">
        <w:t xml:space="preserve"> 10 à 15 min</w:t>
      </w:r>
      <w:r w:rsidR="00E71A03">
        <w:t xml:space="preserve"> (inertie des groupes tournants, li</w:t>
      </w:r>
      <w:r w:rsidR="00FD6EFE">
        <w:t>mites de variations de pression</w:t>
      </w:r>
      <w:r w:rsidR="00E71A03">
        <w:t xml:space="preserve"> dans les installations hydrauliques), </w:t>
      </w:r>
      <w:r w:rsidR="00B822F9">
        <w:t xml:space="preserve">ce qui est relativement court dans les grands réseaux mais cela peut ne pas être suffisant, </w:t>
      </w:r>
      <w:r w:rsidR="00FD6EFE">
        <w:t>il faut</w:t>
      </w:r>
      <w:r w:rsidR="00B822F9">
        <w:t xml:space="preserve"> alors </w:t>
      </w:r>
      <w:r w:rsidR="00FD6EFE">
        <w:t xml:space="preserve">faire appel à </w:t>
      </w:r>
      <w:r w:rsidR="00B822F9">
        <w:t>d’autres solutions technologiques complémentaires. Le réglage de la puissance est souvent discret grâce à plusieurs groupes en parallèle, mais depuis les années 1990, se développent des installations à vitesse variable (généralement avec des machines asynchrones à double alimentation) qui permettent un réglage plus fin mais aussi un meilleur rendement sur cycle</w:t>
      </w:r>
      <w:r w:rsidR="00E71A03">
        <w:t>.</w:t>
      </w:r>
      <w:r w:rsidRPr="00E71A03">
        <w:t xml:space="preserve"> </w:t>
      </w:r>
    </w:p>
    <w:p w:rsidR="00053739" w:rsidRDefault="00E71A03" w:rsidP="003B6AD5">
      <w:pPr>
        <w:spacing w:after="0"/>
      </w:pPr>
      <w:r>
        <w:t xml:space="preserve">En </w:t>
      </w:r>
      <w:r w:rsidR="006D7E6C">
        <w:t>France actuellement</w:t>
      </w:r>
      <w:r>
        <w:t xml:space="preserve">, </w:t>
      </w:r>
      <w:r w:rsidR="006D7E6C">
        <w:t>4,2</w:t>
      </w:r>
      <w:r w:rsidR="00053739">
        <w:t xml:space="preserve"> GW </w:t>
      </w:r>
      <w:r w:rsidR="006D7E6C">
        <w:t>son</w:t>
      </w:r>
      <w:r>
        <w:t xml:space="preserve">t </w:t>
      </w:r>
      <w:r w:rsidR="00053739">
        <w:t xml:space="preserve">opérationnels </w:t>
      </w:r>
      <w:r w:rsidR="006D7E6C">
        <w:t>avec des constantes de temps de 3 à 40 h</w:t>
      </w:r>
      <w:r w:rsidR="00213893">
        <w:t xml:space="preserve"> [12]</w:t>
      </w:r>
      <w:r>
        <w:t xml:space="preserve">. </w:t>
      </w:r>
    </w:p>
    <w:p w:rsidR="002A6962" w:rsidRDefault="003F5653" w:rsidP="003B6AD5">
      <w:pPr>
        <w:spacing w:before="0" w:after="60"/>
        <w:jc w:val="center"/>
        <w:rPr>
          <w:rFonts w:ascii="ArialMT" w:hAnsi="ArialMT" w:cs="ArialMT"/>
        </w:rPr>
      </w:pPr>
      <w:r>
        <w:rPr>
          <w:noProof/>
          <w:lang w:eastAsia="fr-FR"/>
        </w:rPr>
        <w:drawing>
          <wp:inline distT="0" distB="0" distL="0" distR="0">
            <wp:extent cx="3335780" cy="2225040"/>
            <wp:effectExtent l="19050" t="0" r="0" b="0"/>
            <wp:docPr id="3" name="Image 4" descr="centrale hydroelectrique de Saint Nic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e hydroelectrique de Saint Nicolas"/>
                    <pic:cNvPicPr>
                      <a:picLocks noChangeAspect="1" noChangeArrowheads="1"/>
                    </pic:cNvPicPr>
                  </pic:nvPicPr>
                  <pic:blipFill>
                    <a:blip r:embed="rId10" cstate="print"/>
                    <a:srcRect/>
                    <a:stretch>
                      <a:fillRect/>
                    </a:stretch>
                  </pic:blipFill>
                  <pic:spPr bwMode="auto">
                    <a:xfrm>
                      <a:off x="0" y="0"/>
                      <a:ext cx="3336464" cy="2225496"/>
                    </a:xfrm>
                    <a:prstGeom prst="rect">
                      <a:avLst/>
                    </a:prstGeom>
                    <a:noFill/>
                    <a:ln w="9525">
                      <a:noFill/>
                      <a:miter lim="800000"/>
                      <a:headEnd/>
                      <a:tailEnd/>
                    </a:ln>
                  </pic:spPr>
                </pic:pic>
              </a:graphicData>
            </a:graphic>
          </wp:inline>
        </w:drawing>
      </w:r>
    </w:p>
    <w:p w:rsidR="002A6962" w:rsidRDefault="002842AB" w:rsidP="00734201">
      <w:pPr>
        <w:pStyle w:val="Lgende"/>
        <w:spacing w:after="360"/>
      </w:pPr>
      <w:r>
        <w:t xml:space="preserve">Figure </w:t>
      </w:r>
      <w:fldSimple w:instr=" SEQ Figure \* ARABIC ">
        <w:r w:rsidR="000905E1">
          <w:rPr>
            <w:noProof/>
          </w:rPr>
          <w:t>2</w:t>
        </w:r>
      </w:fldSimple>
      <w:r w:rsidR="00E71A03">
        <w:t> : La STEP de Revin dans les Ardennes, réservoirs de 7 millions de m</w:t>
      </w:r>
      <w:r w:rsidR="00E71A03" w:rsidRPr="00E71A03">
        <w:rPr>
          <w:vertAlign w:val="superscript"/>
        </w:rPr>
        <w:t>3</w:t>
      </w:r>
      <w:r w:rsidR="00E71A03">
        <w:t>, dénivelé 230</w:t>
      </w:r>
      <w:r w:rsidR="007E2DC0">
        <w:t> </w:t>
      </w:r>
      <w:r w:rsidR="00E71A03">
        <w:t>m</w:t>
      </w:r>
      <w:r w:rsidR="007E2DC0">
        <w:t xml:space="preserve"> </w:t>
      </w:r>
      <w:r w:rsidR="00E71A03">
        <w:t>(</w:t>
      </w:r>
      <w:r w:rsidR="007E2DC0">
        <w:t>puissance jusqu’à </w:t>
      </w:r>
      <w:r w:rsidR="00E71A03">
        <w:t>8</w:t>
      </w:r>
      <w:r w:rsidR="007E2DC0">
        <w:t>00 </w:t>
      </w:r>
      <w:proofErr w:type="spellStart"/>
      <w:r w:rsidR="007E2DC0">
        <w:t>MWh</w:t>
      </w:r>
      <w:proofErr w:type="spellEnd"/>
      <w:r w:rsidR="00E71A03">
        <w:t>),</w:t>
      </w:r>
      <w:r w:rsidR="007E2DC0">
        <w:t> </w:t>
      </w:r>
      <w:r w:rsidR="00E71A03">
        <w:t>source [</w:t>
      </w:r>
      <w:r w:rsidR="00864C74">
        <w:t>13</w:t>
      </w:r>
      <w:r w:rsidR="003F5653">
        <w:t>]</w:t>
      </w:r>
    </w:p>
    <w:tbl>
      <w:tblPr>
        <w:tblStyle w:val="Grilledutableau"/>
        <w:tblW w:w="10221" w:type="dxa"/>
        <w:tblInd w:w="-176" w:type="dxa"/>
        <w:tblLook w:val="04A0"/>
      </w:tblPr>
      <w:tblGrid>
        <w:gridCol w:w="1560"/>
        <w:gridCol w:w="1648"/>
        <w:gridCol w:w="1688"/>
        <w:gridCol w:w="1767"/>
        <w:gridCol w:w="1842"/>
        <w:gridCol w:w="1716"/>
      </w:tblGrid>
      <w:tr w:rsidR="00C11C13" w:rsidTr="00C11C13">
        <w:tc>
          <w:tcPr>
            <w:tcW w:w="1560" w:type="dxa"/>
            <w:shd w:val="clear" w:color="auto" w:fill="D3EAF0" w:themeFill="accent1" w:themeFillTint="33"/>
          </w:tcPr>
          <w:p w:rsidR="00C11C13" w:rsidRPr="007E2DC0" w:rsidRDefault="00C11C13" w:rsidP="007E2DC0">
            <w:pPr>
              <w:spacing w:before="120" w:after="20"/>
              <w:jc w:val="center"/>
              <w:rPr>
                <w:rFonts w:cs="ArialMT"/>
              </w:rPr>
            </w:pPr>
            <w:r w:rsidRPr="007E2DC0">
              <w:rPr>
                <w:rFonts w:cs="ArialMT"/>
              </w:rPr>
              <w:t>Centrales</w:t>
            </w:r>
          </w:p>
        </w:tc>
        <w:tc>
          <w:tcPr>
            <w:tcW w:w="1648" w:type="dxa"/>
            <w:shd w:val="clear" w:color="auto" w:fill="D3EAF0" w:themeFill="accent1" w:themeFillTint="33"/>
          </w:tcPr>
          <w:p w:rsidR="00C11C13" w:rsidRPr="007E2DC0" w:rsidRDefault="00C11C13" w:rsidP="007E2DC0">
            <w:pPr>
              <w:spacing w:before="120" w:after="20"/>
              <w:jc w:val="center"/>
              <w:rPr>
                <w:rFonts w:cs="ArialMT"/>
              </w:rPr>
            </w:pPr>
            <w:r>
              <w:rPr>
                <w:rFonts w:cs="ArialMT"/>
              </w:rPr>
              <w:t>Pays</w:t>
            </w:r>
          </w:p>
        </w:tc>
        <w:tc>
          <w:tcPr>
            <w:tcW w:w="1688" w:type="dxa"/>
            <w:shd w:val="clear" w:color="auto" w:fill="D3EAF0" w:themeFill="accent1" w:themeFillTint="33"/>
          </w:tcPr>
          <w:p w:rsidR="00C11C13" w:rsidRPr="007E2DC0" w:rsidRDefault="00C11C13" w:rsidP="007E2DC0">
            <w:pPr>
              <w:spacing w:before="20" w:after="20"/>
              <w:jc w:val="center"/>
              <w:rPr>
                <w:rFonts w:cs="ArialMT"/>
              </w:rPr>
            </w:pPr>
            <w:r>
              <w:rPr>
                <w:rFonts w:cs="ArialMT"/>
              </w:rPr>
              <w:t>Hauteur chute d’eau [m]</w:t>
            </w:r>
          </w:p>
        </w:tc>
        <w:tc>
          <w:tcPr>
            <w:tcW w:w="1767" w:type="dxa"/>
            <w:shd w:val="clear" w:color="auto" w:fill="D3EAF0" w:themeFill="accent1" w:themeFillTint="33"/>
          </w:tcPr>
          <w:p w:rsidR="00C11C13" w:rsidRDefault="00C11C13" w:rsidP="007E2DC0">
            <w:pPr>
              <w:spacing w:before="20" w:after="20"/>
              <w:jc w:val="center"/>
              <w:rPr>
                <w:rFonts w:cs="ArialMT"/>
              </w:rPr>
            </w:pPr>
            <w:r>
              <w:rPr>
                <w:rFonts w:cs="ArialMT"/>
              </w:rPr>
              <w:t>Puissance de pompage [MW]</w:t>
            </w:r>
          </w:p>
        </w:tc>
        <w:tc>
          <w:tcPr>
            <w:tcW w:w="1842" w:type="dxa"/>
            <w:shd w:val="clear" w:color="auto" w:fill="D3EAF0" w:themeFill="accent1" w:themeFillTint="33"/>
          </w:tcPr>
          <w:p w:rsidR="00C11C13" w:rsidRPr="007E2DC0" w:rsidRDefault="00C11C13" w:rsidP="00C11C13">
            <w:pPr>
              <w:spacing w:before="20" w:after="20"/>
              <w:jc w:val="center"/>
              <w:rPr>
                <w:rFonts w:cs="ArialMT"/>
              </w:rPr>
            </w:pPr>
            <w:r>
              <w:rPr>
                <w:rFonts w:cs="ArialMT"/>
              </w:rPr>
              <w:t>Puissance de turbinage [MW]</w:t>
            </w:r>
          </w:p>
        </w:tc>
        <w:tc>
          <w:tcPr>
            <w:tcW w:w="1716" w:type="dxa"/>
            <w:shd w:val="clear" w:color="auto" w:fill="D3EAF0" w:themeFill="accent1" w:themeFillTint="33"/>
          </w:tcPr>
          <w:p w:rsidR="00C11C13" w:rsidRDefault="00C11C13" w:rsidP="007E2DC0">
            <w:pPr>
              <w:spacing w:before="20" w:after="20"/>
              <w:jc w:val="center"/>
              <w:rPr>
                <w:rFonts w:cs="ArialMT"/>
              </w:rPr>
            </w:pPr>
            <w:r>
              <w:rPr>
                <w:rFonts w:cs="ArialMT"/>
              </w:rPr>
              <w:t>Année de mise en service</w:t>
            </w:r>
          </w:p>
        </w:tc>
      </w:tr>
      <w:tr w:rsidR="00C11C13" w:rsidTr="00C11C13">
        <w:tc>
          <w:tcPr>
            <w:tcW w:w="1560" w:type="dxa"/>
          </w:tcPr>
          <w:p w:rsidR="00C11C13" w:rsidRPr="007E2DC0" w:rsidRDefault="00C11C13" w:rsidP="007E2DC0">
            <w:pPr>
              <w:spacing w:before="20" w:after="20"/>
              <w:jc w:val="center"/>
              <w:rPr>
                <w:rFonts w:cs="ArialMT"/>
              </w:rPr>
            </w:pPr>
            <w:r>
              <w:rPr>
                <w:rFonts w:cs="ArialMT"/>
              </w:rPr>
              <w:t>Ludington</w:t>
            </w:r>
          </w:p>
        </w:tc>
        <w:tc>
          <w:tcPr>
            <w:tcW w:w="1648" w:type="dxa"/>
          </w:tcPr>
          <w:p w:rsidR="00C11C13" w:rsidRPr="007E2DC0" w:rsidRDefault="00C11C13" w:rsidP="00A306ED">
            <w:pPr>
              <w:spacing w:before="20" w:after="20"/>
              <w:jc w:val="center"/>
              <w:rPr>
                <w:rFonts w:cs="ArialMT"/>
              </w:rPr>
            </w:pPr>
            <w:r>
              <w:rPr>
                <w:rFonts w:cs="ArialMT"/>
              </w:rPr>
              <w:t>États-Unis</w:t>
            </w:r>
          </w:p>
        </w:tc>
        <w:tc>
          <w:tcPr>
            <w:tcW w:w="1688" w:type="dxa"/>
          </w:tcPr>
          <w:p w:rsidR="00C11C13" w:rsidRPr="007E2DC0" w:rsidRDefault="00C11C13" w:rsidP="007E2DC0">
            <w:pPr>
              <w:spacing w:before="20" w:after="20"/>
              <w:jc w:val="center"/>
              <w:rPr>
                <w:rFonts w:cs="ArialMT"/>
              </w:rPr>
            </w:pPr>
            <w:r>
              <w:rPr>
                <w:rFonts w:cs="ArialMT"/>
              </w:rPr>
              <w:t>113</w:t>
            </w:r>
          </w:p>
        </w:tc>
        <w:tc>
          <w:tcPr>
            <w:tcW w:w="1767" w:type="dxa"/>
          </w:tcPr>
          <w:p w:rsidR="00C11C13" w:rsidRDefault="00C11C13" w:rsidP="007E2DC0">
            <w:pPr>
              <w:spacing w:before="20" w:after="20"/>
              <w:jc w:val="center"/>
              <w:rPr>
                <w:rFonts w:cs="ArialMT"/>
              </w:rPr>
            </w:pPr>
          </w:p>
        </w:tc>
        <w:tc>
          <w:tcPr>
            <w:tcW w:w="1842" w:type="dxa"/>
          </w:tcPr>
          <w:p w:rsidR="00C11C13" w:rsidRPr="007E2DC0" w:rsidRDefault="00C11C13" w:rsidP="007E2DC0">
            <w:pPr>
              <w:spacing w:before="20" w:after="20"/>
              <w:jc w:val="center"/>
              <w:rPr>
                <w:rFonts w:cs="ArialMT"/>
              </w:rPr>
            </w:pPr>
            <w:r>
              <w:rPr>
                <w:rFonts w:cs="ArialMT"/>
              </w:rPr>
              <w:t>1 872</w:t>
            </w:r>
          </w:p>
        </w:tc>
        <w:tc>
          <w:tcPr>
            <w:tcW w:w="1716" w:type="dxa"/>
          </w:tcPr>
          <w:p w:rsidR="00C11C13" w:rsidRPr="007E2DC0" w:rsidRDefault="00C11C13" w:rsidP="00A306ED">
            <w:pPr>
              <w:spacing w:before="20" w:after="20"/>
              <w:jc w:val="center"/>
              <w:rPr>
                <w:rFonts w:cs="ArialMT"/>
              </w:rPr>
            </w:pPr>
            <w:r>
              <w:rPr>
                <w:rFonts w:cs="ArialMT"/>
              </w:rPr>
              <w:t>1973</w:t>
            </w:r>
          </w:p>
        </w:tc>
      </w:tr>
      <w:tr w:rsidR="00C11C13" w:rsidTr="00C11C13">
        <w:tc>
          <w:tcPr>
            <w:tcW w:w="1560" w:type="dxa"/>
          </w:tcPr>
          <w:p w:rsidR="00C11C13" w:rsidRPr="007E2DC0" w:rsidRDefault="00C11C13" w:rsidP="007E2DC0">
            <w:pPr>
              <w:spacing w:before="20" w:after="20"/>
              <w:jc w:val="center"/>
              <w:rPr>
                <w:rFonts w:cs="ArialMT"/>
              </w:rPr>
            </w:pPr>
            <w:r>
              <w:rPr>
                <w:rFonts w:cs="ArialMT"/>
              </w:rPr>
              <w:t>Vianden</w:t>
            </w:r>
          </w:p>
        </w:tc>
        <w:tc>
          <w:tcPr>
            <w:tcW w:w="1648" w:type="dxa"/>
          </w:tcPr>
          <w:p w:rsidR="00C11C13" w:rsidRPr="007E2DC0" w:rsidRDefault="00C11C13" w:rsidP="007E2DC0">
            <w:pPr>
              <w:spacing w:before="20" w:after="20"/>
              <w:jc w:val="center"/>
              <w:rPr>
                <w:rFonts w:cs="ArialMT"/>
              </w:rPr>
            </w:pPr>
            <w:r>
              <w:rPr>
                <w:rFonts w:cs="ArialMT"/>
              </w:rPr>
              <w:t>Luxembourg</w:t>
            </w:r>
          </w:p>
        </w:tc>
        <w:tc>
          <w:tcPr>
            <w:tcW w:w="1688" w:type="dxa"/>
          </w:tcPr>
          <w:p w:rsidR="00C11C13" w:rsidRPr="007E2DC0" w:rsidRDefault="00C11C13" w:rsidP="00A306ED">
            <w:pPr>
              <w:spacing w:before="20" w:after="20"/>
              <w:jc w:val="center"/>
              <w:rPr>
                <w:rFonts w:cs="ArialMT"/>
              </w:rPr>
            </w:pPr>
            <w:r>
              <w:rPr>
                <w:rFonts w:cs="ArialMT"/>
              </w:rPr>
              <w:t>266 à 291</w:t>
            </w:r>
          </w:p>
        </w:tc>
        <w:tc>
          <w:tcPr>
            <w:tcW w:w="1767" w:type="dxa"/>
          </w:tcPr>
          <w:p w:rsidR="00C11C13" w:rsidRDefault="00C11C13" w:rsidP="00A306ED">
            <w:pPr>
              <w:spacing w:before="20" w:after="20"/>
              <w:jc w:val="center"/>
              <w:rPr>
                <w:rFonts w:cs="ArialMT"/>
              </w:rPr>
            </w:pPr>
            <w:r>
              <w:rPr>
                <w:rFonts w:cs="ArialMT"/>
              </w:rPr>
              <w:t>850</w:t>
            </w:r>
          </w:p>
        </w:tc>
        <w:tc>
          <w:tcPr>
            <w:tcW w:w="1842" w:type="dxa"/>
          </w:tcPr>
          <w:p w:rsidR="00C11C13" w:rsidRPr="007E2DC0" w:rsidRDefault="00C11C13" w:rsidP="00A306ED">
            <w:pPr>
              <w:spacing w:before="20" w:after="20"/>
              <w:jc w:val="center"/>
              <w:rPr>
                <w:rFonts w:cs="ArialMT"/>
              </w:rPr>
            </w:pPr>
            <w:r>
              <w:rPr>
                <w:rFonts w:cs="ArialMT"/>
              </w:rPr>
              <w:t>1 096</w:t>
            </w:r>
          </w:p>
        </w:tc>
        <w:tc>
          <w:tcPr>
            <w:tcW w:w="1716" w:type="dxa"/>
          </w:tcPr>
          <w:p w:rsidR="00C11C13" w:rsidRPr="007E2DC0" w:rsidRDefault="00C11C13" w:rsidP="00864C74">
            <w:pPr>
              <w:spacing w:before="20" w:after="20"/>
              <w:jc w:val="center"/>
              <w:rPr>
                <w:rFonts w:cs="ArialMT"/>
              </w:rPr>
            </w:pPr>
            <w:r>
              <w:rPr>
                <w:rFonts w:cs="ArialMT"/>
              </w:rPr>
              <w:t>1976</w:t>
            </w:r>
          </w:p>
        </w:tc>
      </w:tr>
      <w:tr w:rsidR="00C11C13" w:rsidTr="00C11C13">
        <w:tc>
          <w:tcPr>
            <w:tcW w:w="1560" w:type="dxa"/>
          </w:tcPr>
          <w:p w:rsidR="00C11C13" w:rsidRPr="007E2DC0" w:rsidRDefault="00C11C13" w:rsidP="00A92DFD">
            <w:pPr>
              <w:spacing w:before="20" w:after="20"/>
              <w:jc w:val="center"/>
              <w:rPr>
                <w:rFonts w:cs="ArialMT"/>
              </w:rPr>
            </w:pPr>
            <w:proofErr w:type="spellStart"/>
            <w:r>
              <w:rPr>
                <w:rFonts w:cs="ArialMT"/>
              </w:rPr>
              <w:t>Dinorwig</w:t>
            </w:r>
            <w:proofErr w:type="spellEnd"/>
          </w:p>
        </w:tc>
        <w:tc>
          <w:tcPr>
            <w:tcW w:w="1648" w:type="dxa"/>
          </w:tcPr>
          <w:p w:rsidR="00C11C13" w:rsidRPr="007E2DC0" w:rsidRDefault="00C11C13" w:rsidP="00A92DFD">
            <w:pPr>
              <w:spacing w:before="20" w:after="20"/>
              <w:jc w:val="center"/>
              <w:rPr>
                <w:rFonts w:cs="ArialMT"/>
              </w:rPr>
            </w:pPr>
            <w:r>
              <w:rPr>
                <w:rFonts w:cs="ArialMT"/>
              </w:rPr>
              <w:t>Royaume-Uni</w:t>
            </w:r>
          </w:p>
        </w:tc>
        <w:tc>
          <w:tcPr>
            <w:tcW w:w="1688" w:type="dxa"/>
          </w:tcPr>
          <w:p w:rsidR="00C11C13" w:rsidRPr="007E2DC0" w:rsidRDefault="00C11C13" w:rsidP="00A92DFD">
            <w:pPr>
              <w:spacing w:before="20" w:after="20"/>
              <w:jc w:val="center"/>
              <w:rPr>
                <w:rFonts w:cs="ArialMT"/>
              </w:rPr>
            </w:pPr>
            <w:r>
              <w:rPr>
                <w:rFonts w:cs="ArialMT"/>
              </w:rPr>
              <w:t>?</w:t>
            </w:r>
          </w:p>
        </w:tc>
        <w:tc>
          <w:tcPr>
            <w:tcW w:w="1767" w:type="dxa"/>
          </w:tcPr>
          <w:p w:rsidR="00C11C13" w:rsidRDefault="00C11C13" w:rsidP="00864C74">
            <w:pPr>
              <w:spacing w:before="20" w:after="20"/>
              <w:jc w:val="center"/>
              <w:rPr>
                <w:rFonts w:cs="ArialMT"/>
              </w:rPr>
            </w:pPr>
            <w:r>
              <w:rPr>
                <w:rFonts w:cs="ArialMT"/>
              </w:rPr>
              <w:t>1 650</w:t>
            </w:r>
          </w:p>
        </w:tc>
        <w:tc>
          <w:tcPr>
            <w:tcW w:w="1842" w:type="dxa"/>
          </w:tcPr>
          <w:p w:rsidR="00C11C13" w:rsidRPr="007E2DC0" w:rsidRDefault="00C11C13" w:rsidP="00864C74">
            <w:pPr>
              <w:spacing w:before="20" w:after="20"/>
              <w:jc w:val="center"/>
              <w:rPr>
                <w:rFonts w:cs="ArialMT"/>
              </w:rPr>
            </w:pPr>
            <w:r>
              <w:rPr>
                <w:rFonts w:cs="ArialMT"/>
              </w:rPr>
              <w:t>1 728</w:t>
            </w:r>
          </w:p>
        </w:tc>
        <w:tc>
          <w:tcPr>
            <w:tcW w:w="1716" w:type="dxa"/>
          </w:tcPr>
          <w:p w:rsidR="00C11C13" w:rsidRPr="007E2DC0" w:rsidRDefault="00C11C13" w:rsidP="00A92DFD">
            <w:pPr>
              <w:spacing w:before="20" w:after="20"/>
              <w:jc w:val="center"/>
              <w:rPr>
                <w:rFonts w:cs="ArialMT"/>
              </w:rPr>
            </w:pPr>
            <w:r>
              <w:rPr>
                <w:rFonts w:cs="ArialMT"/>
              </w:rPr>
              <w:t>1984</w:t>
            </w:r>
          </w:p>
        </w:tc>
      </w:tr>
      <w:tr w:rsidR="00C11C13" w:rsidTr="00C11C13">
        <w:trPr>
          <w:trHeight w:val="53"/>
        </w:trPr>
        <w:tc>
          <w:tcPr>
            <w:tcW w:w="1560" w:type="dxa"/>
          </w:tcPr>
          <w:p w:rsidR="00C11C13" w:rsidRPr="007E2DC0" w:rsidRDefault="00C11C13" w:rsidP="007E2DC0">
            <w:pPr>
              <w:spacing w:before="20" w:after="20"/>
              <w:jc w:val="center"/>
              <w:rPr>
                <w:rFonts w:cs="ArialMT"/>
              </w:rPr>
            </w:pPr>
            <w:r>
              <w:rPr>
                <w:rFonts w:cs="ArialMT"/>
              </w:rPr>
              <w:t>Grand Maison</w:t>
            </w:r>
          </w:p>
        </w:tc>
        <w:tc>
          <w:tcPr>
            <w:tcW w:w="1648" w:type="dxa"/>
          </w:tcPr>
          <w:p w:rsidR="00C11C13" w:rsidRPr="007E2DC0" w:rsidRDefault="00C11C13" w:rsidP="007E2DC0">
            <w:pPr>
              <w:spacing w:before="20" w:after="20"/>
              <w:jc w:val="center"/>
              <w:rPr>
                <w:rFonts w:cs="ArialMT"/>
              </w:rPr>
            </w:pPr>
            <w:r>
              <w:rPr>
                <w:rFonts w:cs="ArialMT"/>
              </w:rPr>
              <w:t>France</w:t>
            </w:r>
          </w:p>
        </w:tc>
        <w:tc>
          <w:tcPr>
            <w:tcW w:w="1688" w:type="dxa"/>
          </w:tcPr>
          <w:p w:rsidR="00C11C13" w:rsidRPr="007E2DC0" w:rsidRDefault="00C11C13" w:rsidP="007E2DC0">
            <w:pPr>
              <w:spacing w:before="20" w:after="20"/>
              <w:jc w:val="center"/>
              <w:rPr>
                <w:rFonts w:cs="ArialMT"/>
              </w:rPr>
            </w:pPr>
            <w:r>
              <w:rPr>
                <w:rFonts w:cs="ArialMT"/>
              </w:rPr>
              <w:t>822 à 955</w:t>
            </w:r>
          </w:p>
        </w:tc>
        <w:tc>
          <w:tcPr>
            <w:tcW w:w="1767" w:type="dxa"/>
          </w:tcPr>
          <w:p w:rsidR="00C11C13" w:rsidRDefault="00C11C13" w:rsidP="007E2DC0">
            <w:pPr>
              <w:spacing w:before="20" w:after="20"/>
              <w:jc w:val="center"/>
              <w:rPr>
                <w:rFonts w:cs="ArialMT"/>
              </w:rPr>
            </w:pPr>
            <w:r>
              <w:rPr>
                <w:rFonts w:cs="ArialMT"/>
              </w:rPr>
              <w:t>1 160</w:t>
            </w:r>
          </w:p>
        </w:tc>
        <w:tc>
          <w:tcPr>
            <w:tcW w:w="1842" w:type="dxa"/>
          </w:tcPr>
          <w:p w:rsidR="00C11C13" w:rsidRPr="007E2DC0" w:rsidRDefault="00C11C13" w:rsidP="007E2DC0">
            <w:pPr>
              <w:spacing w:before="20" w:after="20"/>
              <w:jc w:val="center"/>
              <w:rPr>
                <w:rFonts w:cs="ArialMT"/>
              </w:rPr>
            </w:pPr>
            <w:r>
              <w:rPr>
                <w:rFonts w:cs="ArialMT"/>
              </w:rPr>
              <w:t>1 790</w:t>
            </w:r>
          </w:p>
        </w:tc>
        <w:tc>
          <w:tcPr>
            <w:tcW w:w="1716" w:type="dxa"/>
          </w:tcPr>
          <w:p w:rsidR="00C11C13" w:rsidRPr="007E2DC0" w:rsidRDefault="00C11C13" w:rsidP="007E2DC0">
            <w:pPr>
              <w:spacing w:before="20" w:after="20"/>
              <w:jc w:val="center"/>
              <w:rPr>
                <w:rFonts w:cs="ArialMT"/>
              </w:rPr>
            </w:pPr>
            <w:r>
              <w:rPr>
                <w:rFonts w:cs="ArialMT"/>
              </w:rPr>
              <w:t>1987</w:t>
            </w:r>
          </w:p>
        </w:tc>
      </w:tr>
      <w:tr w:rsidR="00C11C13" w:rsidTr="00C11C13">
        <w:tc>
          <w:tcPr>
            <w:tcW w:w="1560" w:type="dxa"/>
          </w:tcPr>
          <w:p w:rsidR="00C11C13" w:rsidRPr="007E2DC0" w:rsidRDefault="00C11C13" w:rsidP="007E2DC0">
            <w:pPr>
              <w:spacing w:before="20" w:after="20"/>
              <w:jc w:val="center"/>
              <w:rPr>
                <w:rFonts w:cs="ArialMT"/>
              </w:rPr>
            </w:pPr>
            <w:r>
              <w:rPr>
                <w:rFonts w:cs="ArialMT"/>
              </w:rPr>
              <w:t>Guangzhou</w:t>
            </w:r>
          </w:p>
        </w:tc>
        <w:tc>
          <w:tcPr>
            <w:tcW w:w="1648" w:type="dxa"/>
          </w:tcPr>
          <w:p w:rsidR="00C11C13" w:rsidRPr="007E2DC0" w:rsidRDefault="00C11C13" w:rsidP="007E2DC0">
            <w:pPr>
              <w:spacing w:before="20" w:after="20"/>
              <w:jc w:val="center"/>
              <w:rPr>
                <w:rFonts w:cs="ArialMT"/>
              </w:rPr>
            </w:pPr>
            <w:r>
              <w:rPr>
                <w:rFonts w:cs="ArialMT"/>
              </w:rPr>
              <w:t>Chine</w:t>
            </w:r>
          </w:p>
        </w:tc>
        <w:tc>
          <w:tcPr>
            <w:tcW w:w="1688" w:type="dxa"/>
          </w:tcPr>
          <w:p w:rsidR="00C11C13" w:rsidRPr="007E2DC0" w:rsidRDefault="00C11C13" w:rsidP="007E2DC0">
            <w:pPr>
              <w:spacing w:before="20" w:after="20"/>
              <w:jc w:val="center"/>
              <w:rPr>
                <w:rFonts w:cs="ArialMT"/>
              </w:rPr>
            </w:pPr>
            <w:r>
              <w:rPr>
                <w:rFonts w:cs="ArialMT"/>
              </w:rPr>
              <w:t>? à 535</w:t>
            </w:r>
          </w:p>
        </w:tc>
        <w:tc>
          <w:tcPr>
            <w:tcW w:w="1767" w:type="dxa"/>
          </w:tcPr>
          <w:p w:rsidR="00C11C13" w:rsidRDefault="00C11C13" w:rsidP="007E2DC0">
            <w:pPr>
              <w:spacing w:before="20" w:after="20"/>
              <w:jc w:val="center"/>
              <w:rPr>
                <w:rFonts w:cs="ArialMT"/>
              </w:rPr>
            </w:pPr>
            <w:r>
              <w:rPr>
                <w:rFonts w:cs="ArialMT"/>
              </w:rPr>
              <w:t>?</w:t>
            </w:r>
          </w:p>
        </w:tc>
        <w:tc>
          <w:tcPr>
            <w:tcW w:w="1842" w:type="dxa"/>
          </w:tcPr>
          <w:p w:rsidR="00C11C13" w:rsidRPr="007E2DC0" w:rsidRDefault="00C11C13" w:rsidP="007E2DC0">
            <w:pPr>
              <w:spacing w:before="20" w:after="20"/>
              <w:jc w:val="center"/>
              <w:rPr>
                <w:rFonts w:cs="ArialMT"/>
              </w:rPr>
            </w:pPr>
            <w:r>
              <w:rPr>
                <w:rFonts w:cs="ArialMT"/>
              </w:rPr>
              <w:t>2 400</w:t>
            </w:r>
          </w:p>
        </w:tc>
        <w:tc>
          <w:tcPr>
            <w:tcW w:w="1716" w:type="dxa"/>
          </w:tcPr>
          <w:p w:rsidR="00C11C13" w:rsidRPr="007E2DC0" w:rsidRDefault="00C11C13" w:rsidP="007E2DC0">
            <w:pPr>
              <w:spacing w:before="20" w:after="20"/>
              <w:jc w:val="center"/>
              <w:rPr>
                <w:rFonts w:cs="ArialMT"/>
              </w:rPr>
            </w:pPr>
            <w:r>
              <w:rPr>
                <w:rFonts w:cs="ArialMT"/>
              </w:rPr>
              <w:t>2000</w:t>
            </w:r>
          </w:p>
        </w:tc>
      </w:tr>
      <w:tr w:rsidR="00C11C13" w:rsidTr="00C11C13">
        <w:tc>
          <w:tcPr>
            <w:tcW w:w="1560" w:type="dxa"/>
          </w:tcPr>
          <w:p w:rsidR="00C11C13" w:rsidRPr="007E2DC0" w:rsidRDefault="00C11C13" w:rsidP="007E2DC0">
            <w:pPr>
              <w:spacing w:before="20" w:after="20"/>
              <w:jc w:val="center"/>
              <w:rPr>
                <w:rFonts w:cs="ArialMT"/>
              </w:rPr>
            </w:pPr>
            <w:proofErr w:type="spellStart"/>
            <w:r>
              <w:rPr>
                <w:rFonts w:cs="ArialMT"/>
              </w:rPr>
              <w:t>Goldisthal</w:t>
            </w:r>
            <w:proofErr w:type="spellEnd"/>
          </w:p>
        </w:tc>
        <w:tc>
          <w:tcPr>
            <w:tcW w:w="1648" w:type="dxa"/>
          </w:tcPr>
          <w:p w:rsidR="00C11C13" w:rsidRPr="007E2DC0" w:rsidRDefault="00C11C13" w:rsidP="00864C74">
            <w:pPr>
              <w:spacing w:before="20" w:after="20"/>
              <w:jc w:val="center"/>
              <w:rPr>
                <w:rFonts w:cs="ArialMT"/>
              </w:rPr>
            </w:pPr>
            <w:r>
              <w:rPr>
                <w:rFonts w:cs="ArialMT"/>
              </w:rPr>
              <w:t>Allemagne</w:t>
            </w:r>
          </w:p>
        </w:tc>
        <w:tc>
          <w:tcPr>
            <w:tcW w:w="1688" w:type="dxa"/>
          </w:tcPr>
          <w:p w:rsidR="00C11C13" w:rsidRPr="007E2DC0" w:rsidRDefault="00C11C13" w:rsidP="007E2DC0">
            <w:pPr>
              <w:spacing w:before="20" w:after="20"/>
              <w:jc w:val="center"/>
              <w:rPr>
                <w:rFonts w:cs="ArialMT"/>
              </w:rPr>
            </w:pPr>
            <w:r>
              <w:rPr>
                <w:rFonts w:cs="ArialMT"/>
              </w:rPr>
              <w:t>302</w:t>
            </w:r>
          </w:p>
        </w:tc>
        <w:tc>
          <w:tcPr>
            <w:tcW w:w="1767" w:type="dxa"/>
          </w:tcPr>
          <w:p w:rsidR="00C11C13" w:rsidRDefault="00C11C13" w:rsidP="007E2DC0">
            <w:pPr>
              <w:spacing w:before="20" w:after="20"/>
              <w:jc w:val="center"/>
              <w:rPr>
                <w:rFonts w:cs="ArialMT"/>
              </w:rPr>
            </w:pPr>
            <w:r>
              <w:rPr>
                <w:rFonts w:cs="ArialMT"/>
              </w:rPr>
              <w:sym w:font="Symbol" w:char="F0BB"/>
            </w:r>
            <w:r>
              <w:rPr>
                <w:rFonts w:cs="ArialMT"/>
              </w:rPr>
              <w:t> 1 000</w:t>
            </w:r>
          </w:p>
        </w:tc>
        <w:tc>
          <w:tcPr>
            <w:tcW w:w="1842" w:type="dxa"/>
          </w:tcPr>
          <w:p w:rsidR="00C11C13" w:rsidRPr="007E2DC0" w:rsidRDefault="00C11C13" w:rsidP="007E2DC0">
            <w:pPr>
              <w:spacing w:before="20" w:after="20"/>
              <w:jc w:val="center"/>
              <w:rPr>
                <w:rFonts w:cs="ArialMT"/>
              </w:rPr>
            </w:pPr>
            <w:r>
              <w:rPr>
                <w:rFonts w:cs="ArialMT"/>
              </w:rPr>
              <w:t>1 060</w:t>
            </w:r>
          </w:p>
        </w:tc>
        <w:tc>
          <w:tcPr>
            <w:tcW w:w="1716" w:type="dxa"/>
          </w:tcPr>
          <w:p w:rsidR="00C11C13" w:rsidRPr="007E2DC0" w:rsidRDefault="00C11C13" w:rsidP="007E2DC0">
            <w:pPr>
              <w:spacing w:before="20" w:after="20"/>
              <w:jc w:val="center"/>
              <w:rPr>
                <w:rFonts w:cs="ArialMT"/>
              </w:rPr>
            </w:pPr>
            <w:r>
              <w:rPr>
                <w:rFonts w:cs="ArialMT"/>
              </w:rPr>
              <w:t>2003</w:t>
            </w:r>
          </w:p>
        </w:tc>
      </w:tr>
      <w:tr w:rsidR="00C11C13" w:rsidTr="00C11C13">
        <w:tc>
          <w:tcPr>
            <w:tcW w:w="1560" w:type="dxa"/>
          </w:tcPr>
          <w:p w:rsidR="00C11C13" w:rsidRPr="007E2DC0" w:rsidRDefault="00C11C13" w:rsidP="007E2DC0">
            <w:pPr>
              <w:spacing w:before="20" w:after="20"/>
              <w:jc w:val="center"/>
              <w:rPr>
                <w:rFonts w:cs="ArialMT"/>
              </w:rPr>
            </w:pPr>
            <w:r>
              <w:rPr>
                <w:rFonts w:cs="ArialMT"/>
              </w:rPr>
              <w:t xml:space="preserve">Bath </w:t>
            </w:r>
            <w:proofErr w:type="spellStart"/>
            <w:r>
              <w:rPr>
                <w:rFonts w:cs="ArialMT"/>
              </w:rPr>
              <w:t>County</w:t>
            </w:r>
            <w:proofErr w:type="spellEnd"/>
          </w:p>
        </w:tc>
        <w:tc>
          <w:tcPr>
            <w:tcW w:w="1648" w:type="dxa"/>
          </w:tcPr>
          <w:p w:rsidR="00C11C13" w:rsidRPr="007E2DC0" w:rsidRDefault="00C11C13" w:rsidP="007E2DC0">
            <w:pPr>
              <w:spacing w:before="20" w:after="20"/>
              <w:jc w:val="center"/>
              <w:rPr>
                <w:rFonts w:cs="ArialMT"/>
              </w:rPr>
            </w:pPr>
            <w:r>
              <w:rPr>
                <w:rFonts w:cs="ArialMT"/>
              </w:rPr>
              <w:t>États-Unis</w:t>
            </w:r>
          </w:p>
        </w:tc>
        <w:tc>
          <w:tcPr>
            <w:tcW w:w="1688" w:type="dxa"/>
          </w:tcPr>
          <w:p w:rsidR="00C11C13" w:rsidRPr="007E2DC0" w:rsidRDefault="00C11C13" w:rsidP="007E2DC0">
            <w:pPr>
              <w:spacing w:before="20" w:after="20"/>
              <w:jc w:val="center"/>
              <w:rPr>
                <w:rFonts w:cs="ArialMT"/>
              </w:rPr>
            </w:pPr>
            <w:r>
              <w:rPr>
                <w:rFonts w:cs="ArialMT"/>
              </w:rPr>
              <w:t>353 à 403</w:t>
            </w:r>
          </w:p>
        </w:tc>
        <w:tc>
          <w:tcPr>
            <w:tcW w:w="1767" w:type="dxa"/>
          </w:tcPr>
          <w:p w:rsidR="00C11C13" w:rsidRDefault="00C11C13" w:rsidP="007E2DC0">
            <w:pPr>
              <w:spacing w:before="20" w:after="20"/>
              <w:jc w:val="center"/>
              <w:rPr>
                <w:rFonts w:cs="ArialMT"/>
              </w:rPr>
            </w:pPr>
            <w:r>
              <w:rPr>
                <w:rFonts w:cs="ArialMT"/>
              </w:rPr>
              <w:t>2 876</w:t>
            </w:r>
          </w:p>
        </w:tc>
        <w:tc>
          <w:tcPr>
            <w:tcW w:w="1842" w:type="dxa"/>
          </w:tcPr>
          <w:p w:rsidR="00C11C13" w:rsidRPr="007E2DC0" w:rsidRDefault="00C11C13" w:rsidP="007E2DC0">
            <w:pPr>
              <w:spacing w:before="20" w:after="20"/>
              <w:jc w:val="center"/>
              <w:rPr>
                <w:rFonts w:cs="ArialMT"/>
              </w:rPr>
            </w:pPr>
            <w:r>
              <w:rPr>
                <w:rFonts w:cs="ArialMT"/>
              </w:rPr>
              <w:t>3 000</w:t>
            </w:r>
          </w:p>
        </w:tc>
        <w:tc>
          <w:tcPr>
            <w:tcW w:w="1716" w:type="dxa"/>
          </w:tcPr>
          <w:p w:rsidR="00C11C13" w:rsidRPr="007E2DC0" w:rsidRDefault="00C11C13" w:rsidP="007E2DC0">
            <w:pPr>
              <w:spacing w:before="20" w:after="20"/>
              <w:jc w:val="center"/>
              <w:rPr>
                <w:rFonts w:cs="ArialMT"/>
              </w:rPr>
            </w:pPr>
            <w:r>
              <w:rPr>
                <w:rFonts w:cs="ArialMT"/>
              </w:rPr>
              <w:t>2004</w:t>
            </w:r>
          </w:p>
        </w:tc>
      </w:tr>
    </w:tbl>
    <w:p w:rsidR="00C04C59" w:rsidRDefault="002842AB" w:rsidP="00FB4069">
      <w:pPr>
        <w:pStyle w:val="Lgende"/>
        <w:spacing w:before="120"/>
      </w:pPr>
      <w:r>
        <w:t xml:space="preserve">Figure </w:t>
      </w:r>
      <w:fldSimple w:instr=" SEQ Figure \* ARABIC ">
        <w:r w:rsidR="000905E1">
          <w:rPr>
            <w:noProof/>
          </w:rPr>
          <w:t>3</w:t>
        </w:r>
      </w:fldSimple>
      <w:r w:rsidR="00B44573">
        <w:t xml:space="preserve"> </w:t>
      </w:r>
      <w:r w:rsidR="007E2DC0">
        <w:t>: Quelques exemples de STEP</w:t>
      </w:r>
      <w:r w:rsidR="00FB4069">
        <w:t xml:space="preserve"> de plus de 1 000 MW</w:t>
      </w:r>
      <w:r w:rsidR="00520CFE">
        <w:t xml:space="preserve"> en turbinage</w:t>
      </w:r>
      <w:r w:rsidR="007E2DC0">
        <w:t>, source [</w:t>
      </w:r>
      <w:r w:rsidR="00A306ED">
        <w:t>8</w:t>
      </w:r>
      <w:r w:rsidR="007E2DC0">
        <w:t>]</w:t>
      </w:r>
    </w:p>
    <w:p w:rsidR="00A306ED" w:rsidRDefault="00A306ED" w:rsidP="00734201">
      <w:pPr>
        <w:spacing w:before="360"/>
      </w:pPr>
      <w:r>
        <w:t>Parmi les STEP modernes en cours de construction, on peut citer ce</w:t>
      </w:r>
      <w:r w:rsidR="00FB4069">
        <w:t>ll</w:t>
      </w:r>
      <w:r>
        <w:t xml:space="preserve">e de Nant de </w:t>
      </w:r>
      <w:proofErr w:type="spellStart"/>
      <w:r>
        <w:t>Drance</w:t>
      </w:r>
      <w:proofErr w:type="spellEnd"/>
      <w:r>
        <w:t xml:space="preserve"> [</w:t>
      </w:r>
      <w:r w:rsidR="00B148A6">
        <w:t>14</w:t>
      </w:r>
      <w:r>
        <w:t xml:space="preserve">] en Suisse (conçue et réalisée par </w:t>
      </w:r>
      <w:proofErr w:type="spellStart"/>
      <w:r>
        <w:t>Alstom</w:t>
      </w:r>
      <w:proofErr w:type="spellEnd"/>
      <w:r>
        <w:t>, devenu GE entre temps) qui devrait être mise très prochainement en service. Elle comporte 6 pompes-turbines de type Francis de 150 MW à vitesse variable (machines asynchrones à double alimentation avec une plage de +/- 7% autour de la vitesse de synchronisme) et totalise donc une puissance symétrique en pompage et turbinage de 900 MW pour un rendement sur cycle attendu de plus de 80%.</w:t>
      </w:r>
    </w:p>
    <w:p w:rsidR="00734201" w:rsidRDefault="00734201" w:rsidP="00734201">
      <w:pPr>
        <w:spacing w:before="360"/>
      </w:pPr>
    </w:p>
    <w:tbl>
      <w:tblPr>
        <w:tblStyle w:val="Grilledutableau"/>
        <w:tblW w:w="8221" w:type="dxa"/>
        <w:tblInd w:w="959" w:type="dxa"/>
        <w:tblLook w:val="04A0"/>
      </w:tblPr>
      <w:tblGrid>
        <w:gridCol w:w="1701"/>
        <w:gridCol w:w="1559"/>
        <w:gridCol w:w="1701"/>
        <w:gridCol w:w="1360"/>
        <w:gridCol w:w="1900"/>
      </w:tblGrid>
      <w:tr w:rsidR="001772D7" w:rsidRPr="00694DBB" w:rsidTr="001772D7">
        <w:tc>
          <w:tcPr>
            <w:tcW w:w="1701" w:type="dxa"/>
            <w:shd w:val="clear" w:color="auto" w:fill="D3EAF0" w:themeFill="accent1" w:themeFillTint="33"/>
          </w:tcPr>
          <w:p w:rsidR="001772D7" w:rsidRPr="00694DBB" w:rsidRDefault="001772D7" w:rsidP="00694DBB">
            <w:pPr>
              <w:spacing w:before="120" w:after="0"/>
              <w:jc w:val="center"/>
              <w:rPr>
                <w:rFonts w:cs="ArialMT"/>
                <w:sz w:val="20"/>
                <w:szCs w:val="20"/>
              </w:rPr>
            </w:pPr>
            <w:r w:rsidRPr="00694DBB">
              <w:rPr>
                <w:rFonts w:cs="ArialMT"/>
                <w:sz w:val="20"/>
                <w:szCs w:val="20"/>
              </w:rPr>
              <w:lastRenderedPageBreak/>
              <w:t>Centrales</w:t>
            </w:r>
          </w:p>
        </w:tc>
        <w:tc>
          <w:tcPr>
            <w:tcW w:w="1559" w:type="dxa"/>
            <w:shd w:val="clear" w:color="auto" w:fill="D3EAF0" w:themeFill="accent1" w:themeFillTint="33"/>
          </w:tcPr>
          <w:p w:rsidR="001772D7" w:rsidRPr="00694DBB" w:rsidRDefault="001772D7" w:rsidP="00694DBB">
            <w:pPr>
              <w:spacing w:before="120" w:after="0"/>
              <w:jc w:val="center"/>
              <w:rPr>
                <w:rFonts w:cs="ArialMT"/>
                <w:sz w:val="20"/>
                <w:szCs w:val="20"/>
              </w:rPr>
            </w:pPr>
            <w:r w:rsidRPr="00694DBB">
              <w:rPr>
                <w:rFonts w:cs="ArialMT"/>
                <w:sz w:val="20"/>
                <w:szCs w:val="20"/>
              </w:rPr>
              <w:t>Pays</w:t>
            </w:r>
          </w:p>
        </w:tc>
        <w:tc>
          <w:tcPr>
            <w:tcW w:w="1701" w:type="dxa"/>
            <w:shd w:val="clear" w:color="auto" w:fill="D3EAF0" w:themeFill="accent1" w:themeFillTint="33"/>
          </w:tcPr>
          <w:p w:rsidR="001772D7" w:rsidRPr="00694DBB" w:rsidRDefault="001772D7" w:rsidP="00694DBB">
            <w:pPr>
              <w:spacing w:before="20" w:after="0"/>
              <w:jc w:val="center"/>
              <w:rPr>
                <w:rFonts w:cs="ArialMT"/>
                <w:sz w:val="20"/>
                <w:szCs w:val="20"/>
              </w:rPr>
            </w:pPr>
            <w:r w:rsidRPr="00694DBB">
              <w:rPr>
                <w:rFonts w:cs="ArialMT"/>
                <w:sz w:val="20"/>
                <w:szCs w:val="20"/>
              </w:rPr>
              <w:t>Hauteur chute d’eau [m]</w:t>
            </w:r>
          </w:p>
        </w:tc>
        <w:tc>
          <w:tcPr>
            <w:tcW w:w="1360" w:type="dxa"/>
            <w:shd w:val="clear" w:color="auto" w:fill="D3EAF0" w:themeFill="accent1" w:themeFillTint="33"/>
          </w:tcPr>
          <w:p w:rsidR="001772D7" w:rsidRPr="00694DBB" w:rsidRDefault="001772D7" w:rsidP="00694DBB">
            <w:pPr>
              <w:spacing w:before="20" w:after="0"/>
              <w:jc w:val="center"/>
              <w:rPr>
                <w:rFonts w:cs="ArialMT"/>
                <w:sz w:val="20"/>
                <w:szCs w:val="20"/>
              </w:rPr>
            </w:pPr>
            <w:r w:rsidRPr="00694DBB">
              <w:rPr>
                <w:rFonts w:cs="ArialMT"/>
                <w:sz w:val="20"/>
                <w:szCs w:val="20"/>
              </w:rPr>
              <w:t xml:space="preserve">Puissance </w:t>
            </w:r>
          </w:p>
          <w:p w:rsidR="001772D7" w:rsidRPr="00694DBB" w:rsidRDefault="001772D7" w:rsidP="00694DBB">
            <w:pPr>
              <w:spacing w:before="20" w:after="0"/>
              <w:jc w:val="center"/>
              <w:rPr>
                <w:rFonts w:cs="ArialMT"/>
                <w:sz w:val="20"/>
                <w:szCs w:val="20"/>
              </w:rPr>
            </w:pPr>
            <w:r w:rsidRPr="00694DBB">
              <w:rPr>
                <w:rFonts w:cs="ArialMT"/>
                <w:sz w:val="20"/>
                <w:szCs w:val="20"/>
              </w:rPr>
              <w:t>[MW]</w:t>
            </w:r>
          </w:p>
        </w:tc>
        <w:tc>
          <w:tcPr>
            <w:tcW w:w="1900" w:type="dxa"/>
            <w:shd w:val="clear" w:color="auto" w:fill="D3EAF0" w:themeFill="accent1" w:themeFillTint="33"/>
          </w:tcPr>
          <w:p w:rsidR="001772D7" w:rsidRPr="00694DBB" w:rsidRDefault="001772D7" w:rsidP="00694DBB">
            <w:pPr>
              <w:spacing w:before="120" w:after="0"/>
              <w:jc w:val="center"/>
              <w:rPr>
                <w:rFonts w:cs="ArialMT"/>
                <w:sz w:val="20"/>
                <w:szCs w:val="20"/>
              </w:rPr>
            </w:pPr>
            <w:r w:rsidRPr="00694DBB">
              <w:rPr>
                <w:rFonts w:cs="ArialMT"/>
                <w:sz w:val="20"/>
                <w:szCs w:val="20"/>
              </w:rPr>
              <w:t>Achèvement prévu</w:t>
            </w:r>
          </w:p>
        </w:tc>
      </w:tr>
      <w:tr w:rsidR="001772D7" w:rsidRPr="007E2DC0" w:rsidTr="001772D7">
        <w:tc>
          <w:tcPr>
            <w:tcW w:w="1701" w:type="dxa"/>
          </w:tcPr>
          <w:p w:rsidR="001772D7" w:rsidRPr="007E2DC0" w:rsidRDefault="001772D7" w:rsidP="00A92DFD">
            <w:pPr>
              <w:spacing w:before="20" w:after="20"/>
              <w:jc w:val="center"/>
              <w:rPr>
                <w:rFonts w:cs="ArialMT"/>
              </w:rPr>
            </w:pPr>
            <w:proofErr w:type="spellStart"/>
            <w:r>
              <w:rPr>
                <w:rFonts w:cs="ArialMT"/>
              </w:rPr>
              <w:t>Houanggou</w:t>
            </w:r>
            <w:proofErr w:type="spellEnd"/>
          </w:p>
        </w:tc>
        <w:tc>
          <w:tcPr>
            <w:tcW w:w="1559" w:type="dxa"/>
          </w:tcPr>
          <w:p w:rsidR="001772D7" w:rsidRPr="007E2DC0" w:rsidRDefault="001772D7" w:rsidP="00A92DFD">
            <w:pPr>
              <w:spacing w:before="20" w:after="20"/>
              <w:jc w:val="center"/>
              <w:rPr>
                <w:rFonts w:cs="ArialMT"/>
              </w:rPr>
            </w:pPr>
            <w:r>
              <w:rPr>
                <w:rFonts w:cs="ArialMT"/>
              </w:rPr>
              <w:t>Chine</w:t>
            </w:r>
          </w:p>
        </w:tc>
        <w:tc>
          <w:tcPr>
            <w:tcW w:w="1701" w:type="dxa"/>
          </w:tcPr>
          <w:p w:rsidR="001772D7" w:rsidRDefault="001772D7" w:rsidP="00A92DFD">
            <w:pPr>
              <w:spacing w:before="20" w:after="20"/>
              <w:jc w:val="center"/>
              <w:rPr>
                <w:rFonts w:cs="ArialMT"/>
              </w:rPr>
            </w:pPr>
            <w:r>
              <w:rPr>
                <w:rFonts w:cs="ArialMT"/>
              </w:rPr>
              <w:t>434</w:t>
            </w:r>
          </w:p>
        </w:tc>
        <w:tc>
          <w:tcPr>
            <w:tcW w:w="1360" w:type="dxa"/>
          </w:tcPr>
          <w:p w:rsidR="001772D7" w:rsidRPr="007E2DC0" w:rsidRDefault="001772D7" w:rsidP="00A92DFD">
            <w:pPr>
              <w:spacing w:before="20" w:after="20"/>
              <w:jc w:val="center"/>
              <w:rPr>
                <w:rFonts w:cs="ArialMT"/>
              </w:rPr>
            </w:pPr>
            <w:r>
              <w:rPr>
                <w:rFonts w:cs="ArialMT"/>
              </w:rPr>
              <w:t>1 800</w:t>
            </w:r>
          </w:p>
        </w:tc>
        <w:tc>
          <w:tcPr>
            <w:tcW w:w="1900" w:type="dxa"/>
          </w:tcPr>
          <w:p w:rsidR="001772D7" w:rsidRPr="007E2DC0" w:rsidRDefault="001772D7" w:rsidP="00A92DFD">
            <w:pPr>
              <w:spacing w:before="20" w:after="20"/>
              <w:jc w:val="center"/>
              <w:rPr>
                <w:rFonts w:cs="ArialMT"/>
              </w:rPr>
            </w:pPr>
            <w:r>
              <w:rPr>
                <w:rFonts w:cs="ArialMT"/>
              </w:rPr>
              <w:t>2019</w:t>
            </w:r>
          </w:p>
        </w:tc>
      </w:tr>
      <w:tr w:rsidR="001772D7" w:rsidRPr="007E2DC0" w:rsidTr="001772D7">
        <w:tc>
          <w:tcPr>
            <w:tcW w:w="1701" w:type="dxa"/>
          </w:tcPr>
          <w:p w:rsidR="001772D7" w:rsidRPr="007E2DC0" w:rsidRDefault="001772D7" w:rsidP="00A92DFD">
            <w:pPr>
              <w:spacing w:before="20" w:after="20"/>
              <w:jc w:val="center"/>
              <w:rPr>
                <w:rFonts w:cs="ArialMT"/>
              </w:rPr>
            </w:pPr>
            <w:proofErr w:type="spellStart"/>
            <w:r>
              <w:rPr>
                <w:rFonts w:cs="ArialMT"/>
              </w:rPr>
              <w:t>Upper</w:t>
            </w:r>
            <w:proofErr w:type="spellEnd"/>
            <w:r>
              <w:rPr>
                <w:rFonts w:cs="ArialMT"/>
              </w:rPr>
              <w:t xml:space="preserve"> </w:t>
            </w:r>
            <w:proofErr w:type="spellStart"/>
            <w:r>
              <w:rPr>
                <w:rFonts w:cs="ArialMT"/>
              </w:rPr>
              <w:t>Cisokan</w:t>
            </w:r>
            <w:proofErr w:type="spellEnd"/>
          </w:p>
        </w:tc>
        <w:tc>
          <w:tcPr>
            <w:tcW w:w="1559" w:type="dxa"/>
          </w:tcPr>
          <w:p w:rsidR="001772D7" w:rsidRPr="007E2DC0" w:rsidRDefault="001772D7" w:rsidP="00A92DFD">
            <w:pPr>
              <w:spacing w:before="20" w:after="20"/>
              <w:jc w:val="center"/>
              <w:rPr>
                <w:rFonts w:cs="ArialMT"/>
              </w:rPr>
            </w:pPr>
            <w:r>
              <w:rPr>
                <w:rFonts w:cs="ArialMT"/>
              </w:rPr>
              <w:t>Indonésie</w:t>
            </w:r>
          </w:p>
        </w:tc>
        <w:tc>
          <w:tcPr>
            <w:tcW w:w="1701" w:type="dxa"/>
          </w:tcPr>
          <w:p w:rsidR="001772D7" w:rsidRDefault="001772D7" w:rsidP="00870836">
            <w:pPr>
              <w:spacing w:before="20" w:after="20"/>
              <w:jc w:val="center"/>
              <w:rPr>
                <w:rFonts w:cs="ArialMT"/>
              </w:rPr>
            </w:pPr>
            <w:r>
              <w:rPr>
                <w:rFonts w:cs="ArialMT"/>
              </w:rPr>
              <w:t>276</w:t>
            </w:r>
          </w:p>
        </w:tc>
        <w:tc>
          <w:tcPr>
            <w:tcW w:w="1360" w:type="dxa"/>
          </w:tcPr>
          <w:p w:rsidR="001772D7" w:rsidRPr="007E2DC0" w:rsidRDefault="001772D7" w:rsidP="00870836">
            <w:pPr>
              <w:spacing w:before="20" w:after="20"/>
              <w:jc w:val="center"/>
              <w:rPr>
                <w:rFonts w:cs="ArialMT"/>
              </w:rPr>
            </w:pPr>
            <w:r>
              <w:rPr>
                <w:rFonts w:cs="ArialMT"/>
              </w:rPr>
              <w:t>1 040</w:t>
            </w:r>
          </w:p>
        </w:tc>
        <w:tc>
          <w:tcPr>
            <w:tcW w:w="1900" w:type="dxa"/>
          </w:tcPr>
          <w:p w:rsidR="001772D7" w:rsidRPr="007E2DC0" w:rsidRDefault="001772D7" w:rsidP="00A92DFD">
            <w:pPr>
              <w:spacing w:before="20" w:after="20"/>
              <w:jc w:val="center"/>
              <w:rPr>
                <w:rFonts w:cs="ArialMT"/>
              </w:rPr>
            </w:pPr>
            <w:r>
              <w:rPr>
                <w:rFonts w:cs="ArialMT"/>
              </w:rPr>
              <w:t>2019</w:t>
            </w:r>
          </w:p>
        </w:tc>
      </w:tr>
      <w:tr w:rsidR="001772D7" w:rsidRPr="007E2DC0" w:rsidTr="001772D7">
        <w:tc>
          <w:tcPr>
            <w:tcW w:w="1701" w:type="dxa"/>
          </w:tcPr>
          <w:p w:rsidR="001772D7" w:rsidRPr="007E2DC0" w:rsidRDefault="001772D7" w:rsidP="00A92DFD">
            <w:pPr>
              <w:spacing w:before="20" w:after="20"/>
              <w:jc w:val="center"/>
              <w:rPr>
                <w:rFonts w:cs="ArialMT"/>
              </w:rPr>
            </w:pPr>
            <w:proofErr w:type="spellStart"/>
            <w:r>
              <w:rPr>
                <w:rFonts w:cs="ArialMT"/>
              </w:rPr>
              <w:t>Fengning</w:t>
            </w:r>
            <w:proofErr w:type="spellEnd"/>
          </w:p>
        </w:tc>
        <w:tc>
          <w:tcPr>
            <w:tcW w:w="1559" w:type="dxa"/>
          </w:tcPr>
          <w:p w:rsidR="001772D7" w:rsidRPr="007E2DC0" w:rsidRDefault="001772D7" w:rsidP="00A92DFD">
            <w:pPr>
              <w:spacing w:before="20" w:after="20"/>
              <w:jc w:val="center"/>
              <w:rPr>
                <w:rFonts w:cs="ArialMT"/>
              </w:rPr>
            </w:pPr>
            <w:r>
              <w:rPr>
                <w:rFonts w:cs="ArialMT"/>
              </w:rPr>
              <w:t>Chine</w:t>
            </w:r>
          </w:p>
        </w:tc>
        <w:tc>
          <w:tcPr>
            <w:tcW w:w="1701" w:type="dxa"/>
          </w:tcPr>
          <w:p w:rsidR="001772D7" w:rsidRDefault="001772D7" w:rsidP="00A92DFD">
            <w:pPr>
              <w:spacing w:before="20" w:after="20"/>
              <w:jc w:val="center"/>
              <w:rPr>
                <w:rFonts w:cs="ArialMT"/>
              </w:rPr>
            </w:pPr>
          </w:p>
        </w:tc>
        <w:tc>
          <w:tcPr>
            <w:tcW w:w="1360" w:type="dxa"/>
          </w:tcPr>
          <w:p w:rsidR="001772D7" w:rsidRPr="007E2DC0" w:rsidRDefault="001772D7" w:rsidP="00A92DFD">
            <w:pPr>
              <w:spacing w:before="20" w:after="20"/>
              <w:jc w:val="center"/>
              <w:rPr>
                <w:rFonts w:cs="ArialMT"/>
              </w:rPr>
            </w:pPr>
            <w:r>
              <w:rPr>
                <w:rFonts w:cs="ArialMT"/>
              </w:rPr>
              <w:t>3 600</w:t>
            </w:r>
          </w:p>
        </w:tc>
        <w:tc>
          <w:tcPr>
            <w:tcW w:w="1900" w:type="dxa"/>
          </w:tcPr>
          <w:p w:rsidR="001772D7" w:rsidRPr="007E2DC0" w:rsidRDefault="001772D7" w:rsidP="00A92DFD">
            <w:pPr>
              <w:spacing w:before="20" w:after="20"/>
              <w:jc w:val="center"/>
              <w:rPr>
                <w:rFonts w:cs="ArialMT"/>
              </w:rPr>
            </w:pPr>
            <w:r>
              <w:rPr>
                <w:rFonts w:cs="ArialMT"/>
              </w:rPr>
              <w:t>2019-2021</w:t>
            </w:r>
          </w:p>
        </w:tc>
      </w:tr>
      <w:tr w:rsidR="001772D7" w:rsidRPr="007E2DC0" w:rsidTr="001772D7">
        <w:trPr>
          <w:trHeight w:val="53"/>
        </w:trPr>
        <w:tc>
          <w:tcPr>
            <w:tcW w:w="1701" w:type="dxa"/>
          </w:tcPr>
          <w:p w:rsidR="001772D7" w:rsidRPr="007E2DC0" w:rsidRDefault="001772D7" w:rsidP="00A92DFD">
            <w:pPr>
              <w:spacing w:before="20" w:after="20"/>
              <w:jc w:val="center"/>
              <w:rPr>
                <w:rFonts w:cs="ArialMT"/>
              </w:rPr>
            </w:pPr>
            <w:proofErr w:type="spellStart"/>
            <w:r>
              <w:rPr>
                <w:rFonts w:cs="ArialMT"/>
              </w:rPr>
              <w:t>Dniester</w:t>
            </w:r>
            <w:proofErr w:type="spellEnd"/>
          </w:p>
        </w:tc>
        <w:tc>
          <w:tcPr>
            <w:tcW w:w="1559" w:type="dxa"/>
          </w:tcPr>
          <w:p w:rsidR="001772D7" w:rsidRPr="007E2DC0" w:rsidRDefault="001772D7" w:rsidP="00A92DFD">
            <w:pPr>
              <w:spacing w:before="20" w:after="20"/>
              <w:jc w:val="center"/>
              <w:rPr>
                <w:rFonts w:cs="ArialMT"/>
              </w:rPr>
            </w:pPr>
            <w:r>
              <w:rPr>
                <w:rFonts w:cs="ArialMT"/>
              </w:rPr>
              <w:t>Ukraine</w:t>
            </w:r>
          </w:p>
        </w:tc>
        <w:tc>
          <w:tcPr>
            <w:tcW w:w="1701" w:type="dxa"/>
          </w:tcPr>
          <w:p w:rsidR="001772D7" w:rsidRDefault="001772D7" w:rsidP="00A92DFD">
            <w:pPr>
              <w:spacing w:before="20" w:after="20"/>
              <w:jc w:val="center"/>
              <w:rPr>
                <w:rFonts w:cs="ArialMT"/>
              </w:rPr>
            </w:pPr>
            <w:r>
              <w:rPr>
                <w:rFonts w:cs="ArialMT"/>
              </w:rPr>
              <w:t>135</w:t>
            </w:r>
          </w:p>
        </w:tc>
        <w:tc>
          <w:tcPr>
            <w:tcW w:w="1360" w:type="dxa"/>
          </w:tcPr>
          <w:p w:rsidR="001772D7" w:rsidRPr="007E2DC0" w:rsidRDefault="001772D7" w:rsidP="00A92DFD">
            <w:pPr>
              <w:spacing w:before="20" w:after="20"/>
              <w:jc w:val="center"/>
              <w:rPr>
                <w:rFonts w:cs="ArialMT"/>
              </w:rPr>
            </w:pPr>
            <w:r>
              <w:rPr>
                <w:rFonts w:cs="ArialMT"/>
              </w:rPr>
              <w:t>2 268</w:t>
            </w:r>
          </w:p>
        </w:tc>
        <w:tc>
          <w:tcPr>
            <w:tcW w:w="1900" w:type="dxa"/>
          </w:tcPr>
          <w:p w:rsidR="001772D7" w:rsidRPr="007E2DC0" w:rsidRDefault="001772D7" w:rsidP="00CF5D05">
            <w:pPr>
              <w:spacing w:before="20" w:after="20"/>
              <w:jc w:val="center"/>
              <w:rPr>
                <w:rFonts w:cs="ArialMT"/>
              </w:rPr>
            </w:pPr>
            <w:r>
              <w:rPr>
                <w:rFonts w:cs="ArialMT"/>
              </w:rPr>
              <w:t>2019-?</w:t>
            </w:r>
          </w:p>
        </w:tc>
      </w:tr>
      <w:tr w:rsidR="001772D7" w:rsidRPr="007E2DC0" w:rsidTr="001772D7">
        <w:tc>
          <w:tcPr>
            <w:tcW w:w="1701" w:type="dxa"/>
          </w:tcPr>
          <w:p w:rsidR="001772D7" w:rsidRPr="007E2DC0" w:rsidRDefault="001772D7" w:rsidP="00A92DFD">
            <w:pPr>
              <w:spacing w:before="20" w:after="20"/>
              <w:jc w:val="center"/>
              <w:rPr>
                <w:rFonts w:cs="ArialMT"/>
              </w:rPr>
            </w:pPr>
            <w:proofErr w:type="spellStart"/>
            <w:r>
              <w:rPr>
                <w:rFonts w:cs="ArialMT"/>
              </w:rPr>
              <w:t>Kaniv</w:t>
            </w:r>
            <w:proofErr w:type="spellEnd"/>
          </w:p>
        </w:tc>
        <w:tc>
          <w:tcPr>
            <w:tcW w:w="1559" w:type="dxa"/>
          </w:tcPr>
          <w:p w:rsidR="001772D7" w:rsidRPr="007E2DC0" w:rsidRDefault="001772D7" w:rsidP="00A92DFD">
            <w:pPr>
              <w:spacing w:before="20" w:after="20"/>
              <w:jc w:val="center"/>
              <w:rPr>
                <w:rFonts w:cs="ArialMT"/>
              </w:rPr>
            </w:pPr>
            <w:r>
              <w:rPr>
                <w:rFonts w:cs="ArialMT"/>
              </w:rPr>
              <w:t>Ukraine</w:t>
            </w:r>
          </w:p>
        </w:tc>
        <w:tc>
          <w:tcPr>
            <w:tcW w:w="1701" w:type="dxa"/>
          </w:tcPr>
          <w:p w:rsidR="001772D7" w:rsidRDefault="001772D7" w:rsidP="00A92DFD">
            <w:pPr>
              <w:spacing w:before="20" w:after="20"/>
              <w:jc w:val="center"/>
              <w:rPr>
                <w:rFonts w:cs="ArialMT"/>
              </w:rPr>
            </w:pPr>
          </w:p>
        </w:tc>
        <w:tc>
          <w:tcPr>
            <w:tcW w:w="1360" w:type="dxa"/>
          </w:tcPr>
          <w:p w:rsidR="001772D7" w:rsidRPr="007E2DC0" w:rsidRDefault="001772D7" w:rsidP="00A92DFD">
            <w:pPr>
              <w:spacing w:before="20" w:after="20"/>
              <w:jc w:val="center"/>
              <w:rPr>
                <w:rFonts w:cs="ArialMT"/>
              </w:rPr>
            </w:pPr>
            <w:r>
              <w:rPr>
                <w:rFonts w:cs="ArialMT"/>
              </w:rPr>
              <w:t>1 000</w:t>
            </w:r>
          </w:p>
        </w:tc>
        <w:tc>
          <w:tcPr>
            <w:tcW w:w="1900" w:type="dxa"/>
          </w:tcPr>
          <w:p w:rsidR="001772D7" w:rsidRPr="007E2DC0" w:rsidRDefault="001772D7" w:rsidP="00A92DFD">
            <w:pPr>
              <w:spacing w:before="20" w:after="20"/>
              <w:jc w:val="center"/>
              <w:rPr>
                <w:rFonts w:cs="ArialMT"/>
              </w:rPr>
            </w:pPr>
            <w:r>
              <w:rPr>
                <w:rFonts w:cs="ArialMT"/>
              </w:rPr>
              <w:t>2020</w:t>
            </w:r>
          </w:p>
        </w:tc>
      </w:tr>
      <w:tr w:rsidR="001772D7" w:rsidRPr="007E2DC0" w:rsidTr="001772D7">
        <w:tc>
          <w:tcPr>
            <w:tcW w:w="1701" w:type="dxa"/>
          </w:tcPr>
          <w:p w:rsidR="001772D7" w:rsidRPr="007E2DC0" w:rsidRDefault="001772D7" w:rsidP="00A92DFD">
            <w:pPr>
              <w:spacing w:before="20" w:after="20"/>
              <w:jc w:val="center"/>
              <w:rPr>
                <w:rFonts w:cs="ArialMT"/>
              </w:rPr>
            </w:pPr>
            <w:proofErr w:type="spellStart"/>
            <w:r>
              <w:rPr>
                <w:rFonts w:cs="ArialMT"/>
              </w:rPr>
              <w:t>Tehri</w:t>
            </w:r>
            <w:proofErr w:type="spellEnd"/>
          </w:p>
        </w:tc>
        <w:tc>
          <w:tcPr>
            <w:tcW w:w="1559" w:type="dxa"/>
          </w:tcPr>
          <w:p w:rsidR="001772D7" w:rsidRPr="007E2DC0" w:rsidRDefault="001772D7" w:rsidP="00A92DFD">
            <w:pPr>
              <w:spacing w:before="20" w:after="20"/>
              <w:jc w:val="center"/>
              <w:rPr>
                <w:rFonts w:cs="ArialMT"/>
              </w:rPr>
            </w:pPr>
            <w:r>
              <w:rPr>
                <w:rFonts w:cs="ArialMT"/>
              </w:rPr>
              <w:t>Inde</w:t>
            </w:r>
          </w:p>
        </w:tc>
        <w:tc>
          <w:tcPr>
            <w:tcW w:w="1701" w:type="dxa"/>
          </w:tcPr>
          <w:p w:rsidR="001772D7" w:rsidRDefault="001772D7" w:rsidP="00870836">
            <w:pPr>
              <w:spacing w:before="20" w:after="20"/>
              <w:jc w:val="center"/>
              <w:rPr>
                <w:rFonts w:cs="ArialMT"/>
              </w:rPr>
            </w:pPr>
          </w:p>
        </w:tc>
        <w:tc>
          <w:tcPr>
            <w:tcW w:w="1360" w:type="dxa"/>
          </w:tcPr>
          <w:p w:rsidR="001772D7" w:rsidRPr="007E2DC0" w:rsidRDefault="001772D7" w:rsidP="00870836">
            <w:pPr>
              <w:spacing w:before="20" w:after="20"/>
              <w:jc w:val="center"/>
              <w:rPr>
                <w:rFonts w:cs="ArialMT"/>
              </w:rPr>
            </w:pPr>
            <w:r>
              <w:rPr>
                <w:rFonts w:cs="ArialMT"/>
              </w:rPr>
              <w:t>1 000</w:t>
            </w:r>
          </w:p>
        </w:tc>
        <w:tc>
          <w:tcPr>
            <w:tcW w:w="1900" w:type="dxa"/>
          </w:tcPr>
          <w:p w:rsidR="001772D7" w:rsidRPr="007E2DC0" w:rsidRDefault="001772D7" w:rsidP="00A92DFD">
            <w:pPr>
              <w:spacing w:before="20" w:after="20"/>
              <w:jc w:val="center"/>
              <w:rPr>
                <w:rFonts w:cs="ArialMT"/>
              </w:rPr>
            </w:pPr>
            <w:r>
              <w:rPr>
                <w:rFonts w:cs="ArialMT"/>
              </w:rPr>
              <w:t>2020</w:t>
            </w:r>
          </w:p>
        </w:tc>
      </w:tr>
    </w:tbl>
    <w:p w:rsidR="00B44573" w:rsidRPr="00A306ED" w:rsidRDefault="00B44573" w:rsidP="00B44573">
      <w:pPr>
        <w:pStyle w:val="Lgende"/>
      </w:pPr>
      <w:r w:rsidRPr="00520CFE">
        <w:t xml:space="preserve">Figure </w:t>
      </w:r>
      <w:fldSimple w:instr=" SEQ Figure \* ARABIC ">
        <w:r w:rsidR="000905E1">
          <w:rPr>
            <w:noProof/>
          </w:rPr>
          <w:t>4</w:t>
        </w:r>
      </w:fldSimple>
      <w:r w:rsidRPr="00520CFE">
        <w:t> : Quelques exemples de STEP en cours de construction, source [</w:t>
      </w:r>
      <w:r w:rsidR="00746D43" w:rsidRPr="00520CFE">
        <w:t>15</w:t>
      </w:r>
      <w:r w:rsidRPr="00520CFE">
        <w:t>]</w:t>
      </w:r>
    </w:p>
    <w:p w:rsidR="00256B9E" w:rsidRDefault="000823D9" w:rsidP="00694DBB">
      <w:pPr>
        <w:pStyle w:val="Titre1"/>
        <w:spacing w:before="120"/>
      </w:pPr>
      <w:r>
        <w:t>2</w:t>
      </w:r>
      <w:r w:rsidR="00256B9E">
        <w:t xml:space="preserve"> – </w:t>
      </w:r>
      <w:r w:rsidR="00F809FF">
        <w:t>Stockage h</w:t>
      </w:r>
      <w:r w:rsidR="00256B9E">
        <w:t>ydropneumatique</w:t>
      </w:r>
    </w:p>
    <w:p w:rsidR="0095133E" w:rsidRDefault="00F809FF" w:rsidP="0095133E">
      <w:r>
        <w:t xml:space="preserve">Le stockage hydropneumatique </w:t>
      </w:r>
      <w:r w:rsidR="00B41252">
        <w:t>consiste à mettre</w:t>
      </w:r>
      <w:r w:rsidR="009D5AF0" w:rsidRPr="00F809FF">
        <w:t xml:space="preserve"> sous pression un gaz (air ou azote) dans un réservoir par l’intermédiaire d’un</w:t>
      </w:r>
      <w:r w:rsidR="00B41252">
        <w:t xml:space="preserve"> compresseur électrique [1</w:t>
      </w:r>
      <w:r w:rsidR="003F79E3">
        <w:t>6</w:t>
      </w:r>
      <w:r w:rsidR="00B41252">
        <w:t>]</w:t>
      </w:r>
      <w:r w:rsidR="003F79E3">
        <w:t>, mais si de nombreuses réalisations, proches de la maturité industrielle, ont été testées, force est de constater que cette famille technologique n’a pas encore émergé</w:t>
      </w:r>
      <w:r>
        <w:t>.</w:t>
      </w:r>
      <w:r w:rsidR="009D5AF0" w:rsidRPr="00F809FF">
        <w:t xml:space="preserve"> </w:t>
      </w:r>
      <w:r w:rsidR="003F79E3">
        <w:t xml:space="preserve">La compression d’un gaz (ici, durant la charge) a tendance à produire beaucoup de chaleur, et sa détente (en phase de décharge) du froid. </w:t>
      </w:r>
      <w:r w:rsidRPr="00F809FF">
        <w:t xml:space="preserve">Pour obtenir un rendement élevé, un fluide intermédiaire (huile ou eau) est </w:t>
      </w:r>
      <w:r w:rsidR="0019338F">
        <w:t xml:space="preserve">préférable (système </w:t>
      </w:r>
      <w:proofErr w:type="spellStart"/>
      <w:r w:rsidR="0019338F">
        <w:t>hydro-p</w:t>
      </w:r>
      <w:r w:rsidR="003F79E3">
        <w:t>n</w:t>
      </w:r>
      <w:r w:rsidR="0019338F">
        <w:t>e</w:t>
      </w:r>
      <w:r w:rsidR="003F79E3">
        <w:t>umatique</w:t>
      </w:r>
      <w:proofErr w:type="spellEnd"/>
      <w:r w:rsidR="003F79E3">
        <w:t>)</w:t>
      </w:r>
      <w:r w:rsidRPr="00F809FF">
        <w:t xml:space="preserve">, les phases de compression et détente </w:t>
      </w:r>
      <w:r w:rsidR="003F79E3">
        <w:t>peuvent être</w:t>
      </w:r>
      <w:r w:rsidRPr="00F809FF">
        <w:t xml:space="preserve"> alors quasi isothermes.</w:t>
      </w:r>
      <w:r w:rsidR="00F346A0">
        <w:t xml:space="preserve"> </w:t>
      </w:r>
      <w:r w:rsidR="0095133E">
        <w:t>Les accumulateurs à haute pression et les motopompes sont des technologies matures dans les utilisations directes de l’énergie hydraulique. L</w:t>
      </w:r>
      <w:r w:rsidR="003F79E3">
        <w:t>eur</w:t>
      </w:r>
      <w:r w:rsidR="0095133E">
        <w:t xml:space="preserve"> transposition à des app</w:t>
      </w:r>
      <w:r w:rsidR="003F79E3">
        <w:t>lications électriques est plus récente</w:t>
      </w:r>
      <w:r w:rsidR="0095133E">
        <w:t xml:space="preserve">. </w:t>
      </w:r>
      <w:r w:rsidR="00F346A0">
        <w:t>Une solution pour obtenir un</w:t>
      </w:r>
      <w:r w:rsidR="0095133E">
        <w:t xml:space="preserve"> bon rendement sur toute la plage de pression de fonctionnement </w:t>
      </w:r>
      <w:r w:rsidR="00F346A0">
        <w:t xml:space="preserve">est </w:t>
      </w:r>
      <w:r w:rsidR="003F79E3">
        <w:t>étudié</w:t>
      </w:r>
      <w:r w:rsidR="0019338F">
        <w:t>e</w:t>
      </w:r>
      <w:r w:rsidR="003F79E3">
        <w:t xml:space="preserve"> et consiste à hybrider </w:t>
      </w:r>
      <w:r w:rsidR="00F346A0">
        <w:t>ce</w:t>
      </w:r>
      <w:r w:rsidR="0095133E">
        <w:t>s systèmes avec des super</w:t>
      </w:r>
      <w:r w:rsidR="007D0857">
        <w:t>-</w:t>
      </w:r>
      <w:r w:rsidR="0095133E">
        <w:t>condensateurs</w:t>
      </w:r>
      <w:r w:rsidR="00F346A0">
        <w:t xml:space="preserve"> </w:t>
      </w:r>
      <w:r w:rsidR="0095133E">
        <w:t xml:space="preserve">ou un volant d’inertie pour </w:t>
      </w:r>
      <w:r w:rsidR="00694DBB">
        <w:t xml:space="preserve">assurer </w:t>
      </w:r>
      <w:r w:rsidR="0095133E">
        <w:t xml:space="preserve">les </w:t>
      </w:r>
      <w:r w:rsidR="003F79E3">
        <w:t>variations rapides de puissance</w:t>
      </w:r>
      <w:r w:rsidR="00F346A0">
        <w:t xml:space="preserve"> (ces </w:t>
      </w:r>
      <w:r w:rsidR="00694DBB">
        <w:t xml:space="preserve">dernières </w:t>
      </w:r>
      <w:r w:rsidR="00F346A0">
        <w:t xml:space="preserve">technologies sont </w:t>
      </w:r>
      <w:r w:rsidR="00694DBB">
        <w:t>décrit</w:t>
      </w:r>
      <w:r w:rsidR="00F346A0">
        <w:t xml:space="preserve">es aux paragraphes </w:t>
      </w:r>
      <w:r w:rsidR="00F24E89" w:rsidRPr="00F24E89">
        <w:t>8</w:t>
      </w:r>
      <w:r w:rsidR="00F346A0" w:rsidRPr="00F24E89">
        <w:t xml:space="preserve"> et </w:t>
      </w:r>
      <w:r w:rsidR="00F24E89" w:rsidRPr="00F24E89">
        <w:t>9</w:t>
      </w:r>
      <w:r w:rsidR="00F346A0" w:rsidRPr="00F24E89">
        <w:t>)</w:t>
      </w:r>
      <w:r w:rsidR="0095133E">
        <w:t>.</w:t>
      </w:r>
    </w:p>
    <w:p w:rsidR="00F809FF" w:rsidRDefault="00F809FF" w:rsidP="00F809FF">
      <w:r>
        <w:t>Pour les systèmes à cycle fermé, la masse d’air est constante, et l’énergie volumique relativement faible, environ 300</w:t>
      </w:r>
      <w:r w:rsidR="00F44862">
        <w:t> </w:t>
      </w:r>
      <w:r>
        <w:t>kWh/m</w:t>
      </w:r>
      <w:r w:rsidRPr="00F809FF">
        <w:rPr>
          <w:vertAlign w:val="superscript"/>
        </w:rPr>
        <w:t>3</w:t>
      </w:r>
      <w:r>
        <w:t xml:space="preserve"> </w:t>
      </w:r>
      <w:r w:rsidR="00E92B6C">
        <w:t xml:space="preserve">avec des réservoirs </w:t>
      </w:r>
      <w:r>
        <w:t>sous 300 bar</w:t>
      </w:r>
      <w:r w:rsidR="00E92B6C">
        <w:t>s</w:t>
      </w:r>
      <w:r w:rsidR="008C16BE">
        <w:t>. Les rendements sur cycle peuvent atteindre 75%, l</w:t>
      </w:r>
      <w:r w:rsidR="00E92B6C">
        <w:t>es</w:t>
      </w:r>
      <w:r w:rsidR="008C16BE">
        <w:t xml:space="preserve"> puissance</w:t>
      </w:r>
      <w:r w:rsidR="00E92B6C">
        <w:t xml:space="preserve">s </w:t>
      </w:r>
      <w:r w:rsidR="00694DBB">
        <w:t>envisag</w:t>
      </w:r>
      <w:r w:rsidR="00E92B6C">
        <w:t>ées,</w:t>
      </w:r>
      <w:r w:rsidR="008C16BE">
        <w:t xml:space="preserve"> pour des constantes de temps de </w:t>
      </w:r>
      <w:r w:rsidR="00694DBB">
        <w:t xml:space="preserve">l’ordre de </w:t>
      </w:r>
      <w:r w:rsidR="008C16BE">
        <w:t>l’heure à quelques heures</w:t>
      </w:r>
      <w:r w:rsidR="00E92B6C">
        <w:t>,</w:t>
      </w:r>
      <w:r w:rsidR="008C16BE">
        <w:t xml:space="preserve"> </w:t>
      </w:r>
      <w:r w:rsidR="00E92B6C">
        <w:t>sont</w:t>
      </w:r>
      <w:r w:rsidR="008C16BE">
        <w:t xml:space="preserve"> comprise</w:t>
      </w:r>
      <w:r w:rsidR="00E92B6C">
        <w:t>s</w:t>
      </w:r>
      <w:r w:rsidR="008C16BE">
        <w:t xml:space="preserve"> entre 100 kW et 1MW </w:t>
      </w:r>
      <w:r w:rsidR="000823D9">
        <w:t>(figure 4</w:t>
      </w:r>
      <w:r w:rsidRPr="00F809FF">
        <w:t>).</w:t>
      </w:r>
    </w:p>
    <w:p w:rsidR="008C16BE" w:rsidRDefault="002A1D85" w:rsidP="00F809FF">
      <w:r>
        <w:rPr>
          <w:noProof/>
          <w:lang w:eastAsia="fr-FR"/>
        </w:rPr>
        <w:pict>
          <v:group id="_x0000_s1810" style="position:absolute;left:0;text-align:left;margin-left:41.3pt;margin-top:86.95pt;width:392.35pt;height:187.6pt;z-index:252752896" coordorigin="1903,11178" coordsize="7847,3752">
            <v:shape id="_x0000_s1611" type="#_x0000_t202" style="position:absolute;left:1903;top:14326;width:2448;height:548" o:regroupid="46" filled="f" stroked="f">
              <v:textbox style="mso-next-textbox:#_x0000_s1611">
                <w:txbxContent>
                  <w:p w:rsidR="002611EF" w:rsidRPr="008C16BE" w:rsidRDefault="002611EF" w:rsidP="008C16BE">
                    <w:pPr>
                      <w:spacing w:before="0" w:after="0" w:line="240" w:lineRule="auto"/>
                      <w:jc w:val="center"/>
                      <w:rPr>
                        <w:i/>
                        <w:sz w:val="18"/>
                        <w:szCs w:val="18"/>
                      </w:rPr>
                    </w:pPr>
                    <w:r>
                      <w:rPr>
                        <w:i/>
                        <w:sz w:val="18"/>
                        <w:szCs w:val="18"/>
                      </w:rPr>
                      <w:t>Consigne de puis</w:t>
                    </w:r>
                    <w:r w:rsidRPr="008C16BE">
                      <w:rPr>
                        <w:i/>
                        <w:sz w:val="18"/>
                        <w:szCs w:val="18"/>
                      </w:rPr>
                      <w:t>sance</w:t>
                    </w:r>
                  </w:p>
                </w:txbxContent>
              </v:textbox>
            </v:shape>
            <v:group id="_x0000_s1809" style="position:absolute;left:3004;top:11178;width:6746;height:3752" coordorigin="3004,11178" coordsize="6746,3752">
              <v:shape id="_x0000_s1606" type="#_x0000_t202" style="position:absolute;left:3440;top:14561;width:540;height:356" o:regroupid="46" filled="f" stroked="f" strokecolor="#c48b01 [2405]">
                <v:textbox style="mso-next-textbox:#_x0000_s1606">
                  <w:txbxContent>
                    <w:p w:rsidR="002611EF" w:rsidRPr="00B25C57" w:rsidRDefault="002611EF" w:rsidP="008C16BE">
                      <w:pPr>
                        <w:spacing w:before="0" w:after="0" w:line="240" w:lineRule="auto"/>
                        <w:jc w:val="center"/>
                        <w:rPr>
                          <w:rStyle w:val="Emphaseple"/>
                          <w:sz w:val="20"/>
                          <w:szCs w:val="20"/>
                        </w:rPr>
                      </w:pPr>
                      <w:r>
                        <w:rPr>
                          <w:rStyle w:val="Emphaseple"/>
                          <w:sz w:val="20"/>
                          <w:szCs w:val="20"/>
                        </w:rPr>
                        <w:t>P*</w:t>
                      </w:r>
                    </w:p>
                  </w:txbxContent>
                </v:textbox>
              </v:shape>
              <v:rect id="_x0000_s1621" style="position:absolute;left:6912;top:14377;width:2567;height:553" o:regroupid="46" fillcolor="white [3212]" strokeweight=".5pt">
                <v:textbox style="mso-next-textbox:#_x0000_s1621">
                  <w:txbxContent>
                    <w:p w:rsidR="002611EF" w:rsidRPr="0046602B" w:rsidRDefault="002611EF" w:rsidP="0046602B">
                      <w:pPr>
                        <w:spacing w:before="0" w:after="0" w:line="240" w:lineRule="auto"/>
                        <w:jc w:val="center"/>
                        <w:rPr>
                          <w:sz w:val="16"/>
                          <w:szCs w:val="16"/>
                        </w:rPr>
                      </w:pPr>
                      <w:r>
                        <w:rPr>
                          <w:sz w:val="16"/>
                          <w:szCs w:val="16"/>
                        </w:rPr>
                        <w:t xml:space="preserve">   </w:t>
                      </w:r>
                      <w:r w:rsidRPr="0046602B">
                        <w:rPr>
                          <w:sz w:val="16"/>
                          <w:szCs w:val="16"/>
                        </w:rPr>
                        <w:t xml:space="preserve">Réservoir </w:t>
                      </w:r>
                      <w:r>
                        <w:rPr>
                          <w:sz w:val="16"/>
                          <w:szCs w:val="16"/>
                        </w:rPr>
                        <w:t xml:space="preserve">        </w:t>
                      </w:r>
                      <w:r w:rsidRPr="0046602B">
                        <w:rPr>
                          <w:sz w:val="16"/>
                          <w:szCs w:val="16"/>
                        </w:rPr>
                        <w:t>(huile ou eau)</w:t>
                      </w:r>
                    </w:p>
                  </w:txbxContent>
                </v:textbox>
              </v:rect>
              <v:rect id="_x0000_s1622" style="position:absolute;left:6913;top:14670;width:2562;height:260" o:regroupid="46" fillcolor="#3891a7 [3204]" stroked="f"/>
              <v:rect id="_x0000_s1623" style="position:absolute;left:8147;top:14150;width:118;height:766" o:regroupid="46" strokeweight=".5pt"/>
              <v:shape id="_x0000_s1571" type="#_x0000_t202" style="position:absolute;left:4117;top:12984;width:1370;height:1254" o:regroupid="46" filled="f" strokecolor="black [3213]">
                <v:textbox style="mso-next-textbox:#_x0000_s1571">
                  <w:txbxContent>
                    <w:p w:rsidR="002611EF" w:rsidRPr="002D33EE" w:rsidRDefault="002611EF" w:rsidP="002D33EE">
                      <w:pPr>
                        <w:rPr>
                          <w:szCs w:val="18"/>
                        </w:rPr>
                      </w:pPr>
                    </w:p>
                  </w:txbxContent>
                </v:textbox>
              </v:shape>
              <v:shape id="_x0000_s1573" type="#_x0000_t32" style="position:absolute;left:3454;top:13079;width:663;height:0" o:connectortype="straight" o:regroupid="46" strokecolor="black [3213]" strokeweight="1pt"/>
              <v:shape id="_x0000_s1574" type="#_x0000_t32" style="position:absolute;left:3454;top:14099;width:663;height:0" o:connectortype="straight" o:regroupid="46" strokecolor="black [3213]" strokeweight="1pt"/>
              <v:oval id="_x0000_s1586" style="position:absolute;left:5969;top:12954;width:1283;height:1284" o:regroupid="46" filled="f" strokeweight="1pt">
                <v:textbox style="mso-next-textbox:#_x0000_s1586">
                  <w:txbxContent>
                    <w:p w:rsidR="002611EF" w:rsidRPr="00694DBB" w:rsidRDefault="002611EF" w:rsidP="00694DBB">
                      <w:pPr>
                        <w:rPr>
                          <w:szCs w:val="16"/>
                        </w:rPr>
                      </w:pPr>
                    </w:p>
                  </w:txbxContent>
                </v:textbox>
              </v:oval>
              <v:shape id="_x0000_s1595" type="#_x0000_t202" style="position:absolute;left:3004;top:12599;width:1415;height:424" o:regroupid="46" filled="f" stroked="f" strokecolor="#c48b01 [2405]">
                <v:textbox style="mso-next-textbox:#_x0000_s1595">
                  <w:txbxContent>
                    <w:p w:rsidR="002611EF" w:rsidRPr="00B25C57" w:rsidRDefault="002611EF" w:rsidP="008C16BE">
                      <w:pPr>
                        <w:spacing w:before="0" w:after="0" w:line="240" w:lineRule="auto"/>
                        <w:jc w:val="center"/>
                        <w:rPr>
                          <w:rStyle w:val="Emphaseple"/>
                          <w:sz w:val="20"/>
                          <w:szCs w:val="20"/>
                        </w:rPr>
                      </w:pPr>
                      <w:r>
                        <w:rPr>
                          <w:rStyle w:val="Emphaseple"/>
                          <w:sz w:val="20"/>
                          <w:szCs w:val="20"/>
                        </w:rPr>
                        <w:t>Bus DC</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98" type="#_x0000_t67" style="position:absolute;left:4933;top:14267;width:160;height:336;flip:y" o:regroupid="46" adj="14264,5125" strokecolor="black [3213]">
                <v:textbox style="layout-flow:vertical-ideographic"/>
              </v:shape>
              <v:shape id="_x0000_s1599" type="#_x0000_t202" style="position:absolute;left:4423;top:14523;width:1042;height:356" o:regroupid="46" fillcolor="white [3212]" strokecolor="black [3213]">
                <v:textbox style="mso-next-textbox:#_x0000_s1599">
                  <w:txbxContent>
                    <w:p w:rsidR="002611EF" w:rsidRPr="00FF027F" w:rsidRDefault="002611EF" w:rsidP="008C16BE">
                      <w:pPr>
                        <w:spacing w:before="0" w:after="0" w:line="240" w:lineRule="auto"/>
                        <w:jc w:val="center"/>
                        <w:rPr>
                          <w:sz w:val="16"/>
                          <w:szCs w:val="16"/>
                        </w:rPr>
                      </w:pPr>
                      <w:r>
                        <w:rPr>
                          <w:sz w:val="16"/>
                          <w:szCs w:val="16"/>
                        </w:rPr>
                        <w:t>Contrôle</w:t>
                      </w:r>
                    </w:p>
                  </w:txbxContent>
                </v:textbox>
              </v:shape>
              <v:shape id="_x0000_s1600" type="#_x0000_t32" style="position:absolute;left:3892;top:14676;width:531;height:0" o:connectortype="straight" o:regroupid="46" strokecolor="black [3213]">
                <v:stroke endarrow="block"/>
              </v:shape>
              <v:shape id="_x0000_s1602" type="#_x0000_t32" style="position:absolute;left:5465;top:14748;width:337;height:1;flip:x" o:connectortype="straight" o:regroupid="46" strokecolor="black [3213]">
                <v:stroke endarrow="block"/>
              </v:shape>
              <v:shape id="_x0000_s1604" type="#_x0000_t32" style="position:absolute;left:5802;top:13853;width:0;height:896;flip:y" o:connectortype="straight" o:regroupid="46" strokecolor="black [3213]"/>
              <v:oval id="_x0000_s1610" style="position:absolute;left:5742;top:13378;width:130;height:475" o:regroupid="46" filled="f"/>
              <v:oval id="_x0000_s1612" style="position:absolute;left:7491;top:12954;width:1370;height:1284" o:regroupid="46" fillcolor="white [3212]" strokeweight="1pt">
                <v:textbox style="mso-next-textbox:#_x0000_s1612">
                  <w:txbxContent>
                    <w:p w:rsidR="002611EF" w:rsidRPr="00694DBB" w:rsidRDefault="002611EF" w:rsidP="00694DBB">
                      <w:pPr>
                        <w:rPr>
                          <w:szCs w:val="16"/>
                        </w:rPr>
                      </w:pPr>
                    </w:p>
                  </w:txbxContent>
                </v:textbox>
              </v:oval>
              <v:shape id="_x0000_s1613" type="#_x0000_t32" style="position:absolute;left:5487;top:13618;width:482;height:0;flip:x" o:connectortype="straight" o:regroupid="46"/>
              <v:shape id="_x0000_s1614" type="#_x0000_t32" style="position:absolute;left:5487;top:13516;width:482;height:0;flip:x" o:connectortype="straight" o:regroupid="46"/>
              <v:shape id="_x0000_s1615" type="#_x0000_t32" style="position:absolute;left:5487;top:13728;width:482;height:0;flip:x" o:connectortype="straight" o:regroupid="46"/>
              <v:shape id="_x0000_s1619" type="#_x0000_t32" style="position:absolute;left:8861;top:13598;width:198;height:0" o:connectortype="straight" o:regroupid="46" strokeweight="6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24" type="#_x0000_t19" style="position:absolute;left:7302;top:13407;width:145;height:401" coordsize="38950,43200" o:regroupid="46" adj="-9400444,6596557,17350" path="wr-4250,,38950,43200,,8733,13356,42828nfewr-4250,,38950,43200,,8733,13356,42828l17350,21600nsxe">
                <v:stroke endarrow="block"/>
                <v:path o:connectlocs="0,8733;13356,42828;17350,21600"/>
              </v:shape>
              <v:shape id="_x0000_s1805" type="#_x0000_t202" style="position:absolute;left:7511;top:13308;width:1349;height:733" filled="f" stroked="f">
                <v:textbox style="mso-next-textbox:#_x0000_s1805">
                  <w:txbxContent>
                    <w:p w:rsidR="002611EF" w:rsidRPr="002D33EE" w:rsidRDefault="002611EF" w:rsidP="00694DBB">
                      <w:pPr>
                        <w:spacing w:before="0" w:after="0" w:line="240" w:lineRule="auto"/>
                        <w:jc w:val="center"/>
                        <w:rPr>
                          <w:sz w:val="18"/>
                          <w:szCs w:val="18"/>
                        </w:rPr>
                      </w:pPr>
                      <w:r w:rsidRPr="002D33EE">
                        <w:rPr>
                          <w:sz w:val="18"/>
                          <w:szCs w:val="18"/>
                        </w:rPr>
                        <w:t>Pompe hydraulique</w:t>
                      </w:r>
                    </w:p>
                  </w:txbxContent>
                </v:textbox>
              </v:shape>
              <v:shape id="_x0000_s1806" type="#_x0000_t202" style="position:absolute;left:4067;top:13331;width:1536;height:733" filled="f" stroked="f">
                <v:textbox style="mso-next-textbox:#_x0000_s1806">
                  <w:txbxContent>
                    <w:p w:rsidR="002611EF" w:rsidRPr="002D33EE" w:rsidRDefault="002611EF" w:rsidP="00694DBB">
                      <w:pPr>
                        <w:spacing w:before="0" w:after="0" w:line="240" w:lineRule="auto"/>
                        <w:jc w:val="center"/>
                        <w:rPr>
                          <w:sz w:val="18"/>
                          <w:szCs w:val="18"/>
                        </w:rPr>
                      </w:pPr>
                      <w:r w:rsidRPr="002D33EE">
                        <w:rPr>
                          <w:sz w:val="18"/>
                          <w:szCs w:val="18"/>
                        </w:rPr>
                        <w:t>Convertisseur DC-AC</w:t>
                      </w:r>
                    </w:p>
                  </w:txbxContent>
                </v:textbox>
              </v:shape>
              <v:shape id="_x0000_s1807" type="#_x0000_t202" style="position:absolute;left:6017;top:13308;width:1169;height:733" filled="f" stroked="f">
                <v:textbox style="mso-next-textbox:#_x0000_s1807">
                  <w:txbxContent>
                    <w:p w:rsidR="002611EF" w:rsidRPr="002D33EE" w:rsidRDefault="002611EF" w:rsidP="00694DBB">
                      <w:pPr>
                        <w:spacing w:before="0" w:after="0" w:line="240" w:lineRule="auto"/>
                        <w:jc w:val="center"/>
                        <w:rPr>
                          <w:sz w:val="18"/>
                          <w:szCs w:val="18"/>
                        </w:rPr>
                      </w:pPr>
                      <w:r w:rsidRPr="002D33EE">
                        <w:rPr>
                          <w:sz w:val="18"/>
                          <w:szCs w:val="18"/>
                        </w:rPr>
                        <w:t>Pompe électrique</w:t>
                      </w:r>
                    </w:p>
                  </w:txbxContent>
                </v:textbox>
              </v:shape>
              <v:group id="_x0000_s1808" style="position:absolute;left:7186;top:11178;width:2564;height:2332" coordorigin="7186,11178" coordsize="2564,2332">
                <v:shape id="_x0000_s1631" type="#_x0000_t202" style="position:absolute;left:7252;top:11332;width:2320;height:522" o:regroupid="47" filled="f" stroked="f">
                  <v:textbox style="mso-next-textbox:#_x0000_s1631">
                    <w:txbxContent>
                      <w:p w:rsidR="002611EF" w:rsidRPr="008C16BE" w:rsidRDefault="002611EF" w:rsidP="008C16BE">
                        <w:pPr>
                          <w:spacing w:before="0" w:after="0" w:line="240" w:lineRule="auto"/>
                          <w:jc w:val="center"/>
                          <w:rPr>
                            <w:i/>
                            <w:sz w:val="18"/>
                            <w:szCs w:val="18"/>
                          </w:rPr>
                        </w:pPr>
                        <w:r>
                          <w:rPr>
                            <w:i/>
                            <w:sz w:val="18"/>
                            <w:szCs w:val="18"/>
                          </w:rPr>
                          <w:t>Accumulateurs gaz sous pression (100 à 300 bars)</w:t>
                        </w:r>
                      </w:p>
                    </w:txbxContent>
                  </v:textbox>
                </v:shape>
                <v:shape id="_x0000_s1626" style="position:absolute;left:7186;top:11950;width:773;height:780" coordsize="853,861" o:regroupid="47" path="m,l853,r,780l770,843r-54,18l88,861,45,818,,756,,xe" fillcolor="#3891a7 [3204]" stroked="f">
                  <v:path arrowok="t"/>
                </v:shape>
                <v:roundrect id="_x0000_s1625" style="position:absolute;left:7186;top:11178;width:773;height:1552" arcsize="10923f" o:regroupid="47" filled="f" strokeweight=".5pt"/>
                <v:shape id="_x0000_s1627" type="#_x0000_t32" style="position:absolute;left:9365;top:12730;width:0;height:780" o:connectortype="straight" o:regroupid="47" strokecolor="gray [1629]" strokeweight="2.25pt"/>
                <v:shape id="_x0000_s1628" type="#_x0000_t32" style="position:absolute;left:7571;top:12723;width:0;height:182" o:connectortype="straight" o:regroupid="47" strokecolor="gray [1629]" strokeweight="2.25pt"/>
                <v:shape id="_x0000_s1629" type="#_x0000_t32" style="position:absolute;left:7565;top:12890;width:1800;height:0;flip:x" o:connectortype="straight" o:regroupid="47" strokecolor="gray [1629]" strokeweight="2.25pt"/>
                <v:shape id="_x0000_s1630" type="#_x0000_t32" style="position:absolute;left:8453;top:12708;width:0;height:182" o:connectortype="straight" o:regroupid="47" strokecolor="gray [1629]" strokeweight="2.25pt"/>
                <v:shape id="_x0000_s1632" style="position:absolute;left:8060;top:11950;width:773;height:780" coordsize="853,861" o:regroupid="47" path="m,l853,r,780l775,838r-59,23l88,861,30,823,,756,,xe" fillcolor="#3891a7 [3204]" stroked="f">
                  <v:path arrowok="t"/>
                </v:shape>
                <v:roundrect id="_x0000_s1633" style="position:absolute;left:8060;top:11178;width:773;height:1552" arcsize="10923f" o:regroupid="47" filled="f" strokeweight=".5pt"/>
                <v:shape id="_x0000_s1634" style="position:absolute;left:8977;top:11950;width:773;height:780" coordsize="853,861" o:regroupid="47" path="m,l853,r,780l782,843r-66,18l88,861,42,823,,756,,xe" fillcolor="#3891a7 [3204]" stroked="f">
                  <v:path arrowok="t"/>
                </v:shape>
                <v:roundrect id="_x0000_s1635" style="position:absolute;left:8977;top:11178;width:773;height:1552" arcsize="10923f" o:regroupid="47" filled="f" strokeweight=".5pt"/>
              </v:group>
              <v:shape id="_x0000_s1620" type="#_x0000_t202" style="position:absolute;left:9059;top:13328;width:604;height:525" o:regroupid="47" fillcolor="white [3212]" strokecolor="black [3213]">
                <v:textbox style="mso-next-textbox:#_x0000_s1620">
                  <w:txbxContent>
                    <w:p w:rsidR="002611EF" w:rsidRPr="00694DBB" w:rsidRDefault="002611EF" w:rsidP="00694DBB">
                      <w:pPr>
                        <w:rPr>
                          <w:szCs w:val="14"/>
                        </w:rPr>
                      </w:pPr>
                    </w:p>
                  </w:txbxContent>
                </v:textbox>
              </v:shape>
              <v:shape id="_x0000_s1804" type="#_x0000_t202" style="position:absolute;left:9011;top:13412;width:691;height:462" filled="f" stroked="f">
                <v:textbox style="mso-next-textbox:#_x0000_s1804">
                  <w:txbxContent>
                    <w:p w:rsidR="002611EF" w:rsidRPr="00694DBB" w:rsidRDefault="002611EF" w:rsidP="00694DBB">
                      <w:pPr>
                        <w:spacing w:before="0" w:after="0" w:line="240" w:lineRule="auto"/>
                        <w:rPr>
                          <w:sz w:val="16"/>
                          <w:szCs w:val="16"/>
                        </w:rPr>
                      </w:pPr>
                      <w:r>
                        <w:rPr>
                          <w:sz w:val="16"/>
                          <w:szCs w:val="16"/>
                        </w:rPr>
                        <w:t>V</w:t>
                      </w:r>
                      <w:r w:rsidRPr="00694DBB">
                        <w:rPr>
                          <w:sz w:val="16"/>
                          <w:szCs w:val="16"/>
                        </w:rPr>
                        <w:t>alve</w:t>
                      </w:r>
                    </w:p>
                  </w:txbxContent>
                </v:textbox>
              </v:shape>
            </v:group>
          </v:group>
        </w:pict>
      </w:r>
      <w:r w:rsidR="008C16BE">
        <w:t>Pour les systèmes à cycle d’air ouvert, la masse d’air varie, les transformations isothermes sont réalisées par des échangeurs de chaleur intégré</w:t>
      </w:r>
      <w:r w:rsidR="00694DBB">
        <w:t>s</w:t>
      </w:r>
      <w:r w:rsidR="008C16BE">
        <w:t xml:space="preserve">. Les pressions de travail </w:t>
      </w:r>
      <w:r w:rsidR="00594BD4">
        <w:t>v</w:t>
      </w:r>
      <w:r w:rsidR="008C16BE">
        <w:t>ont de 100 à 300 bar</w:t>
      </w:r>
      <w:r w:rsidR="00594BD4">
        <w:t>s</w:t>
      </w:r>
      <w:r w:rsidR="008C16BE">
        <w:t xml:space="preserve">, l’énergie volumique des réservoirs varie de 40 à 60 </w:t>
      </w:r>
      <w:r w:rsidR="00F44862">
        <w:t> kWh/m</w:t>
      </w:r>
      <w:r w:rsidR="00F44862" w:rsidRPr="00F809FF">
        <w:rPr>
          <w:vertAlign w:val="superscript"/>
        </w:rPr>
        <w:t>3</w:t>
      </w:r>
      <w:r w:rsidR="00F44862">
        <w:t xml:space="preserve"> </w:t>
      </w:r>
      <w:r w:rsidR="008C16BE">
        <w:t>pour des pressions maximales de 250 à 350 bar</w:t>
      </w:r>
      <w:r w:rsidR="00594BD4">
        <w:t>s</w:t>
      </w:r>
      <w:r w:rsidR="008C16BE">
        <w:t>.</w:t>
      </w:r>
      <w:r w:rsidR="00F44862">
        <w:t xml:space="preserve"> Les rendements sur cycle sont </w:t>
      </w:r>
      <w:r w:rsidR="00594BD4">
        <w:t xml:space="preserve">alors </w:t>
      </w:r>
      <w:r w:rsidR="00F44862">
        <w:t xml:space="preserve">de l’ordre de 60%, </w:t>
      </w:r>
      <w:r w:rsidR="00594BD4">
        <w:t>et les valeurs de</w:t>
      </w:r>
      <w:r w:rsidR="00F44862">
        <w:t xml:space="preserve"> puissance envisagée</w:t>
      </w:r>
      <w:r w:rsidR="00594BD4">
        <w:t>s</w:t>
      </w:r>
      <w:r w:rsidR="00694DBB">
        <w:t>,</w:t>
      </w:r>
      <w:r w:rsidR="00F44862">
        <w:t xml:space="preserve"> pour des constantes de temps plus flexibles de quel</w:t>
      </w:r>
      <w:r w:rsidR="00694DBB">
        <w:t xml:space="preserve">ques minutes à quelques jours, </w:t>
      </w:r>
      <w:r w:rsidR="00F44862">
        <w:t>s</w:t>
      </w:r>
      <w:r w:rsidR="00694DBB">
        <w:t>on</w:t>
      </w:r>
      <w:r w:rsidR="00F44862">
        <w:t>t comprise</w:t>
      </w:r>
      <w:r w:rsidR="00694DBB">
        <w:t>s</w:t>
      </w:r>
      <w:r w:rsidR="00F44862">
        <w:t xml:space="preserve"> entre 5 et 500 kW.</w:t>
      </w:r>
    </w:p>
    <w:p w:rsidR="0046602B" w:rsidRDefault="0046602B" w:rsidP="001F1F92">
      <w:pPr>
        <w:spacing w:before="120"/>
      </w:pPr>
    </w:p>
    <w:p w:rsidR="0046602B" w:rsidRDefault="0046602B" w:rsidP="001F1F92">
      <w:pPr>
        <w:spacing w:before="120"/>
      </w:pPr>
    </w:p>
    <w:p w:rsidR="0046602B" w:rsidRDefault="0046602B" w:rsidP="00F809FF"/>
    <w:p w:rsidR="0046602B" w:rsidRDefault="0046602B" w:rsidP="00F809FF"/>
    <w:p w:rsidR="0046602B" w:rsidRDefault="002A1D85" w:rsidP="00F809FF">
      <w:r>
        <w:rPr>
          <w:noProof/>
          <w:lang w:eastAsia="fr-FR"/>
        </w:rPr>
        <w:pict>
          <v:shape id="_x0000_s1618" type="#_x0000_t32" style="position:absolute;left:0;text-align:left;margin-left:308.75pt;margin-top:14.6pt;width:11.95pt;height:0;z-index:252731392" o:connectortype="straight" o:regroupid="46"/>
        </w:pict>
      </w:r>
      <w:r>
        <w:rPr>
          <w:noProof/>
          <w:lang w:eastAsia="fr-FR"/>
        </w:rPr>
        <w:pict>
          <v:shape id="_x0000_s1616" type="#_x0000_t32" style="position:absolute;left:0;text-align:left;margin-left:308.75pt;margin-top:6.15pt;width:11.95pt;height:0;z-index:252730368" o:connectortype="straight" o:regroupid="46"/>
        </w:pict>
      </w:r>
    </w:p>
    <w:p w:rsidR="0046602B" w:rsidRDefault="0046602B" w:rsidP="00694DBB">
      <w:pPr>
        <w:spacing w:before="120"/>
      </w:pPr>
    </w:p>
    <w:p w:rsidR="00694DBB" w:rsidRDefault="00694DBB" w:rsidP="00694DBB">
      <w:pPr>
        <w:pStyle w:val="Lgende"/>
        <w:spacing w:after="240"/>
      </w:pPr>
    </w:p>
    <w:p w:rsidR="00694DBB" w:rsidRPr="00694DBB" w:rsidRDefault="00694DBB" w:rsidP="00694DBB">
      <w:pPr>
        <w:spacing w:before="120" w:after="0"/>
      </w:pPr>
    </w:p>
    <w:p w:rsidR="008C16BE" w:rsidRPr="00256B9E" w:rsidRDefault="007D63B7" w:rsidP="00694DBB">
      <w:pPr>
        <w:pStyle w:val="Lgende"/>
        <w:spacing w:before="0"/>
      </w:pPr>
      <w:r>
        <w:t xml:space="preserve">Figure </w:t>
      </w:r>
      <w:fldSimple w:instr=" SEQ Figure \* ARABIC ">
        <w:r w:rsidR="000905E1">
          <w:rPr>
            <w:noProof/>
          </w:rPr>
          <w:t>5</w:t>
        </w:r>
      </w:fldSimple>
      <w:r>
        <w:t> : Schéma du principe d’un système de stockage hydropneumatique à circuit d’air fermé, source</w:t>
      </w:r>
      <w:r w:rsidR="000823D9">
        <w:t> </w:t>
      </w:r>
      <w:r>
        <w:t>B.</w:t>
      </w:r>
      <w:r w:rsidR="000823D9">
        <w:t> </w:t>
      </w:r>
      <w:proofErr w:type="spellStart"/>
      <w:r>
        <w:t>Multon</w:t>
      </w:r>
      <w:proofErr w:type="spellEnd"/>
    </w:p>
    <w:p w:rsidR="007D63B7" w:rsidRDefault="007D63B7" w:rsidP="007D63B7">
      <w:r>
        <w:lastRenderedPageBreak/>
        <w:t xml:space="preserve">Dans les applications stationnaires, cette technologie </w:t>
      </w:r>
      <w:r w:rsidR="0003290E">
        <w:t>semble constituer</w:t>
      </w:r>
      <w:r>
        <w:t xml:space="preserve"> une solution intéressante au regard de son coût d’investissement relativement bas</w:t>
      </w:r>
      <w:r w:rsidR="0003290E">
        <w:t xml:space="preserve"> et son potentiel de bonne tenue à la fatigue en </w:t>
      </w:r>
      <w:proofErr w:type="spellStart"/>
      <w:r w:rsidR="0003290E">
        <w:t>cyclage</w:t>
      </w:r>
      <w:proofErr w:type="spellEnd"/>
      <w:r>
        <w:t xml:space="preserve">. Elle présente également l’avantage de composants </w:t>
      </w:r>
      <w:r w:rsidR="0003290E">
        <w:t xml:space="preserve">plus aisément </w:t>
      </w:r>
      <w:r>
        <w:t xml:space="preserve">recyclables </w:t>
      </w:r>
      <w:r w:rsidR="0003290E">
        <w:t>que dans le cas des</w:t>
      </w:r>
      <w:r>
        <w:t xml:space="preserve"> technologies électrochimiques.</w:t>
      </w:r>
      <w:r w:rsidR="00402567">
        <w:t xml:space="preserve"> Mais il lui reste à faire ses preuves avec des produits industrialisés et au niveau de performances annoncé.</w:t>
      </w:r>
    </w:p>
    <w:p w:rsidR="00C04C59" w:rsidRDefault="000823D9" w:rsidP="00B56373">
      <w:pPr>
        <w:pStyle w:val="Titre1"/>
      </w:pPr>
      <w:r>
        <w:t>3</w:t>
      </w:r>
      <w:r w:rsidR="00C04C59">
        <w:t xml:space="preserve"> – </w:t>
      </w:r>
      <w:r w:rsidR="00F809FF">
        <w:t>Stockage par air</w:t>
      </w:r>
      <w:r w:rsidR="00C04C59">
        <w:t xml:space="preserve"> comprimé en caverne hybridé par turbine à gaz</w:t>
      </w:r>
      <w:r w:rsidR="00B56373">
        <w:t xml:space="preserve"> (CAES)</w:t>
      </w:r>
      <w:r w:rsidR="00C04C59">
        <w:rPr>
          <w:rStyle w:val="Appelnotedebasdep"/>
        </w:rPr>
        <w:footnoteReference w:id="2"/>
      </w:r>
    </w:p>
    <w:p w:rsidR="00B32C58" w:rsidRDefault="000E7B1B" w:rsidP="00B32C58">
      <w:r>
        <w:t>Dans cette technologie de stockage de masse, peu répandue (deux grandes installations au monde : en Allemagne et aux USA), l</w:t>
      </w:r>
      <w:r w:rsidR="00A85C85">
        <w:t>e cycle de fonctionnement</w:t>
      </w:r>
      <w:r w:rsidR="00B32C58">
        <w:t xml:space="preserve"> </w:t>
      </w:r>
      <w:r>
        <w:t xml:space="preserve">consiste à </w:t>
      </w:r>
      <w:r w:rsidR="00B32C58">
        <w:t>utilise</w:t>
      </w:r>
      <w:r>
        <w:t>r</w:t>
      </w:r>
      <w:r w:rsidR="00B32C58">
        <w:t xml:space="preserve"> de l’énergie électrique</w:t>
      </w:r>
      <w:r>
        <w:t xml:space="preserve"> bon marché</w:t>
      </w:r>
      <w:r w:rsidR="00B32C58">
        <w:t xml:space="preserve"> </w:t>
      </w:r>
      <w:r w:rsidR="00B56373">
        <w:t>(disponible en heure</w:t>
      </w:r>
      <w:r>
        <w:t>s</w:t>
      </w:r>
      <w:r w:rsidR="00B56373">
        <w:t xml:space="preserve"> creuse</w:t>
      </w:r>
      <w:r>
        <w:t>s</w:t>
      </w:r>
      <w:r w:rsidR="00B56373">
        <w:t xml:space="preserve">) </w:t>
      </w:r>
      <w:r w:rsidR="00B32C58">
        <w:t>pour comprimer de l’air</w:t>
      </w:r>
      <w:r w:rsidR="00A85C85">
        <w:t>,</w:t>
      </w:r>
      <w:r>
        <w:t xml:space="preserve"> via un compresseur électrique de grande puissance</w:t>
      </w:r>
      <w:r w:rsidR="00A85C85">
        <w:t>,</w:t>
      </w:r>
      <w:r>
        <w:t xml:space="preserve"> au sein de cavernes profondes (anciennes mines de sel)</w:t>
      </w:r>
      <w:r w:rsidR="00B32C58">
        <w:t>. L</w:t>
      </w:r>
      <w:r>
        <w:t>ors de la décharge (déstockage), l</w:t>
      </w:r>
      <w:r w:rsidR="00B32C58">
        <w:t xml:space="preserve">a détente </w:t>
      </w:r>
      <w:r w:rsidR="00B56373">
        <w:t>de l’air</w:t>
      </w:r>
      <w:r w:rsidR="00B32C58">
        <w:t xml:space="preserve"> </w:t>
      </w:r>
      <w:r>
        <w:t>vient alimenter le compresseur d’une turbine à gaz dans laquelle du gaz naturel est brûlé au moment où la demande électrique est forte (heures de pointe). En réalité, il s’agit donc plutôt d’</w:t>
      </w:r>
      <w:r w:rsidR="00B56373">
        <w:t>une turbine à gaz</w:t>
      </w:r>
      <w:r>
        <w:t xml:space="preserve"> </w:t>
      </w:r>
      <w:r w:rsidR="00A85C85">
        <w:t xml:space="preserve">(TAG) </w:t>
      </w:r>
      <w:r>
        <w:t>hybridée par un</w:t>
      </w:r>
      <w:r w:rsidR="00B32C58">
        <w:t xml:space="preserve"> stockage </w:t>
      </w:r>
      <w:r w:rsidR="00022809">
        <w:t>pneumatique. L’utilisation d’air comprimé lors de la détente permet en effet d’améliorer le rendement de la turbine qui habituellement consomme une partie importante de sa puissance mécanique pour entraîner son compresseur</w:t>
      </w:r>
      <w:r w:rsidR="00544756">
        <w:t>.</w:t>
      </w:r>
      <w:r w:rsidR="00022809">
        <w:t xml:space="preserve"> Ce système, loin d’être un dispositif de stockage réversible, permettait de trouver une place dans un modèle économique particulier. Mais il n’y a eu aucune </w:t>
      </w:r>
      <w:r w:rsidR="00A85C85">
        <w:t>nouvelle</w:t>
      </w:r>
      <w:r w:rsidR="00022809">
        <w:t xml:space="preserve"> réalisation de</w:t>
      </w:r>
      <w:r w:rsidR="00A85C85">
        <w:t>puis le début du siècle en cours</w:t>
      </w:r>
      <w:r w:rsidR="00022809">
        <w:t xml:space="preserve"> et il est peu probable que cela change.</w:t>
      </w:r>
    </w:p>
    <w:p w:rsidR="00D32B8E" w:rsidRDefault="002A1D85" w:rsidP="00B32C58">
      <w:pPr>
        <w:rPr>
          <w:rFonts w:ascii="Arial" w:hAnsi="Arial" w:cs="Arial"/>
          <w:b/>
          <w:bCs/>
          <w:color w:val="000000"/>
          <w:sz w:val="19"/>
          <w:szCs w:val="19"/>
        </w:rPr>
      </w:pPr>
      <w:r>
        <w:rPr>
          <w:rFonts w:ascii="Arial" w:hAnsi="Arial" w:cs="Arial"/>
          <w:b/>
          <w:bCs/>
          <w:noProof/>
          <w:color w:val="000000"/>
          <w:sz w:val="19"/>
          <w:szCs w:val="19"/>
          <w:lang w:eastAsia="fr-FR"/>
        </w:rPr>
        <w:pict>
          <v:group id="_x0000_s1239" style="position:absolute;left:0;text-align:left;margin-left:7pt;margin-top:14.15pt;width:438.65pt;height:189pt;z-index:251940864" coordorigin="751,1668" coordsize="8773,3780">
            <v:group id="_x0000_s1238" style="position:absolute;left:751;top:1668;width:6653;height:3780" coordorigin="751,1668" coordsize="6653,3780">
              <v:shape id="_x0000_s1207" type="#_x0000_t202" style="position:absolute;left:3252;top:3084;width:912;height:456" filled="f" strokeweight="1pt">
                <v:textbox style="mso-next-textbox:#_x0000_s1207">
                  <w:txbxContent>
                    <w:p w:rsidR="002611EF" w:rsidRPr="00B32C58" w:rsidRDefault="002611EF" w:rsidP="00B32C58">
                      <w:pPr>
                        <w:spacing w:before="0" w:after="0" w:line="240" w:lineRule="auto"/>
                        <w:jc w:val="center"/>
                      </w:pPr>
                      <w:r w:rsidRPr="00B32C58">
                        <w:sym w:font="Symbol" w:char="F07E"/>
                      </w:r>
                    </w:p>
                  </w:txbxContent>
                </v:textbox>
              </v:shape>
              <v:shape id="_x0000_s1208" type="#_x0000_t202" style="position:absolute;left:2748;top:1668;width:1908;height:696" filled="f" strokeweight="1pt">
                <v:stroke dashstyle="dash"/>
                <v:textbox style="mso-next-textbox:#_x0000_s1208">
                  <w:txbxContent>
                    <w:p w:rsidR="002611EF" w:rsidRDefault="002611EF" w:rsidP="00B32C58">
                      <w:pPr>
                        <w:spacing w:before="0" w:after="0" w:line="240" w:lineRule="auto"/>
                        <w:jc w:val="center"/>
                        <w:rPr>
                          <w:sz w:val="18"/>
                          <w:szCs w:val="18"/>
                        </w:rPr>
                      </w:pPr>
                      <w:r w:rsidRPr="00B32C58">
                        <w:rPr>
                          <w:sz w:val="18"/>
                          <w:szCs w:val="18"/>
                        </w:rPr>
                        <w:t>Réseau électrique</w:t>
                      </w:r>
                    </w:p>
                    <w:p w:rsidR="002611EF" w:rsidRPr="00B32C58" w:rsidRDefault="002611EF" w:rsidP="00B32C58">
                      <w:pPr>
                        <w:spacing w:before="0" w:after="0" w:line="240" w:lineRule="auto"/>
                        <w:jc w:val="center"/>
                      </w:pPr>
                      <w:r w:rsidRPr="00B32C58">
                        <w:sym w:font="Symbol" w:char="F07E"/>
                      </w:r>
                    </w:p>
                  </w:txbxContent>
                </v:textbox>
              </v:shape>
              <v:shape id="_x0000_s1209" type="#_x0000_t119" style="position:absolute;left:2196;top:3096;width:660;height:444;rotation:-90" filled="f" strokeweight="1pt"/>
              <v:shape id="_x0000_s1210" type="#_x0000_t119" style="position:absolute;left:4584;top:3096;width:660;height:444;rotation:-90" filled="f" strokeweight="1pt"/>
              <v:shape id="_x0000_s1211" type="#_x0000_t202" style="position:absolute;left:5904;top:3084;width:972;height:456" filled="f" strokeweight="1pt">
                <v:stroke dashstyle="dash"/>
                <v:textbox style="mso-next-textbox:#_x0000_s1211">
                  <w:txbxContent>
                    <w:p w:rsidR="002611EF" w:rsidRPr="00B32C58" w:rsidRDefault="002611EF" w:rsidP="00B32C58">
                      <w:pPr>
                        <w:spacing w:before="0" w:after="0" w:line="240" w:lineRule="auto"/>
                        <w:jc w:val="center"/>
                      </w:pPr>
                    </w:p>
                  </w:txbxContent>
                </v:textbox>
              </v:shape>
              <v:shape id="_x0000_s1212" type="#_x0000_t202" style="position:absolute;left:5503;top:2640;width:1901;height:444" filled="f" stroked="f">
                <v:textbox style="mso-next-textbox:#_x0000_s1212">
                  <w:txbxContent>
                    <w:p w:rsidR="002611EF" w:rsidRPr="00B32C58" w:rsidRDefault="002611EF" w:rsidP="00B32C58">
                      <w:pPr>
                        <w:spacing w:before="0" w:after="0" w:line="240" w:lineRule="auto"/>
                        <w:jc w:val="center"/>
                        <w:rPr>
                          <w:sz w:val="20"/>
                          <w:szCs w:val="20"/>
                        </w:rPr>
                      </w:pPr>
                      <w:r w:rsidRPr="00B32C58">
                        <w:rPr>
                          <w:sz w:val="20"/>
                          <w:szCs w:val="20"/>
                        </w:rPr>
                        <w:t>Récupérateur</w:t>
                      </w:r>
                    </w:p>
                  </w:txbxContent>
                </v:textbox>
              </v:shape>
              <v:shape id="_x0000_s1213" type="#_x0000_t32" style="position:absolute;left:5136;top:3312;width:768;height:0;flip:x" o:connectortype="straight" strokecolor="#84aa33 [3207]" strokeweight="1pt">
                <v:stroke endarrow="block"/>
              </v:shape>
              <v:oval id="_x0000_s1214" style="position:absolute;left:3276;top:4428;width:2287;height:1020" filled="f" strokeweight="1pt">
                <v:textbox style="mso-next-textbox:#_x0000_s1214">
                  <w:txbxContent>
                    <w:p w:rsidR="002611EF" w:rsidRPr="00B32C58" w:rsidRDefault="002611EF" w:rsidP="00B32C58">
                      <w:pPr>
                        <w:spacing w:before="80" w:after="0" w:line="240" w:lineRule="auto"/>
                        <w:jc w:val="center"/>
                        <w:rPr>
                          <w:sz w:val="20"/>
                          <w:szCs w:val="20"/>
                        </w:rPr>
                      </w:pPr>
                      <w:r w:rsidRPr="00B32C58">
                        <w:rPr>
                          <w:sz w:val="20"/>
                          <w:szCs w:val="20"/>
                        </w:rPr>
                        <w:t>Réservoir d’</w:t>
                      </w:r>
                      <w:r>
                        <w:rPr>
                          <w:sz w:val="20"/>
                          <w:szCs w:val="20"/>
                        </w:rPr>
                        <w:t>air co</w:t>
                      </w:r>
                      <w:r w:rsidRPr="00B32C58">
                        <w:rPr>
                          <w:sz w:val="20"/>
                          <w:szCs w:val="20"/>
                        </w:rPr>
                        <w:t>mprim</w:t>
                      </w:r>
                      <w:r>
                        <w:rPr>
                          <w:sz w:val="20"/>
                          <w:szCs w:val="20"/>
                        </w:rPr>
                        <w:t>é</w:t>
                      </w:r>
                    </w:p>
                  </w:txbxContent>
                </v:textbox>
              </v:oval>
              <v:shape id="_x0000_s1215" type="#_x0000_t32" style="position:absolute;left:4164;top:3312;width:528;height:1;flip:x" o:connectortype="straight" strokecolor="#84aa33 [3207]" strokeweight="1pt">
                <v:stroke dashstyle="dash" endarrow="block"/>
              </v:shape>
              <v:shape id="_x0000_s1217" type="#_x0000_t32" style="position:absolute;left:2748;top:3313;width:504;height:0;flip:x" o:connectortype="straight" strokecolor="#c32d2e [3206]" strokeweight="1pt">
                <v:stroke dashstyle="dash" endarrow="block"/>
              </v:shape>
              <v:shape id="_x0000_s1218" type="#_x0000_t32" style="position:absolute;left:3444;top:2364;width:0;height:720" o:connectortype="straight" strokecolor="#c32d2e [3206]" strokeweight="1pt">
                <v:stroke dashstyle="dash" endarrow="block"/>
              </v:shape>
              <v:shape id="_x0000_s1219" type="#_x0000_t32" style="position:absolute;left:3840;top:2364;width:0;height:720;flip:y" o:connectortype="straight" strokecolor="#84aa33 [3207]" strokeweight="1pt">
                <v:stroke dashstyle="dash" endarrow="block"/>
              </v:shape>
              <v:shape id="_x0000_s1220" type="#_x0000_t202" style="position:absolute;left:4003;top:2640;width:1901;height:444" filled="f" stroked="f">
                <v:textbox style="mso-next-textbox:#_x0000_s1220">
                  <w:txbxContent>
                    <w:p w:rsidR="002611EF" w:rsidRPr="00B32C58" w:rsidRDefault="002611EF" w:rsidP="00B32C58">
                      <w:pPr>
                        <w:spacing w:before="0" w:after="0" w:line="240" w:lineRule="auto"/>
                        <w:jc w:val="center"/>
                        <w:rPr>
                          <w:sz w:val="20"/>
                          <w:szCs w:val="20"/>
                        </w:rPr>
                      </w:pPr>
                      <w:r>
                        <w:rPr>
                          <w:sz w:val="20"/>
                          <w:szCs w:val="20"/>
                        </w:rPr>
                        <w:t>Turbine à gaz</w:t>
                      </w:r>
                    </w:p>
                  </w:txbxContent>
                </v:textbox>
              </v:shape>
              <v:shape id="_x0000_s1221" type="#_x0000_t202" style="position:absolute;left:1363;top:2640;width:1901;height:444" filled="f" stroked="f">
                <v:textbox style="mso-next-textbox:#_x0000_s1221">
                  <w:txbxContent>
                    <w:p w:rsidR="002611EF" w:rsidRPr="00B32C58" w:rsidRDefault="002611EF" w:rsidP="00B32C58">
                      <w:pPr>
                        <w:spacing w:before="0" w:after="0" w:line="240" w:lineRule="auto"/>
                        <w:jc w:val="center"/>
                        <w:rPr>
                          <w:sz w:val="20"/>
                          <w:szCs w:val="20"/>
                        </w:rPr>
                      </w:pPr>
                      <w:r>
                        <w:rPr>
                          <w:sz w:val="20"/>
                          <w:szCs w:val="20"/>
                        </w:rPr>
                        <w:t>Compresseur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2" type="#_x0000_t13" style="position:absolute;left:1536;top:3180;width:660;height:252" fillcolor="#d3eaf0 [660]" strokecolor="#a8d6e2 [1300]"/>
              <v:shape id="_x0000_s1223" type="#_x0000_t202" style="position:absolute;left:751;top:3084;width:1061;height:444" filled="f" stroked="f">
                <v:textbox style="mso-next-textbox:#_x0000_s1223">
                  <w:txbxContent>
                    <w:p w:rsidR="002611EF" w:rsidRPr="00B32C58" w:rsidRDefault="002611EF" w:rsidP="00B32C58">
                      <w:pPr>
                        <w:spacing w:before="0" w:after="0" w:line="240" w:lineRule="auto"/>
                        <w:jc w:val="center"/>
                        <w:rPr>
                          <w:sz w:val="20"/>
                          <w:szCs w:val="20"/>
                        </w:rPr>
                      </w:pPr>
                      <w:r>
                        <w:rPr>
                          <w:sz w:val="20"/>
                          <w:szCs w:val="20"/>
                        </w:rPr>
                        <w:t>Air</w:t>
                      </w:r>
                    </w:p>
                  </w:txbxContent>
                </v:textbox>
              </v:shape>
              <v:shape id="_x0000_s1224" type="#_x0000_t202" style="position:absolute;left:2563;top:3552;width:2153;height:444" filled="f" stroked="f">
                <v:textbox style="mso-next-textbox:#_x0000_s1224">
                  <w:txbxContent>
                    <w:p w:rsidR="002611EF" w:rsidRPr="00B32C58" w:rsidRDefault="002611EF" w:rsidP="00B32C58">
                      <w:pPr>
                        <w:spacing w:before="0" w:after="0" w:line="240" w:lineRule="auto"/>
                        <w:jc w:val="center"/>
                        <w:rPr>
                          <w:sz w:val="20"/>
                          <w:szCs w:val="20"/>
                        </w:rPr>
                      </w:pPr>
                      <w:r w:rsidRPr="00B32C58">
                        <w:rPr>
                          <w:color w:val="C32D2E" w:themeColor="accent3"/>
                          <w:sz w:val="20"/>
                          <w:szCs w:val="20"/>
                        </w:rPr>
                        <w:t>Moteur</w:t>
                      </w:r>
                      <w:r>
                        <w:rPr>
                          <w:sz w:val="20"/>
                          <w:szCs w:val="20"/>
                        </w:rPr>
                        <w:t>/</w:t>
                      </w:r>
                      <w:r w:rsidRPr="00B32C58">
                        <w:rPr>
                          <w:color w:val="84AA33" w:themeColor="accent4"/>
                          <w:sz w:val="20"/>
                          <w:szCs w:val="20"/>
                        </w:rPr>
                        <w:t>Générateur</w:t>
                      </w:r>
                    </w:p>
                  </w:txbxContent>
                </v:textbox>
              </v:shape>
              <v:shape id="_x0000_s1225" type="#_x0000_t202" style="position:absolute;left:3979;top:3852;width:1901;height:444" filled="f" stroked="f">
                <v:textbox style="mso-next-textbox:#_x0000_s1225">
                  <w:txbxContent>
                    <w:p w:rsidR="002611EF" w:rsidRPr="00B32C58" w:rsidRDefault="002611EF" w:rsidP="00B32C58">
                      <w:pPr>
                        <w:spacing w:before="0" w:after="0" w:line="240" w:lineRule="auto"/>
                        <w:jc w:val="center"/>
                        <w:rPr>
                          <w:sz w:val="20"/>
                          <w:szCs w:val="20"/>
                        </w:rPr>
                      </w:pPr>
                      <w:r>
                        <w:rPr>
                          <w:sz w:val="20"/>
                          <w:szCs w:val="20"/>
                        </w:rPr>
                        <w:t>Gaz naturel</w:t>
                      </w:r>
                    </w:p>
                  </w:txbxContent>
                </v:textbox>
              </v:shape>
              <v:shape id="_x0000_s1226" type="#_x0000_t32" style="position:absolute;left:4908;top:3576;width:0;height:348;flip:y" o:connectortype="straight">
                <v:stroke dashstyle="1 1" endarrow="block"/>
              </v:shape>
              <v:shape id="_x0000_s1227" type="#_x0000_t32" style="position:absolute;left:2496;top:3600;width:0;height:1356" o:connectortype="straight" strokecolor="#c32d2e [3206]" strokeweight="1pt"/>
              <v:shape id="_x0000_s1228" type="#_x0000_t32" style="position:absolute;left:2496;top:4956;width:768;height:0" o:connectortype="straight" strokecolor="#c32d2e [3206]" strokeweight="1pt">
                <v:stroke endarrow="block"/>
              </v:shape>
              <v:shape id="_x0000_s1229" type="#_x0000_t32" style="position:absolute;left:6312;top:3540;width:1;height:1404" o:connectortype="straight" strokecolor="#84aa33 [3207]" strokeweight="1pt">
                <v:stroke startarrow="block"/>
              </v:shape>
              <v:shape id="_x0000_s1230" type="#_x0000_t32" style="position:absolute;left:5563;top:4956;width:761;height:1;flip:x" o:connectortype="straight" strokecolor="#84aa33 [3207]" strokeweight="1pt"/>
            </v:group>
            <v:group id="_x0000_s1237" style="position:absolute;left:7480;top:3084;width:2044;height:1544" coordorigin="7480,3084" coordsize="2044,1544">
              <v:shape id="_x0000_s1233" type="#_x0000_t202" style="position:absolute;left:7480;top:3084;width:2044;height:1544" fillcolor="#f2f2f2 [3052]" strokecolor="#d8d8d8 [2732]">
                <v:textbox style="mso-next-textbox:#_x0000_s1233">
                  <w:txbxContent>
                    <w:p w:rsidR="002611EF" w:rsidRPr="00AA0CBF" w:rsidRDefault="002611EF" w:rsidP="00B32C58">
                      <w:pPr>
                        <w:spacing w:before="0" w:after="80" w:line="240" w:lineRule="auto"/>
                        <w:jc w:val="left"/>
                        <w:rPr>
                          <w:color w:val="84AA33" w:themeColor="accent4"/>
                          <w:sz w:val="20"/>
                          <w:szCs w:val="20"/>
                        </w:rPr>
                      </w:pPr>
                      <w:r w:rsidRPr="00AA0CBF">
                        <w:rPr>
                          <w:color w:val="84AA33" w:themeColor="accent4"/>
                          <w:sz w:val="20"/>
                          <w:szCs w:val="20"/>
                        </w:rPr>
                        <w:t xml:space="preserve">Mode </w:t>
                      </w:r>
                      <w:r>
                        <w:rPr>
                          <w:color w:val="84AA33" w:themeColor="accent4"/>
                          <w:sz w:val="20"/>
                          <w:szCs w:val="20"/>
                        </w:rPr>
                        <w:t>Génération</w:t>
                      </w:r>
                    </w:p>
                    <w:p w:rsidR="002611EF" w:rsidRPr="00AA0CBF" w:rsidRDefault="002611EF" w:rsidP="00B32C58">
                      <w:pPr>
                        <w:spacing w:before="0" w:after="80" w:line="240" w:lineRule="auto"/>
                        <w:jc w:val="left"/>
                        <w:rPr>
                          <w:color w:val="C32D2E" w:themeColor="accent3"/>
                          <w:sz w:val="20"/>
                          <w:szCs w:val="20"/>
                        </w:rPr>
                      </w:pPr>
                      <w:r w:rsidRPr="00AA0CBF">
                        <w:rPr>
                          <w:color w:val="C32D2E" w:themeColor="accent3"/>
                          <w:sz w:val="20"/>
                          <w:szCs w:val="20"/>
                        </w:rPr>
                        <w:t xml:space="preserve">Mode </w:t>
                      </w:r>
                      <w:r>
                        <w:rPr>
                          <w:color w:val="C32D2E" w:themeColor="accent3"/>
                          <w:sz w:val="20"/>
                          <w:szCs w:val="20"/>
                        </w:rPr>
                        <w:t>Stockage</w:t>
                      </w:r>
                    </w:p>
                    <w:p w:rsidR="002611EF" w:rsidRPr="00AA0CBF" w:rsidRDefault="002611EF" w:rsidP="00B32C58">
                      <w:pPr>
                        <w:spacing w:before="0" w:after="80" w:line="240" w:lineRule="auto"/>
                        <w:jc w:val="left"/>
                        <w:rPr>
                          <w:color w:val="000000" w:themeColor="text1"/>
                          <w:sz w:val="20"/>
                          <w:szCs w:val="20"/>
                        </w:rPr>
                      </w:pPr>
                      <w:r w:rsidRPr="00AA0CBF">
                        <w:rPr>
                          <w:color w:val="000000" w:themeColor="text1"/>
                          <w:sz w:val="20"/>
                          <w:szCs w:val="20"/>
                        </w:rPr>
                        <w:t>Flux de puissance électrique</w:t>
                      </w:r>
                    </w:p>
                    <w:p w:rsidR="002611EF" w:rsidRPr="00AA0CBF" w:rsidRDefault="002611EF" w:rsidP="00B32C58">
                      <w:pPr>
                        <w:spacing w:before="0" w:after="0" w:line="240" w:lineRule="auto"/>
                        <w:jc w:val="left"/>
                        <w:rPr>
                          <w:color w:val="000000" w:themeColor="text1"/>
                          <w:sz w:val="20"/>
                          <w:szCs w:val="20"/>
                        </w:rPr>
                      </w:pPr>
                      <w:r w:rsidRPr="00AA0CBF">
                        <w:rPr>
                          <w:color w:val="000000" w:themeColor="text1"/>
                          <w:sz w:val="20"/>
                          <w:szCs w:val="20"/>
                        </w:rPr>
                        <w:t>Flux d’</w:t>
                      </w:r>
                      <w:r>
                        <w:rPr>
                          <w:color w:val="000000" w:themeColor="text1"/>
                          <w:sz w:val="20"/>
                          <w:szCs w:val="20"/>
                        </w:rPr>
                        <w:t>air</w:t>
                      </w:r>
                    </w:p>
                  </w:txbxContent>
                </v:textbox>
              </v:shape>
              <v:shape id="_x0000_s1235" type="#_x0000_t32" style="position:absolute;left:8652;top:4116;width:660;height:0" o:connectortype="straight">
                <v:stroke dashstyle="dash" endarrow="block"/>
              </v:shape>
              <v:shape id="_x0000_s1236" type="#_x0000_t32" style="position:absolute;left:8652;top:4428;width:660;height:0" o:connectortype="straight">
                <v:stroke endarrow="block"/>
              </v:shape>
            </v:group>
          </v:group>
        </w:pict>
      </w:r>
    </w:p>
    <w:p w:rsidR="00B32C58" w:rsidRDefault="00B32C58" w:rsidP="00B32C58">
      <w:pPr>
        <w:rPr>
          <w:rFonts w:ascii="Arial" w:hAnsi="Arial" w:cs="Arial"/>
          <w:b/>
          <w:bCs/>
          <w:color w:val="000000"/>
          <w:sz w:val="19"/>
          <w:szCs w:val="19"/>
        </w:rPr>
      </w:pPr>
    </w:p>
    <w:p w:rsidR="00B32C58" w:rsidRDefault="00B32C58" w:rsidP="00B32C58">
      <w:pPr>
        <w:rPr>
          <w:rFonts w:ascii="Arial" w:hAnsi="Arial" w:cs="Arial"/>
          <w:b/>
          <w:bCs/>
          <w:color w:val="000000"/>
          <w:sz w:val="19"/>
          <w:szCs w:val="19"/>
        </w:rPr>
      </w:pPr>
    </w:p>
    <w:p w:rsidR="00B32C58" w:rsidRDefault="00B32C58" w:rsidP="00B32C58">
      <w:pPr>
        <w:rPr>
          <w:rFonts w:ascii="Arial" w:hAnsi="Arial" w:cs="Arial"/>
          <w:b/>
          <w:bCs/>
          <w:color w:val="000000"/>
          <w:sz w:val="19"/>
          <w:szCs w:val="19"/>
        </w:rPr>
      </w:pPr>
    </w:p>
    <w:p w:rsidR="002842AB" w:rsidRDefault="002842AB" w:rsidP="00B32C58">
      <w:pPr>
        <w:rPr>
          <w:rFonts w:ascii="Arial" w:hAnsi="Arial" w:cs="Arial"/>
          <w:b/>
          <w:bCs/>
          <w:color w:val="000000"/>
          <w:sz w:val="19"/>
          <w:szCs w:val="19"/>
        </w:rPr>
      </w:pPr>
    </w:p>
    <w:p w:rsidR="002842AB" w:rsidRDefault="002842AB" w:rsidP="00B32C58">
      <w:pPr>
        <w:rPr>
          <w:rFonts w:ascii="Arial" w:hAnsi="Arial" w:cs="Arial"/>
          <w:b/>
          <w:bCs/>
          <w:color w:val="000000"/>
          <w:sz w:val="19"/>
          <w:szCs w:val="19"/>
        </w:rPr>
      </w:pPr>
    </w:p>
    <w:p w:rsidR="00B32C58" w:rsidRDefault="00B32C58" w:rsidP="00B32C58">
      <w:pPr>
        <w:rPr>
          <w:rFonts w:ascii="Arial" w:hAnsi="Arial" w:cs="Arial"/>
          <w:b/>
          <w:bCs/>
          <w:color w:val="000000"/>
          <w:sz w:val="19"/>
          <w:szCs w:val="19"/>
        </w:rPr>
      </w:pPr>
    </w:p>
    <w:p w:rsidR="00B32C58" w:rsidRDefault="00B32C58" w:rsidP="00B32C58">
      <w:pPr>
        <w:rPr>
          <w:rFonts w:ascii="Arial" w:hAnsi="Arial" w:cs="Arial"/>
          <w:b/>
          <w:bCs/>
          <w:color w:val="000000"/>
          <w:sz w:val="19"/>
          <w:szCs w:val="19"/>
        </w:rPr>
      </w:pPr>
    </w:p>
    <w:p w:rsidR="00B32C58" w:rsidRDefault="00B32C58" w:rsidP="00B32C58">
      <w:pPr>
        <w:rPr>
          <w:rFonts w:ascii="Arial" w:hAnsi="Arial" w:cs="Arial"/>
          <w:b/>
          <w:bCs/>
          <w:color w:val="000000"/>
          <w:sz w:val="19"/>
          <w:szCs w:val="19"/>
        </w:rPr>
      </w:pPr>
    </w:p>
    <w:p w:rsidR="00B32C58" w:rsidRDefault="002842AB" w:rsidP="002842AB">
      <w:pPr>
        <w:pStyle w:val="Lgende"/>
        <w:rPr>
          <w:rFonts w:ascii="Arial" w:hAnsi="Arial" w:cs="Arial"/>
          <w:b/>
          <w:bCs w:val="0"/>
          <w:color w:val="000000"/>
          <w:sz w:val="19"/>
          <w:szCs w:val="19"/>
        </w:rPr>
      </w:pPr>
      <w:r>
        <w:t xml:space="preserve">Figure </w:t>
      </w:r>
      <w:fldSimple w:instr=" SEQ Figure \* ARABIC ">
        <w:r w:rsidR="000905E1">
          <w:rPr>
            <w:noProof/>
          </w:rPr>
          <w:t>6</w:t>
        </w:r>
      </w:fldSimple>
      <w:r w:rsidR="000823D9">
        <w:t xml:space="preserve"> </w:t>
      </w:r>
      <w:r w:rsidR="00B32C58">
        <w:t xml:space="preserve">: Schéma du principe d’un CAES, source B. </w:t>
      </w:r>
      <w:proofErr w:type="spellStart"/>
      <w:r w:rsidR="00B32C58">
        <w:t>Multon</w:t>
      </w:r>
      <w:proofErr w:type="spellEnd"/>
      <w:r w:rsidR="00FB6642">
        <w:t xml:space="preserve"> d’après [</w:t>
      </w:r>
      <w:r w:rsidR="00022809">
        <w:t>9</w:t>
      </w:r>
      <w:r w:rsidR="00FB6642">
        <w:t>]</w:t>
      </w:r>
    </w:p>
    <w:p w:rsidR="00053739" w:rsidRDefault="00835F3D" w:rsidP="0093236E">
      <w:r>
        <w:t>Compte tenu de ce fonctionnement très particulier, l</w:t>
      </w:r>
      <w:r w:rsidR="0093236E">
        <w:t>e r</w:t>
      </w:r>
      <w:r w:rsidR="00C04C59" w:rsidRPr="0093236E">
        <w:t xml:space="preserve">endement </w:t>
      </w:r>
      <w:r w:rsidR="0093236E">
        <w:t xml:space="preserve">est </w:t>
      </w:r>
      <w:r>
        <w:t xml:space="preserve">très </w:t>
      </w:r>
      <w:r w:rsidR="00C04C59" w:rsidRPr="0093236E">
        <w:t>médiocre</w:t>
      </w:r>
      <w:r>
        <w:t>.</w:t>
      </w:r>
      <w:r w:rsidR="0093236E">
        <w:t xml:space="preserve"> </w:t>
      </w:r>
      <w:r>
        <w:t>P</w:t>
      </w:r>
      <w:r w:rsidR="00C04C59">
        <w:t xml:space="preserve">our produire 1 </w:t>
      </w:r>
      <w:proofErr w:type="spellStart"/>
      <w:r w:rsidR="00C04C59">
        <w:t>kWh</w:t>
      </w:r>
      <w:r w:rsidR="00C04C59" w:rsidRPr="0093236E">
        <w:rPr>
          <w:vertAlign w:val="subscript"/>
        </w:rPr>
        <w:t>e</w:t>
      </w:r>
      <w:proofErr w:type="spellEnd"/>
      <w:r w:rsidR="00C04C59" w:rsidRPr="0093236E">
        <w:rPr>
          <w:vertAlign w:val="subscript"/>
        </w:rPr>
        <w:t xml:space="preserve"> </w:t>
      </w:r>
      <w:r w:rsidR="0093236E">
        <w:t xml:space="preserve">il faut un </w:t>
      </w:r>
      <w:r w:rsidR="00C04C59">
        <w:t xml:space="preserve">apport de 1,6 </w:t>
      </w:r>
      <w:proofErr w:type="spellStart"/>
      <w:r w:rsidR="00C04C59">
        <w:t>kWh</w:t>
      </w:r>
      <w:r w:rsidR="00C04C59" w:rsidRPr="0093236E">
        <w:rPr>
          <w:vertAlign w:val="subscript"/>
        </w:rPr>
        <w:t>th</w:t>
      </w:r>
      <w:proofErr w:type="spellEnd"/>
      <w:r w:rsidR="00C04C59">
        <w:rPr>
          <w:sz w:val="13"/>
          <w:szCs w:val="13"/>
        </w:rPr>
        <w:t xml:space="preserve"> </w:t>
      </w:r>
      <w:r w:rsidR="00C04C59">
        <w:t>de gaz</w:t>
      </w:r>
      <w:r w:rsidR="0093236E">
        <w:t xml:space="preserve"> </w:t>
      </w:r>
      <w:r w:rsidR="00C04C59">
        <w:t>et 0,7</w:t>
      </w:r>
      <w:r w:rsidR="0093236E">
        <w:t> </w:t>
      </w:r>
      <w:proofErr w:type="spellStart"/>
      <w:r w:rsidR="00C04C59">
        <w:t>kWh</w:t>
      </w:r>
      <w:r w:rsidR="00C04C59" w:rsidRPr="0093236E">
        <w:rPr>
          <w:vertAlign w:val="subscript"/>
        </w:rPr>
        <w:t>e</w:t>
      </w:r>
      <w:proofErr w:type="spellEnd"/>
      <w:r w:rsidR="00C04C59">
        <w:rPr>
          <w:color w:val="FF0000"/>
          <w:sz w:val="13"/>
          <w:szCs w:val="13"/>
        </w:rPr>
        <w:t xml:space="preserve"> </w:t>
      </w:r>
      <w:r w:rsidR="00C04C59">
        <w:t>(</w:t>
      </w:r>
      <w:r w:rsidR="00BF6AC9">
        <w:t xml:space="preserve">alimentation du </w:t>
      </w:r>
      <w:r w:rsidR="00C04C59">
        <w:t xml:space="preserve">compresseur </w:t>
      </w:r>
      <w:r w:rsidR="00BF6AC9">
        <w:t>en phase de</w:t>
      </w:r>
      <w:r w:rsidR="00C04C59">
        <w:t xml:space="preserve"> stockage)</w:t>
      </w:r>
      <w:r w:rsidR="0093236E">
        <w:t>. Le rendement</w:t>
      </w:r>
      <w:r w:rsidR="00C04C59">
        <w:t xml:space="preserve"> global </w:t>
      </w:r>
      <w:r w:rsidR="0093236E">
        <w:t>est de 43% (</w:t>
      </w:r>
      <w:r w:rsidR="00C04C59">
        <w:t>1/2,3</w:t>
      </w:r>
      <w:r w:rsidR="0093236E">
        <w:t>)</w:t>
      </w:r>
      <w:r w:rsidR="00C04C59">
        <w:t xml:space="preserve"> </w:t>
      </w:r>
      <w:r w:rsidR="0093236E">
        <w:t xml:space="preserve">en </w:t>
      </w:r>
      <w:r w:rsidR="00C04C59">
        <w:t>incluant la consommation de gaz</w:t>
      </w:r>
      <w:r w:rsidR="0093236E">
        <w:t xml:space="preserve"> </w:t>
      </w:r>
      <w:r w:rsidR="00C04C59">
        <w:t>(sans air comprimé</w:t>
      </w:r>
      <w:r w:rsidR="00BF6AC9">
        <w:t>, le</w:t>
      </w:r>
      <w:r w:rsidR="00C04C59">
        <w:t xml:space="preserve"> rendement </w:t>
      </w:r>
      <w:r w:rsidR="00985A2D">
        <w:t xml:space="preserve">de la </w:t>
      </w:r>
      <w:r w:rsidR="00C04C59">
        <w:t xml:space="preserve">TAG </w:t>
      </w:r>
      <w:r w:rsidR="00985A2D">
        <w:t>vaut environ</w:t>
      </w:r>
      <w:r w:rsidR="00C04C59">
        <w:t xml:space="preserve"> 27%</w:t>
      </w:r>
      <w:r w:rsidR="0093236E">
        <w:t>).</w:t>
      </w:r>
      <w:r>
        <w:t xml:space="preserve"> On a donc juste amélioré le rendement de la turbine à gaz de 27 à 43%</w:t>
      </w:r>
      <w:r w:rsidR="00985A2D">
        <w:t xml:space="preserve"> tout en exploitant les écarts tarifaires de l’électricité en fonction du temps</w:t>
      </w:r>
      <w:r>
        <w:t>.</w:t>
      </w:r>
    </w:p>
    <w:p w:rsidR="00B56373" w:rsidRDefault="00B56373" w:rsidP="00B56373">
      <w:pPr>
        <w:spacing w:after="0"/>
      </w:pPr>
      <w:r>
        <w:t xml:space="preserve">La plus ancienne installation </w:t>
      </w:r>
      <w:r w:rsidR="008C7C5F">
        <w:t>(</w:t>
      </w:r>
      <w:proofErr w:type="spellStart"/>
      <w:r w:rsidR="008C7C5F">
        <w:t>Huntorf</w:t>
      </w:r>
      <w:proofErr w:type="spellEnd"/>
      <w:r w:rsidR="008C7C5F">
        <w:t xml:space="preserve"> en </w:t>
      </w:r>
      <w:r w:rsidR="00985A2D">
        <w:t>Allemagne,</w:t>
      </w:r>
      <w:r w:rsidR="00985A2D" w:rsidRPr="00985A2D">
        <w:t xml:space="preserve"> </w:t>
      </w:r>
      <w:r w:rsidR="00985A2D">
        <w:t>figure 7</w:t>
      </w:r>
      <w:r w:rsidR="008C7C5F">
        <w:t xml:space="preserve">) </w:t>
      </w:r>
      <w:r>
        <w:t>stocke de l’air à 70 bars dans deux cavernes</w:t>
      </w:r>
      <w:r w:rsidR="004922A2">
        <w:t>,</w:t>
      </w:r>
      <w:r>
        <w:t xml:space="preserve"> creusées dans des couches salines</w:t>
      </w:r>
      <w:r w:rsidR="004922A2">
        <w:t>,</w:t>
      </w:r>
      <w:r>
        <w:t xml:space="preserve"> de 310 000 m</w:t>
      </w:r>
      <w:r w:rsidRPr="00B56373">
        <w:rPr>
          <w:vertAlign w:val="superscript"/>
        </w:rPr>
        <w:t>3</w:t>
      </w:r>
      <w:r>
        <w:t xml:space="preserve">. La puissance électrique </w:t>
      </w:r>
      <w:r w:rsidR="00985A2D">
        <w:t>vaut</w:t>
      </w:r>
      <w:r>
        <w:t xml:space="preserve"> 290 MW </w:t>
      </w:r>
      <w:r>
        <w:lastRenderedPageBreak/>
        <w:t>sur une durée de fonctionnement de 2 à 3 heures. La compression est réalisée avec une puissance de 60 MW en 12 h maximum</w:t>
      </w:r>
      <w:r w:rsidR="008C7C5F">
        <w:t xml:space="preserve"> [17]</w:t>
      </w:r>
      <w:r>
        <w:t>.</w:t>
      </w:r>
    </w:p>
    <w:p w:rsidR="00B56373" w:rsidRDefault="002A1D85" w:rsidP="00B56373">
      <w:pPr>
        <w:spacing w:before="120" w:after="60"/>
        <w:jc w:val="center"/>
      </w:pPr>
      <w:r>
        <w:rPr>
          <w:noProof/>
          <w:lang w:eastAsia="fr-FR"/>
        </w:rPr>
        <w:pict>
          <v:group id="_x0000_s1243" style="position:absolute;left:0;text-align:left;margin-left:191.55pt;margin-top:31.45pt;width:125.4pt;height:25.2pt;z-index:251944960" coordorigin="4908,8772" coordsize="2508,504">
            <v:shape id="_x0000_s1240" type="#_x0000_t202" style="position:absolute;left:5532;top:8772;width:1320;height:504" filled="f" stroked="f">
              <v:textbox style="mso-next-textbox:#_x0000_s1240">
                <w:txbxContent>
                  <w:p w:rsidR="002611EF" w:rsidRPr="00B56373" w:rsidRDefault="002611EF" w:rsidP="00B56373">
                    <w:pPr>
                      <w:spacing w:before="0" w:after="0" w:line="240" w:lineRule="auto"/>
                      <w:jc w:val="center"/>
                      <w:rPr>
                        <w:color w:val="FFFFFF" w:themeColor="background1"/>
                      </w:rPr>
                    </w:pPr>
                    <w:r w:rsidRPr="00B56373">
                      <w:rPr>
                        <w:color w:val="FFFFFF" w:themeColor="background1"/>
                      </w:rPr>
                      <w:t>Cavernes</w:t>
                    </w:r>
                  </w:p>
                </w:txbxContent>
              </v:textbox>
            </v:shape>
            <v:shape id="_x0000_s1241" type="#_x0000_t32" style="position:absolute;left:4908;top:9012;width:768;height:0" o:connectortype="straight" strokecolor="white [3212]">
              <v:stroke startarrow="block"/>
            </v:shape>
            <v:shape id="_x0000_s1242" type="#_x0000_t32" style="position:absolute;left:6684;top:9012;width:732;height:0;flip:x" o:connectortype="straight" strokecolor="white [3212]">
              <v:stroke startarrow="block"/>
            </v:shape>
          </v:group>
        </w:pict>
      </w:r>
      <w:r w:rsidR="00B56373">
        <w:rPr>
          <w:noProof/>
          <w:lang w:eastAsia="fr-FR"/>
        </w:rPr>
        <w:drawing>
          <wp:inline distT="0" distB="0" distL="0" distR="0">
            <wp:extent cx="3444240" cy="2470323"/>
            <wp:effectExtent l="19050" t="0" r="3810" b="0"/>
            <wp:docPr id="243" name="Image 9" descr="Hunt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ntorf"/>
                    <pic:cNvPicPr>
                      <a:picLocks noChangeAspect="1" noChangeArrowheads="1"/>
                    </pic:cNvPicPr>
                  </pic:nvPicPr>
                  <pic:blipFill>
                    <a:blip r:embed="rId11" cstate="print"/>
                    <a:srcRect/>
                    <a:stretch>
                      <a:fillRect/>
                    </a:stretch>
                  </pic:blipFill>
                  <pic:spPr bwMode="auto">
                    <a:xfrm>
                      <a:off x="0" y="0"/>
                      <a:ext cx="3444947" cy="2470830"/>
                    </a:xfrm>
                    <a:prstGeom prst="rect">
                      <a:avLst/>
                    </a:prstGeom>
                    <a:noFill/>
                    <a:ln w="9525">
                      <a:noFill/>
                      <a:miter lim="800000"/>
                      <a:headEnd/>
                      <a:tailEnd/>
                    </a:ln>
                  </pic:spPr>
                </pic:pic>
              </a:graphicData>
            </a:graphic>
          </wp:inline>
        </w:drawing>
      </w:r>
    </w:p>
    <w:p w:rsidR="00C04C59" w:rsidRDefault="002842AB" w:rsidP="002842AB">
      <w:pPr>
        <w:pStyle w:val="Lgende"/>
      </w:pPr>
      <w:bookmarkStart w:id="1" w:name="_Ref530132333"/>
      <w:r>
        <w:t xml:space="preserve">Figure </w:t>
      </w:r>
      <w:fldSimple w:instr=" SEQ Figure \* ARABIC ">
        <w:r w:rsidR="000905E1">
          <w:rPr>
            <w:noProof/>
          </w:rPr>
          <w:t>7</w:t>
        </w:r>
      </w:fldSimple>
      <w:bookmarkEnd w:id="1"/>
      <w:r>
        <w:t xml:space="preserve"> </w:t>
      </w:r>
      <w:r w:rsidR="00B56373">
        <w:t xml:space="preserve">: CAES de </w:t>
      </w:r>
      <w:proofErr w:type="spellStart"/>
      <w:r w:rsidR="00B56373">
        <w:t>Huntorf</w:t>
      </w:r>
      <w:proofErr w:type="spellEnd"/>
      <w:r w:rsidR="00B56373">
        <w:t xml:space="preserve"> (Allemagne), source [</w:t>
      </w:r>
      <w:r w:rsidR="00F24E89">
        <w:t>1</w:t>
      </w:r>
      <w:r w:rsidR="008C7C5F">
        <w:t>8</w:t>
      </w:r>
      <w:r w:rsidR="00B56373">
        <w:t>]</w:t>
      </w:r>
    </w:p>
    <w:p w:rsidR="00053739" w:rsidRDefault="00F00254" w:rsidP="00B56373">
      <w:pPr>
        <w:pStyle w:val="Titre1"/>
      </w:pPr>
      <w:r>
        <w:t>4</w:t>
      </w:r>
      <w:r w:rsidR="00C04C59">
        <w:t xml:space="preserve"> – </w:t>
      </w:r>
      <w:r w:rsidR="00F809FF">
        <w:t>Stockage par a</w:t>
      </w:r>
      <w:r w:rsidR="00C04C59">
        <w:t>ir comprimé en caverne adiabatique (ACAES)</w:t>
      </w:r>
      <w:r w:rsidR="00127A78">
        <w:rPr>
          <w:rStyle w:val="Appelnotedebasdep"/>
        </w:rPr>
        <w:footnoteReference w:id="3"/>
      </w:r>
    </w:p>
    <w:p w:rsidR="00C04C59" w:rsidRDefault="00CA5F50" w:rsidP="00CA5F50">
      <w:r>
        <w:t>Cette technologie est une améli</w:t>
      </w:r>
      <w:r w:rsidR="00D32B8E">
        <w:t>oration de la technologie CAES dont l’objectif est d’</w:t>
      </w:r>
      <w:r>
        <w:t>améliore</w:t>
      </w:r>
      <w:r w:rsidR="00D32B8E">
        <w:t>r</w:t>
      </w:r>
      <w:r>
        <w:t xml:space="preserve"> la réversibilité du système de stockage</w:t>
      </w:r>
      <w:r w:rsidR="00F57583">
        <w:t>, cette fois sans apport de gaz naturel</w:t>
      </w:r>
      <w:r>
        <w:t xml:space="preserve">. En effet la chaleur due à la compression de l’air est stockée lors de la </w:t>
      </w:r>
      <w:r w:rsidR="00F57583">
        <w:t xml:space="preserve">phase de </w:t>
      </w:r>
      <w:r>
        <w:t xml:space="preserve">charge. </w:t>
      </w:r>
      <w:r w:rsidR="00D32B8E">
        <w:t>À</w:t>
      </w:r>
      <w:r>
        <w:t xml:space="preserve"> la détente</w:t>
      </w:r>
      <w:r w:rsidR="00F57583">
        <w:t xml:space="preserve"> (phase de détente)</w:t>
      </w:r>
      <w:r>
        <w:t>, l’air est réchauffé permettant d’utiliser une turbine à air pour restituer l’électricité avec un rendement correct et sans émissions directes.</w:t>
      </w:r>
      <w:r w:rsidR="00FB6642">
        <w:t xml:space="preserve"> La majeure partie de l’énergie dissipée cependant la compression est ainsi préservée.</w:t>
      </w:r>
      <w:r w:rsidR="00BF2ED7">
        <w:t xml:space="preserve"> Le projet européen ADELE (porté par RWE) consistait à réaliser un démonstrateur dont les caractéristiques, prévues à terme, étaient de 1 000 </w:t>
      </w:r>
      <w:proofErr w:type="spellStart"/>
      <w:r w:rsidR="00BF2ED7">
        <w:t>MWh</w:t>
      </w:r>
      <w:proofErr w:type="spellEnd"/>
      <w:r w:rsidR="00BF2ED7">
        <w:t xml:space="preserve"> et 200 MW. Le rendement sur cycle attendu était de 70% grâce au stockage thermique dans des matériaux solides. La mise en service était prévu</w:t>
      </w:r>
      <w:r w:rsidR="00F65DA8">
        <w:t>e</w:t>
      </w:r>
      <w:r w:rsidR="00BF2ED7">
        <w:t xml:space="preserve"> pour 2016, mais le projet a été abandonné pour des raisons économiques.</w:t>
      </w:r>
      <w:r w:rsidR="00173421">
        <w:t xml:space="preserve"> Parallèlement, un autre projet, aux caractéristiques proches, est porté par le développeur éolien </w:t>
      </w:r>
      <w:proofErr w:type="spellStart"/>
      <w:r w:rsidR="00173421">
        <w:t>Gaelectric</w:t>
      </w:r>
      <w:proofErr w:type="spellEnd"/>
      <w:r w:rsidR="00173421">
        <w:t xml:space="preserve"> pour une installation en Irlande du Nord, mais il semble que cette technologie de stockage à grande échelle peine à émerger.</w:t>
      </w:r>
    </w:p>
    <w:p w:rsidR="00FB6642" w:rsidRDefault="002A1D85" w:rsidP="00CA5F50">
      <w:r>
        <w:rPr>
          <w:noProof/>
          <w:lang w:eastAsia="fr-FR"/>
        </w:rPr>
        <w:pict>
          <v:group id="_x0000_s1277" style="position:absolute;left:0;text-align:left;margin-left:32.25pt;margin-top:.35pt;width:385.85pt;height:211.15pt;z-index:251998208" coordorigin="1603,744" coordsize="7717,4223">
            <v:group id="_x0000_s1269" style="position:absolute;left:7276;top:2160;width:2044;height:1544" coordorigin="7480,3084" coordsize="2044,1544" o:regroupid="9">
              <v:shape id="_x0000_s1270" type="#_x0000_t202" style="position:absolute;left:7480;top:3084;width:2044;height:1544" fillcolor="#f2f2f2 [3052]" strokecolor="#d8d8d8 [2732]">
                <v:textbox style="mso-next-textbox:#_x0000_s1270">
                  <w:txbxContent>
                    <w:p w:rsidR="002611EF" w:rsidRPr="00AA0CBF" w:rsidRDefault="002611EF" w:rsidP="00FB6642">
                      <w:pPr>
                        <w:spacing w:before="0" w:after="80" w:line="240" w:lineRule="auto"/>
                        <w:jc w:val="left"/>
                        <w:rPr>
                          <w:color w:val="84AA33" w:themeColor="accent4"/>
                          <w:sz w:val="20"/>
                          <w:szCs w:val="20"/>
                        </w:rPr>
                      </w:pPr>
                      <w:r w:rsidRPr="00AA0CBF">
                        <w:rPr>
                          <w:color w:val="84AA33" w:themeColor="accent4"/>
                          <w:sz w:val="20"/>
                          <w:szCs w:val="20"/>
                        </w:rPr>
                        <w:t xml:space="preserve">Mode </w:t>
                      </w:r>
                      <w:r>
                        <w:rPr>
                          <w:color w:val="84AA33" w:themeColor="accent4"/>
                          <w:sz w:val="20"/>
                          <w:szCs w:val="20"/>
                        </w:rPr>
                        <w:t>Génération</w:t>
                      </w:r>
                    </w:p>
                    <w:p w:rsidR="002611EF" w:rsidRPr="00AA0CBF" w:rsidRDefault="002611EF" w:rsidP="00FB6642">
                      <w:pPr>
                        <w:spacing w:before="0" w:after="80" w:line="240" w:lineRule="auto"/>
                        <w:jc w:val="left"/>
                        <w:rPr>
                          <w:color w:val="C32D2E" w:themeColor="accent3"/>
                          <w:sz w:val="20"/>
                          <w:szCs w:val="20"/>
                        </w:rPr>
                      </w:pPr>
                      <w:r w:rsidRPr="00AA0CBF">
                        <w:rPr>
                          <w:color w:val="C32D2E" w:themeColor="accent3"/>
                          <w:sz w:val="20"/>
                          <w:szCs w:val="20"/>
                        </w:rPr>
                        <w:t xml:space="preserve">Mode </w:t>
                      </w:r>
                      <w:r>
                        <w:rPr>
                          <w:color w:val="C32D2E" w:themeColor="accent3"/>
                          <w:sz w:val="20"/>
                          <w:szCs w:val="20"/>
                        </w:rPr>
                        <w:t>Stockage</w:t>
                      </w:r>
                    </w:p>
                    <w:p w:rsidR="002611EF" w:rsidRPr="00AA0CBF" w:rsidRDefault="002611EF" w:rsidP="00FB6642">
                      <w:pPr>
                        <w:spacing w:before="0" w:after="80" w:line="240" w:lineRule="auto"/>
                        <w:jc w:val="left"/>
                        <w:rPr>
                          <w:color w:val="000000" w:themeColor="text1"/>
                          <w:sz w:val="20"/>
                          <w:szCs w:val="20"/>
                        </w:rPr>
                      </w:pPr>
                      <w:r w:rsidRPr="00AA0CBF">
                        <w:rPr>
                          <w:color w:val="000000" w:themeColor="text1"/>
                          <w:sz w:val="20"/>
                          <w:szCs w:val="20"/>
                        </w:rPr>
                        <w:t>Flux de puissance électrique</w:t>
                      </w:r>
                    </w:p>
                    <w:p w:rsidR="002611EF" w:rsidRPr="00AA0CBF" w:rsidRDefault="002611EF" w:rsidP="00FB6642">
                      <w:pPr>
                        <w:spacing w:before="0" w:after="0" w:line="240" w:lineRule="auto"/>
                        <w:jc w:val="left"/>
                        <w:rPr>
                          <w:color w:val="000000" w:themeColor="text1"/>
                          <w:sz w:val="20"/>
                          <w:szCs w:val="20"/>
                        </w:rPr>
                      </w:pPr>
                      <w:r w:rsidRPr="00AA0CBF">
                        <w:rPr>
                          <w:color w:val="000000" w:themeColor="text1"/>
                          <w:sz w:val="20"/>
                          <w:szCs w:val="20"/>
                        </w:rPr>
                        <w:t>Flux d’</w:t>
                      </w:r>
                      <w:r>
                        <w:rPr>
                          <w:color w:val="000000" w:themeColor="text1"/>
                          <w:sz w:val="20"/>
                          <w:szCs w:val="20"/>
                        </w:rPr>
                        <w:t>air</w:t>
                      </w:r>
                    </w:p>
                  </w:txbxContent>
                </v:textbox>
              </v:shape>
              <v:shape id="_x0000_s1271" type="#_x0000_t32" style="position:absolute;left:8652;top:4116;width:660;height:0" o:connectortype="straight">
                <v:stroke dashstyle="dash" endarrow="block"/>
              </v:shape>
              <v:shape id="_x0000_s1272" type="#_x0000_t32" style="position:absolute;left:8652;top:4428;width:660;height:0" o:connectortype="straight">
                <v:stroke endarrow="block"/>
              </v:shape>
            </v:group>
            <v:group id="_x0000_s1276" style="position:absolute;left:1603;top:744;width:5153;height:4223" coordorigin="1603,744" coordsize="5153,4223">
              <v:shape id="_x0000_s1252" type="#_x0000_t32" style="position:absolute;left:5988;top:2581;width:360;height:0;flip:x" o:connectortype="straight" o:regroupid="8" strokecolor="#84aa33 [3207]" strokeweight="1pt">
                <v:stroke endarrow="block"/>
              </v:shape>
              <v:shape id="_x0000_s1246" type="#_x0000_t202" style="position:absolute;left:4104;top:2160;width:912;height:456" o:regroupid="10" filled="f" strokeweight="1pt">
                <v:textbox style="mso-next-textbox:#_x0000_s1246">
                  <w:txbxContent>
                    <w:p w:rsidR="002611EF" w:rsidRPr="00B32C58" w:rsidRDefault="002611EF" w:rsidP="00FB6642">
                      <w:pPr>
                        <w:spacing w:before="0" w:after="0" w:line="240" w:lineRule="auto"/>
                        <w:jc w:val="center"/>
                      </w:pPr>
                      <w:r w:rsidRPr="00B32C58">
                        <w:sym w:font="Symbol" w:char="F07E"/>
                      </w:r>
                    </w:p>
                  </w:txbxContent>
                </v:textbox>
              </v:shape>
              <v:shape id="_x0000_s1247" type="#_x0000_t202" style="position:absolute;left:3600;top:744;width:1908;height:696" o:regroupid="10" filled="f" strokeweight="1pt">
                <v:stroke dashstyle="dash"/>
                <v:textbox style="mso-next-textbox:#_x0000_s1247">
                  <w:txbxContent>
                    <w:p w:rsidR="002611EF" w:rsidRDefault="002611EF" w:rsidP="00FB6642">
                      <w:pPr>
                        <w:spacing w:before="0" w:after="0" w:line="240" w:lineRule="auto"/>
                        <w:jc w:val="center"/>
                        <w:rPr>
                          <w:sz w:val="18"/>
                          <w:szCs w:val="18"/>
                        </w:rPr>
                      </w:pPr>
                      <w:r w:rsidRPr="00B32C58">
                        <w:rPr>
                          <w:sz w:val="18"/>
                          <w:szCs w:val="18"/>
                        </w:rPr>
                        <w:t>Réseau électrique</w:t>
                      </w:r>
                    </w:p>
                    <w:p w:rsidR="002611EF" w:rsidRPr="00B32C58" w:rsidRDefault="002611EF" w:rsidP="00FB6642">
                      <w:pPr>
                        <w:spacing w:before="0" w:after="0" w:line="240" w:lineRule="auto"/>
                        <w:jc w:val="center"/>
                      </w:pPr>
                      <w:r w:rsidRPr="00B32C58">
                        <w:sym w:font="Symbol" w:char="F07E"/>
                      </w:r>
                    </w:p>
                  </w:txbxContent>
                </v:textbox>
              </v:shape>
              <v:shape id="_x0000_s1248" type="#_x0000_t119" style="position:absolute;left:3048;top:2172;width:660;height:444;rotation:-90" o:regroupid="10" filled="f" strokeweight="1pt"/>
              <v:shape id="_x0000_s1249" type="#_x0000_t119" style="position:absolute;left:5436;top:2172;width:660;height:444;rotation:-90" o:regroupid="10" filled="f" strokeweight="1pt"/>
              <v:oval id="_x0000_s1253" style="position:absolute;left:3648;top:3947;width:2287;height:1020" o:regroupid="10" filled="f" strokeweight="1pt">
                <v:textbox style="mso-next-textbox:#_x0000_s1253">
                  <w:txbxContent>
                    <w:p w:rsidR="002611EF" w:rsidRPr="00B32C58" w:rsidRDefault="002611EF" w:rsidP="00FB6642">
                      <w:pPr>
                        <w:spacing w:before="80" w:after="0" w:line="240" w:lineRule="auto"/>
                        <w:jc w:val="center"/>
                        <w:rPr>
                          <w:sz w:val="20"/>
                          <w:szCs w:val="20"/>
                        </w:rPr>
                      </w:pPr>
                      <w:r w:rsidRPr="00B32C58">
                        <w:rPr>
                          <w:sz w:val="20"/>
                          <w:szCs w:val="20"/>
                        </w:rPr>
                        <w:t>Réservoir d’</w:t>
                      </w:r>
                      <w:r>
                        <w:rPr>
                          <w:sz w:val="20"/>
                          <w:szCs w:val="20"/>
                        </w:rPr>
                        <w:t>air co</w:t>
                      </w:r>
                      <w:r w:rsidRPr="00B32C58">
                        <w:rPr>
                          <w:sz w:val="20"/>
                          <w:szCs w:val="20"/>
                        </w:rPr>
                        <w:t>mprim</w:t>
                      </w:r>
                      <w:r>
                        <w:rPr>
                          <w:sz w:val="20"/>
                          <w:szCs w:val="20"/>
                        </w:rPr>
                        <w:t>é</w:t>
                      </w:r>
                    </w:p>
                  </w:txbxContent>
                </v:textbox>
              </v:oval>
              <v:shape id="_x0000_s1254" type="#_x0000_t32" style="position:absolute;left:5016;top:2388;width:528;height:1;flip:x" o:connectortype="straight" o:regroupid="10" strokecolor="#84aa33 [3207]" strokeweight="1pt">
                <v:stroke dashstyle="dash" endarrow="block"/>
              </v:shape>
              <v:shape id="_x0000_s1255" type="#_x0000_t32" style="position:absolute;left:3600;top:2389;width:504;height:0;flip:x" o:connectortype="straight" o:regroupid="10" strokecolor="#c32d2e [3206]" strokeweight="1pt">
                <v:stroke dashstyle="dash" endarrow="block"/>
              </v:shape>
              <v:shape id="_x0000_s1256" type="#_x0000_t32" style="position:absolute;left:4296;top:1440;width:0;height:720" o:connectortype="straight" o:regroupid="10" strokecolor="#c32d2e [3206]" strokeweight="1pt">
                <v:stroke dashstyle="dash" endarrow="block"/>
              </v:shape>
              <v:shape id="_x0000_s1257" type="#_x0000_t32" style="position:absolute;left:4692;top:1440;width:0;height:720;flip:y" o:connectortype="straight" o:regroupid="10" strokecolor="#84aa33 [3207]" strokeweight="1pt">
                <v:stroke dashstyle="dash" endarrow="block"/>
              </v:shape>
              <v:shape id="_x0000_s1258" type="#_x0000_t202" style="position:absolute;left:4855;top:1716;width:1901;height:444" o:regroupid="10" filled="f" stroked="f">
                <v:textbox style="mso-next-textbox:#_x0000_s1258">
                  <w:txbxContent>
                    <w:p w:rsidR="002611EF" w:rsidRPr="00B32C58" w:rsidRDefault="002611EF" w:rsidP="00FB6642">
                      <w:pPr>
                        <w:spacing w:before="0" w:after="0" w:line="240" w:lineRule="auto"/>
                        <w:jc w:val="center"/>
                        <w:rPr>
                          <w:sz w:val="20"/>
                          <w:szCs w:val="20"/>
                        </w:rPr>
                      </w:pPr>
                      <w:r>
                        <w:rPr>
                          <w:sz w:val="20"/>
                          <w:szCs w:val="20"/>
                        </w:rPr>
                        <w:t>Turbine à air</w:t>
                      </w:r>
                    </w:p>
                  </w:txbxContent>
                </v:textbox>
              </v:shape>
              <v:shape id="_x0000_s1259" type="#_x0000_t202" style="position:absolute;left:2215;top:1716;width:1901;height:444" o:regroupid="10" filled="f" stroked="f">
                <v:textbox style="mso-next-textbox:#_x0000_s1259">
                  <w:txbxContent>
                    <w:p w:rsidR="002611EF" w:rsidRPr="00B32C58" w:rsidRDefault="002611EF" w:rsidP="00FB6642">
                      <w:pPr>
                        <w:spacing w:before="0" w:after="0" w:line="240" w:lineRule="auto"/>
                        <w:jc w:val="center"/>
                        <w:rPr>
                          <w:sz w:val="20"/>
                          <w:szCs w:val="20"/>
                        </w:rPr>
                      </w:pPr>
                      <w:r>
                        <w:rPr>
                          <w:sz w:val="20"/>
                          <w:szCs w:val="20"/>
                        </w:rPr>
                        <w:t>Compresseur</w:t>
                      </w:r>
                    </w:p>
                  </w:txbxContent>
                </v:textbox>
              </v:shape>
              <v:shape id="_x0000_s1260" type="#_x0000_t13" style="position:absolute;left:2388;top:2256;width:660;height:252" o:regroupid="10" fillcolor="#d3eaf0 [660]" strokecolor="#a8d6e2 [1300]"/>
              <v:shape id="_x0000_s1261" type="#_x0000_t202" style="position:absolute;left:1603;top:2160;width:1061;height:444" o:regroupid="10" filled="f" stroked="f">
                <v:textbox style="mso-next-textbox:#_x0000_s1261">
                  <w:txbxContent>
                    <w:p w:rsidR="002611EF" w:rsidRPr="00B32C58" w:rsidRDefault="002611EF" w:rsidP="00FB6642">
                      <w:pPr>
                        <w:spacing w:before="0" w:after="0" w:line="240" w:lineRule="auto"/>
                        <w:jc w:val="center"/>
                        <w:rPr>
                          <w:sz w:val="20"/>
                          <w:szCs w:val="20"/>
                        </w:rPr>
                      </w:pPr>
                      <w:r>
                        <w:rPr>
                          <w:sz w:val="20"/>
                          <w:szCs w:val="20"/>
                        </w:rPr>
                        <w:t>Air</w:t>
                      </w:r>
                    </w:p>
                  </w:txbxContent>
                </v:textbox>
              </v:shape>
              <v:shape id="_x0000_s1262" type="#_x0000_t202" style="position:absolute;left:3415;top:2676;width:2153;height:444" o:regroupid="10" filled="f" stroked="f">
                <v:textbox style="mso-next-textbox:#_x0000_s1262">
                  <w:txbxContent>
                    <w:p w:rsidR="002611EF" w:rsidRPr="00B32C58" w:rsidRDefault="002611EF" w:rsidP="00FB6642">
                      <w:pPr>
                        <w:spacing w:before="0" w:after="0" w:line="240" w:lineRule="auto"/>
                        <w:jc w:val="center"/>
                        <w:rPr>
                          <w:sz w:val="20"/>
                          <w:szCs w:val="20"/>
                        </w:rPr>
                      </w:pPr>
                      <w:r w:rsidRPr="00B32C58">
                        <w:rPr>
                          <w:color w:val="C32D2E" w:themeColor="accent3"/>
                          <w:sz w:val="20"/>
                          <w:szCs w:val="20"/>
                        </w:rPr>
                        <w:t>Moteur</w:t>
                      </w:r>
                      <w:r>
                        <w:rPr>
                          <w:sz w:val="20"/>
                          <w:szCs w:val="20"/>
                        </w:rPr>
                        <w:t>/</w:t>
                      </w:r>
                      <w:r w:rsidRPr="00B32C58">
                        <w:rPr>
                          <w:color w:val="84AA33" w:themeColor="accent4"/>
                          <w:sz w:val="20"/>
                          <w:szCs w:val="20"/>
                        </w:rPr>
                        <w:t>Générateur</w:t>
                      </w:r>
                    </w:p>
                  </w:txbxContent>
                </v:textbox>
              </v:shape>
              <v:shape id="_x0000_s1265" type="#_x0000_t32" style="position:absolute;left:3350;top:2676;width:0;height:1775" o:connectortype="straight" o:regroupid="10" strokecolor="#c32d2e [3206]" strokeweight="1pt"/>
              <v:shape id="_x0000_s1266" type="#_x0000_t32" style="position:absolute;left:3348;top:4451;width:300;height:0" o:connectortype="straight" o:regroupid="10" strokecolor="#c32d2e [3206]" strokeweight="1pt">
                <v:stroke endarrow="block"/>
              </v:shape>
              <v:shape id="_x0000_s1267" type="#_x0000_t32" style="position:absolute;left:6348;top:2581;width:2;height:1870" o:connectortype="straight" o:regroupid="10" strokecolor="#84aa33 [3207]" strokeweight="1pt"/>
              <v:shape id="_x0000_s1268" type="#_x0000_t32" style="position:absolute;left:5935;top:4451;width:413;height:0;flip:x" o:connectortype="straight" o:regroupid="10" strokecolor="#84aa33 [3207]" strokeweight="1pt"/>
              <v:shape id="_x0000_s1273" type="#_x0000_t202" style="position:absolute;left:3156;top:3204;width:3396;height:528" o:regroupid="10" fillcolor="white [3212]" strokeweight="1pt">
                <v:textbox style="mso-next-textbox:#_x0000_s1273">
                  <w:txbxContent>
                    <w:p w:rsidR="002611EF" w:rsidRPr="00FB6642" w:rsidRDefault="002611EF" w:rsidP="00FB6642">
                      <w:pPr>
                        <w:spacing w:before="40" w:after="0" w:line="240" w:lineRule="auto"/>
                        <w:jc w:val="center"/>
                        <w:rPr>
                          <w:sz w:val="20"/>
                          <w:szCs w:val="20"/>
                        </w:rPr>
                      </w:pPr>
                      <w:r w:rsidRPr="00FB6642">
                        <w:rPr>
                          <w:sz w:val="20"/>
                          <w:szCs w:val="20"/>
                        </w:rPr>
                        <w:t>Stockage de chaleur</w:t>
                      </w:r>
                    </w:p>
                  </w:txbxContent>
                </v:textbox>
              </v:shape>
            </v:group>
          </v:group>
        </w:pict>
      </w:r>
    </w:p>
    <w:p w:rsidR="00CA5F50" w:rsidRDefault="00CA5F50" w:rsidP="00CA5F50"/>
    <w:p w:rsidR="00FB6642" w:rsidRDefault="00FB6642" w:rsidP="00CA5F50"/>
    <w:p w:rsidR="00FB6642" w:rsidRDefault="00FB6642" w:rsidP="00CA5F50"/>
    <w:p w:rsidR="00FB6642" w:rsidRDefault="00FB6642" w:rsidP="00CA5F50"/>
    <w:p w:rsidR="00FB6642" w:rsidRDefault="00FB6642" w:rsidP="00CA5F50"/>
    <w:p w:rsidR="00FB6642" w:rsidRDefault="00FB6642" w:rsidP="00CA5F50"/>
    <w:p w:rsidR="00FB6642" w:rsidRDefault="00FB6642" w:rsidP="00196527">
      <w:pPr>
        <w:spacing w:after="300"/>
      </w:pPr>
    </w:p>
    <w:p w:rsidR="00FB6642" w:rsidRDefault="002842AB" w:rsidP="002842AB">
      <w:pPr>
        <w:pStyle w:val="Lgende"/>
        <w:rPr>
          <w:rFonts w:ascii="Arial" w:hAnsi="Arial" w:cs="Arial"/>
          <w:b/>
          <w:bCs w:val="0"/>
          <w:color w:val="000000"/>
          <w:sz w:val="19"/>
          <w:szCs w:val="19"/>
        </w:rPr>
      </w:pPr>
      <w:r>
        <w:t xml:space="preserve">Figure </w:t>
      </w:r>
      <w:fldSimple w:instr=" SEQ Figure \* ARABIC ">
        <w:r w:rsidR="000905E1">
          <w:rPr>
            <w:noProof/>
          </w:rPr>
          <w:t>8</w:t>
        </w:r>
      </w:fldSimple>
      <w:r>
        <w:t xml:space="preserve"> </w:t>
      </w:r>
      <w:r w:rsidR="00FB6642">
        <w:t xml:space="preserve">: Schéma du principe d’un CAES, source B. </w:t>
      </w:r>
      <w:proofErr w:type="spellStart"/>
      <w:r w:rsidR="00FB6642">
        <w:t>Multon</w:t>
      </w:r>
      <w:proofErr w:type="spellEnd"/>
      <w:r w:rsidR="00FB6642">
        <w:t xml:space="preserve"> d’après [</w:t>
      </w:r>
      <w:r w:rsidR="00173421">
        <w:t>9</w:t>
      </w:r>
      <w:r w:rsidR="00FB6642">
        <w:t>]</w:t>
      </w:r>
    </w:p>
    <w:p w:rsidR="00053739" w:rsidRDefault="00F00254" w:rsidP="00FB6642">
      <w:pPr>
        <w:pStyle w:val="Titre1"/>
      </w:pPr>
      <w:r>
        <w:lastRenderedPageBreak/>
        <w:t>5</w:t>
      </w:r>
      <w:r w:rsidR="00C04C59">
        <w:t xml:space="preserve"> – Accumulateurs électrochimiques</w:t>
      </w:r>
    </w:p>
    <w:p w:rsidR="00681E51" w:rsidRDefault="00681E51" w:rsidP="00C04C59">
      <w:r>
        <w:t>Le stockage électrochimique d’énergie est sans doute le plus emblématique car il constitue la solution, de très loin la plus utilisée</w:t>
      </w:r>
      <w:r w:rsidR="00C809BB">
        <w:t xml:space="preserve">, dans les applications embarquées et portables grâce à ses performances en énergie massique. En effet, même si elles peuvent être considérées comme faibles (de l’ordre de 100 Wh/kg) par rapport à celles d’un hydrocarbure liquide (de l’ordre de 10 kWh/kg, soit 100 fois plus), il s’agit de la meilleure performance parmi toutes les solutions de stockage réversible d’énergie électrique. Dans le domaine stationnaire, </w:t>
      </w:r>
      <w:r w:rsidR="00D15504">
        <w:t>les batteries électrochimiques</w:t>
      </w:r>
      <w:r w:rsidR="00C809BB">
        <w:t xml:space="preserve"> équipent également des installations photovoltaïques isolées. Et depuis une vingtaine d’années, elles permettent enfin d’offrir des performances acceptables aux véhicules électriques (véhicules électriques à batteries BEV et véhicules électriques hybrides Plugin PHEV [19]).</w:t>
      </w:r>
      <w:r w:rsidR="007B25B6">
        <w:t xml:space="preserve"> Les régimes en phase de charge ou décharge sont également variables, les rapports capacité énergétiques à puissance maximale varient de la minute (véhicule hybride) à la dizaine d’heures (reports de charge) en passant par l’heure (véhicule électrique).</w:t>
      </w:r>
    </w:p>
    <w:p w:rsidR="00053739" w:rsidRDefault="00F51273" w:rsidP="00C04C59">
      <w:r>
        <w:t>De n</w:t>
      </w:r>
      <w:r w:rsidR="00C04C59">
        <w:t xml:space="preserve">ombreuses technologies </w:t>
      </w:r>
      <w:r>
        <w:t>électrochimiques existent, présentant diverses compromis performances/coût et une maturité variable, citons</w:t>
      </w:r>
      <w:r w:rsidR="00A439CB">
        <w:t>, entre autres,</w:t>
      </w:r>
      <w:r>
        <w:t xml:space="preserve"> les technologies p</w:t>
      </w:r>
      <w:r w:rsidR="00C04C59">
        <w:t>lomb-acide</w:t>
      </w:r>
      <w:r>
        <w:t>, n</w:t>
      </w:r>
      <w:r w:rsidR="00C04C59">
        <w:t>ickel-</w:t>
      </w:r>
      <w:r w:rsidR="00A439CB">
        <w:t>c</w:t>
      </w:r>
      <w:r w:rsidR="00C04C59">
        <w:t>admium (</w:t>
      </w:r>
      <w:proofErr w:type="spellStart"/>
      <w:r w:rsidR="00C04C59">
        <w:t>NiCd</w:t>
      </w:r>
      <w:proofErr w:type="spellEnd"/>
      <w:r w:rsidR="00C04C59">
        <w:t>)</w:t>
      </w:r>
      <w:r>
        <w:t>, n</w:t>
      </w:r>
      <w:r w:rsidR="00C04C59">
        <w:t>ickel-</w:t>
      </w:r>
      <w:r>
        <w:t>m</w:t>
      </w:r>
      <w:r w:rsidR="00C04C59">
        <w:t>étal-</w:t>
      </w:r>
      <w:r>
        <w:t>h</w:t>
      </w:r>
      <w:r w:rsidR="00C04C59">
        <w:t>ydrures (</w:t>
      </w:r>
      <w:proofErr w:type="spellStart"/>
      <w:r w:rsidR="00C04C59">
        <w:t>NiMH</w:t>
      </w:r>
      <w:proofErr w:type="spellEnd"/>
      <w:r w:rsidR="00C04C59">
        <w:t>)</w:t>
      </w:r>
      <w:r>
        <w:t>, l</w:t>
      </w:r>
      <w:r w:rsidR="00C04C59">
        <w:t>ithium</w:t>
      </w:r>
      <w:r w:rsidR="00A439CB">
        <w:t>-ion</w:t>
      </w:r>
      <w:r w:rsidR="00C04C59">
        <w:t xml:space="preserve"> (nombreuses variantes)</w:t>
      </w:r>
      <w:r w:rsidR="00A439CB">
        <w:t xml:space="preserve"> et</w:t>
      </w:r>
      <w:r>
        <w:t xml:space="preserve"> s</w:t>
      </w:r>
      <w:r w:rsidR="00C04C59">
        <w:t>odium-soufre (haute température : 350°C)</w:t>
      </w:r>
      <w:r w:rsidR="007528BC">
        <w:t>.</w:t>
      </w:r>
    </w:p>
    <w:p w:rsidR="007528BC" w:rsidRDefault="007528BC" w:rsidP="007528BC">
      <w:r>
        <w:t xml:space="preserve">Une batterie est constituée de cellules connectées en série et </w:t>
      </w:r>
      <w:r w:rsidR="00D22C64">
        <w:t>comprenant</w:t>
      </w:r>
      <w:r>
        <w:t xml:space="preserve"> deux électrodes, une positive, la cathode, et une négative, l’anode, baignant dans </w:t>
      </w:r>
      <w:r w:rsidR="00D22C64">
        <w:t xml:space="preserve">un </w:t>
      </w:r>
      <w:r>
        <w:t xml:space="preserve">électrolyte. </w:t>
      </w:r>
      <w:r w:rsidR="00D22C64">
        <w:t>L</w:t>
      </w:r>
      <w:r>
        <w:t xml:space="preserve">es valeurs d’énergie massique </w:t>
      </w:r>
      <w:r w:rsidR="00D22C64">
        <w:t>vont</w:t>
      </w:r>
      <w:r>
        <w:t xml:space="preserve"> de 30 à 200 Wh/kg</w:t>
      </w:r>
      <w:r w:rsidR="00D22C64">
        <w:t xml:space="preserve"> environ, avec</w:t>
      </w:r>
      <w:r>
        <w:t xml:space="preserve"> une </w:t>
      </w:r>
      <w:r w:rsidR="00D22C64">
        <w:t xml:space="preserve">relativement </w:t>
      </w:r>
      <w:r>
        <w:t xml:space="preserve">faible </w:t>
      </w:r>
      <w:r w:rsidR="00D22C64">
        <w:t>durée de vie</w:t>
      </w:r>
      <w:r>
        <w:t xml:space="preserve"> en </w:t>
      </w:r>
      <w:proofErr w:type="spellStart"/>
      <w:r>
        <w:t>cyclage</w:t>
      </w:r>
      <w:proofErr w:type="spellEnd"/>
      <w:r>
        <w:t xml:space="preserve"> </w:t>
      </w:r>
      <w:r w:rsidR="00D22C64">
        <w:t xml:space="preserve">allant </w:t>
      </w:r>
      <w:r>
        <w:t>de quelques centaines à quelques milliers de cycles profonds.</w:t>
      </w:r>
    </w:p>
    <w:p w:rsidR="00F51273" w:rsidRDefault="002A1D85" w:rsidP="00C04C59">
      <w:r>
        <w:rPr>
          <w:noProof/>
          <w:lang w:eastAsia="fr-FR"/>
        </w:rPr>
        <w:pict>
          <v:group id="_x0000_s1811" style="position:absolute;left:0;text-align:left;margin-left:103.4pt;margin-top:111.75pt;width:303.8pt;height:205.85pt;z-index:252761088" coordorigin="3145,10082" coordsize="6076,4117">
            <v:shape id="_x0000_s1787" type="#_x0000_t32" style="position:absolute;left:3629;top:10862;width:5321;height:0" o:connectortype="straight" o:regroupid="48" strokecolor="#a5a5a5 [2092]">
              <v:stroke dashstyle="1 1"/>
            </v:shape>
            <v:shape id="_x0000_s1789" type="#_x0000_t32" style="position:absolute;left:3629;top:10548;width:5321;height:0" o:connectortype="straight" o:regroupid="48" strokecolor="#a5a5a5 [2092]">
              <v:stroke dashstyle="1 1"/>
            </v:shape>
            <v:shape id="_x0000_s1792" type="#_x0000_t202" style="position:absolute;left:3145;top:10082;width:653;height:929" o:regroupid="48" filled="f" stroked="f">
              <v:textbox style="mso-next-textbox:#_x0000_s1792">
                <w:txbxContent>
                  <w:p w:rsidR="002611EF" w:rsidRDefault="002611EF" w:rsidP="00A7517D">
                    <w:pPr>
                      <w:spacing w:before="0" w:after="0" w:line="240" w:lineRule="auto"/>
                      <w:jc w:val="center"/>
                      <w:rPr>
                        <w:sz w:val="12"/>
                        <w:szCs w:val="12"/>
                      </w:rPr>
                    </w:pPr>
                    <w:r>
                      <w:rPr>
                        <w:sz w:val="12"/>
                        <w:szCs w:val="12"/>
                      </w:rPr>
                      <w:t>2,4</w:t>
                    </w:r>
                  </w:p>
                  <w:p w:rsidR="002611EF" w:rsidRPr="00A7517D" w:rsidRDefault="002611EF" w:rsidP="00A7517D">
                    <w:pPr>
                      <w:spacing w:before="0" w:after="0" w:line="240" w:lineRule="auto"/>
                      <w:jc w:val="center"/>
                      <w:rPr>
                        <w:sz w:val="16"/>
                        <w:szCs w:val="16"/>
                      </w:rPr>
                    </w:pPr>
                  </w:p>
                  <w:p w:rsidR="002611EF" w:rsidRDefault="002611EF" w:rsidP="00A7517D">
                    <w:pPr>
                      <w:spacing w:before="0" w:after="0" w:line="240" w:lineRule="auto"/>
                      <w:jc w:val="center"/>
                      <w:rPr>
                        <w:sz w:val="12"/>
                        <w:szCs w:val="12"/>
                      </w:rPr>
                    </w:pPr>
                    <w:r>
                      <w:rPr>
                        <w:sz w:val="12"/>
                        <w:szCs w:val="12"/>
                      </w:rPr>
                      <w:t>2,2</w:t>
                    </w:r>
                  </w:p>
                  <w:p w:rsidR="002611EF" w:rsidRPr="00A7517D" w:rsidRDefault="002611EF" w:rsidP="00A7517D">
                    <w:pPr>
                      <w:spacing w:before="0" w:after="0" w:line="240" w:lineRule="auto"/>
                      <w:jc w:val="center"/>
                      <w:rPr>
                        <w:sz w:val="16"/>
                        <w:szCs w:val="16"/>
                      </w:rPr>
                    </w:pPr>
                  </w:p>
                  <w:p w:rsidR="002611EF" w:rsidRPr="00A7517D" w:rsidRDefault="002611EF" w:rsidP="00A7517D">
                    <w:pPr>
                      <w:spacing w:before="0" w:after="0" w:line="240" w:lineRule="auto"/>
                      <w:jc w:val="center"/>
                      <w:rPr>
                        <w:sz w:val="12"/>
                        <w:szCs w:val="12"/>
                      </w:rPr>
                    </w:pPr>
                    <w:r w:rsidRPr="00A7517D">
                      <w:rPr>
                        <w:sz w:val="12"/>
                        <w:szCs w:val="12"/>
                      </w:rPr>
                      <w:t>2</w:t>
                    </w:r>
                    <w:r>
                      <w:rPr>
                        <w:sz w:val="12"/>
                        <w:szCs w:val="12"/>
                      </w:rPr>
                      <w:t>,</w:t>
                    </w:r>
                    <w:r w:rsidRPr="00A7517D">
                      <w:rPr>
                        <w:sz w:val="12"/>
                        <w:szCs w:val="12"/>
                      </w:rPr>
                      <w:t>0</w:t>
                    </w:r>
                  </w:p>
                </w:txbxContent>
              </v:textbox>
            </v:shape>
            <v:shape id="_x0000_s1794" type="#_x0000_t202" style="position:absolute;left:8566;top:13969;width:653;height:230" o:regroupid="48" filled="f" stroked="f">
              <v:textbox style="mso-next-textbox:#_x0000_s1794">
                <w:txbxContent>
                  <w:p w:rsidR="002611EF" w:rsidRPr="00A7517D" w:rsidRDefault="002611EF" w:rsidP="00A7517D">
                    <w:pPr>
                      <w:spacing w:before="0" w:after="0" w:line="240" w:lineRule="auto"/>
                      <w:jc w:val="center"/>
                      <w:rPr>
                        <w:sz w:val="12"/>
                        <w:szCs w:val="12"/>
                      </w:rPr>
                    </w:pPr>
                    <w:r>
                      <w:rPr>
                        <w:sz w:val="12"/>
                        <w:szCs w:val="12"/>
                      </w:rPr>
                      <w:t>2017</w:t>
                    </w:r>
                  </w:p>
                </w:txbxContent>
              </v:textbox>
            </v:shape>
            <v:rect id="_x0000_s1795" style="position:absolute;left:8757;top:10409;width:255;height:3547" o:regroupid="48" fillcolor="#7f7f7f [1612]" strokecolor="#7f7f7f [1612]"/>
            <v:shape id="_x0000_s1796" type="#_x0000_t202" style="position:absolute;left:8568;top:10148;width:653;height:322" o:regroupid="48" filled="f" stroked="f">
              <v:textbox style="mso-next-textbox:#_x0000_s1796">
                <w:txbxContent>
                  <w:p w:rsidR="002611EF" w:rsidRPr="00FB2EDE" w:rsidRDefault="002611EF" w:rsidP="00A7517D">
                    <w:pPr>
                      <w:spacing w:before="0" w:after="0" w:line="240" w:lineRule="auto"/>
                      <w:jc w:val="center"/>
                      <w:rPr>
                        <w:sz w:val="16"/>
                        <w:szCs w:val="16"/>
                      </w:rPr>
                    </w:pPr>
                    <w:r w:rsidRPr="00FB2EDE">
                      <w:rPr>
                        <w:sz w:val="16"/>
                        <w:szCs w:val="16"/>
                      </w:rPr>
                      <w:t>2,3</w:t>
                    </w:r>
                  </w:p>
                </w:txbxContent>
              </v:textbox>
            </v:shape>
          </v:group>
        </w:pict>
      </w:r>
      <w:r w:rsidR="00B77CD7">
        <w:t>Depuis la fin du XX</w:t>
      </w:r>
      <w:r w:rsidR="00B77CD7" w:rsidRPr="00B77CD7">
        <w:rPr>
          <w:vertAlign w:val="superscript"/>
        </w:rPr>
        <w:t>e</w:t>
      </w:r>
      <w:r w:rsidR="00B77CD7">
        <w:t xml:space="preserve"> siècle, des batteries de grandes capacités (quelques </w:t>
      </w:r>
      <w:proofErr w:type="spellStart"/>
      <w:r w:rsidR="00B77CD7">
        <w:t>MWh</w:t>
      </w:r>
      <w:proofErr w:type="spellEnd"/>
      <w:r w:rsidR="00B77CD7">
        <w:t xml:space="preserve"> à quelques dizaines de </w:t>
      </w:r>
      <w:proofErr w:type="spellStart"/>
      <w:r w:rsidR="00B77CD7">
        <w:t>MWh</w:t>
      </w:r>
      <w:proofErr w:type="spellEnd"/>
      <w:r w:rsidR="00B77CD7">
        <w:t xml:space="preserve">) permettent des stockages de masse raccordés au réseau comme par exemple </w:t>
      </w:r>
      <w:r w:rsidR="00D22C64">
        <w:t xml:space="preserve">pour </w:t>
      </w:r>
      <w:r w:rsidR="00B77CD7">
        <w:t>les reports de charge journaliers, ou la continuité d’alimentation de réseaux peu fiables.</w:t>
      </w:r>
      <w:r w:rsidR="00D22C64">
        <w:t xml:space="preserve"> La figure 9 montre le rapide développement du stockage par batteries électrochimiques raccordées au réseau dans le monde. Plus de 1,7 GW étaient raccordées fin 2016 et cette valeur était passée à 2,3 GW fin 2017, la croissance est très rapide mais ces valeurs, doivent être relativisées par rapport aux 153 GW cumulés par les STEP</w:t>
      </w:r>
      <w:r w:rsidR="00BF0E42">
        <w:t xml:space="preserve"> [20]</w:t>
      </w:r>
      <w:r w:rsidR="00D22C64">
        <w:t>.</w:t>
      </w:r>
    </w:p>
    <w:p w:rsidR="00A7517D" w:rsidRDefault="002A1D85" w:rsidP="00CC2366">
      <w:r>
        <w:rPr>
          <w:noProof/>
          <w:lang w:eastAsia="fr-FR"/>
        </w:rPr>
        <w:pict>
          <v:shape id="_x0000_s1791" type="#_x0000_t32" style="position:absolute;left:0;text-align:left;margin-left:127.6pt;margin-top:4.5pt;width:266.05pt;height:0;z-index:252755968" o:connectortype="straight" o:regroupid="48" strokecolor="#a5a5a5 [2092]">
            <v:stroke dashstyle="1 1"/>
          </v:shape>
        </w:pict>
      </w:r>
    </w:p>
    <w:p w:rsidR="008670F3" w:rsidRDefault="008670F3" w:rsidP="00CC2366">
      <w:pPr>
        <w:spacing w:after="0"/>
        <w:jc w:val="center"/>
      </w:pPr>
      <w:r>
        <w:rPr>
          <w:noProof/>
          <w:lang w:eastAsia="fr-FR"/>
        </w:rPr>
        <w:drawing>
          <wp:inline distT="0" distB="0" distL="0" distR="0">
            <wp:extent cx="3595226" cy="2179320"/>
            <wp:effectExtent l="19050" t="0" r="5224" b="0"/>
            <wp:docPr id="29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t="9745" r="21059"/>
                    <a:stretch>
                      <a:fillRect/>
                    </a:stretch>
                  </pic:blipFill>
                  <pic:spPr bwMode="auto">
                    <a:xfrm>
                      <a:off x="0" y="0"/>
                      <a:ext cx="3597613" cy="2180767"/>
                    </a:xfrm>
                    <a:prstGeom prst="rect">
                      <a:avLst/>
                    </a:prstGeom>
                    <a:noFill/>
                    <a:ln w="9525">
                      <a:noFill/>
                      <a:miter lim="800000"/>
                      <a:headEnd/>
                      <a:tailEnd/>
                    </a:ln>
                  </pic:spPr>
                </pic:pic>
              </a:graphicData>
            </a:graphic>
          </wp:inline>
        </w:drawing>
      </w:r>
    </w:p>
    <w:p w:rsidR="008670F3" w:rsidRDefault="002842AB" w:rsidP="002842AB">
      <w:pPr>
        <w:pStyle w:val="Lgende"/>
      </w:pPr>
      <w:r>
        <w:t xml:space="preserve">Figure </w:t>
      </w:r>
      <w:fldSimple w:instr=" SEQ Figure \* ARABIC ">
        <w:r w:rsidR="000905E1">
          <w:rPr>
            <w:noProof/>
          </w:rPr>
          <w:t>9</w:t>
        </w:r>
      </w:fldSimple>
      <w:r>
        <w:t xml:space="preserve"> </w:t>
      </w:r>
      <w:r w:rsidR="008670F3">
        <w:t xml:space="preserve">: Evolution de la </w:t>
      </w:r>
      <w:r w:rsidR="00BF0E42">
        <w:t xml:space="preserve">puissance installée </w:t>
      </w:r>
      <w:r w:rsidR="008670F3" w:rsidRPr="008670F3">
        <w:t xml:space="preserve">de stockage </w:t>
      </w:r>
      <w:r w:rsidR="00BF0E42">
        <w:t>via des</w:t>
      </w:r>
      <w:r w:rsidR="008670F3" w:rsidRPr="008670F3">
        <w:t xml:space="preserve"> batterie</w:t>
      </w:r>
      <w:r w:rsidR="008670F3">
        <w:t>s</w:t>
      </w:r>
      <w:r w:rsidR="008670F3" w:rsidRPr="008670F3">
        <w:t xml:space="preserve"> stationnaire</w:t>
      </w:r>
      <w:r w:rsidR="008670F3">
        <w:t>s</w:t>
      </w:r>
      <w:r w:rsidR="008670F3" w:rsidRPr="008670F3">
        <w:t xml:space="preserve"> raccordée</w:t>
      </w:r>
      <w:r w:rsidR="008670F3">
        <w:t>s au réseau par pays, pour la période 2006-2016,</w:t>
      </w:r>
      <w:r w:rsidR="00FB2EDE">
        <w:t xml:space="preserve"> complétée avec valeur 2017,</w:t>
      </w:r>
      <w:r w:rsidR="008670F3">
        <w:t xml:space="preserve"> </w:t>
      </w:r>
      <w:r w:rsidR="008670F3" w:rsidRPr="00536E17">
        <w:t>source</w:t>
      </w:r>
      <w:r w:rsidR="00D15504">
        <w:t>s</w:t>
      </w:r>
      <w:r w:rsidR="008670F3" w:rsidRPr="00536E17">
        <w:t xml:space="preserve"> [</w:t>
      </w:r>
      <w:r w:rsidR="00536E17" w:rsidRPr="00536E17">
        <w:t>21</w:t>
      </w:r>
      <w:r w:rsidR="008670F3" w:rsidRPr="00536E17">
        <w:t>]</w:t>
      </w:r>
      <w:r w:rsidR="00FB2EDE">
        <w:t xml:space="preserve"> et [2</w:t>
      </w:r>
      <w:r w:rsidR="00F65DA8">
        <w:t>0</w:t>
      </w:r>
      <w:r w:rsidR="00FB2EDE">
        <w:t>]</w:t>
      </w:r>
    </w:p>
    <w:p w:rsidR="00C04C59" w:rsidRDefault="00011215" w:rsidP="008670F3">
      <w:r>
        <w:t>Généralement, u</w:t>
      </w:r>
      <w:r w:rsidR="005D16C1">
        <w:t>ne</w:t>
      </w:r>
      <w:r w:rsidR="00B77CD7">
        <w:t xml:space="preserve"> batterie est considérée </w:t>
      </w:r>
      <w:r w:rsidR="005D16C1">
        <w:t xml:space="preserve">en fin de vie </w:t>
      </w:r>
      <w:r w:rsidR="00B77CD7">
        <w:t xml:space="preserve">si </w:t>
      </w:r>
      <w:r w:rsidR="008670F3">
        <w:t>s</w:t>
      </w:r>
      <w:r w:rsidR="00B77CD7">
        <w:t xml:space="preserve">a </w:t>
      </w:r>
      <w:r w:rsidR="00C04C59">
        <w:t xml:space="preserve">capacité </w:t>
      </w:r>
      <w:r>
        <w:t>a perdu entre</w:t>
      </w:r>
      <w:r w:rsidR="00B77CD7">
        <w:t xml:space="preserve"> </w:t>
      </w:r>
      <w:r w:rsidR="00C04C59">
        <w:t xml:space="preserve">20% </w:t>
      </w:r>
      <w:r>
        <w:t>et</w:t>
      </w:r>
      <w:r w:rsidR="00B77CD7">
        <w:t xml:space="preserve"> </w:t>
      </w:r>
      <w:r w:rsidR="00C04C59">
        <w:t xml:space="preserve">30% </w:t>
      </w:r>
      <w:r>
        <w:t xml:space="preserve">de sa valeur initiale </w:t>
      </w:r>
      <w:r w:rsidR="00C04C59">
        <w:t xml:space="preserve">et/ou </w:t>
      </w:r>
      <w:r w:rsidR="00B77CD7">
        <w:t xml:space="preserve">si </w:t>
      </w:r>
      <w:r w:rsidR="00C04C59">
        <w:t xml:space="preserve">résistance interne </w:t>
      </w:r>
      <w:r w:rsidR="00B77CD7">
        <w:t>est augmentée de 2 à</w:t>
      </w:r>
      <w:r w:rsidR="00C04C59">
        <w:t xml:space="preserve"> 4</w:t>
      </w:r>
      <w:r w:rsidR="00B77CD7">
        <w:t xml:space="preserve"> fois.</w:t>
      </w:r>
    </w:p>
    <w:p w:rsidR="00C04C59" w:rsidRDefault="002550E7" w:rsidP="00C04C59">
      <w:r>
        <w:lastRenderedPageBreak/>
        <w:t>L</w:t>
      </w:r>
      <w:r w:rsidR="00C04C59">
        <w:t xml:space="preserve">es </w:t>
      </w:r>
      <w:r w:rsidR="00C04C59" w:rsidRPr="00B75320">
        <w:t xml:space="preserve">phénomènes </w:t>
      </w:r>
      <w:r w:rsidR="006A2FFD">
        <w:t xml:space="preserve">physico-chimiques </w:t>
      </w:r>
      <w:r w:rsidR="00B75320">
        <w:t>mi</w:t>
      </w:r>
      <w:r w:rsidR="001A02DE">
        <w:t>s</w:t>
      </w:r>
      <w:r w:rsidR="00B75320">
        <w:t xml:space="preserve"> e</w:t>
      </w:r>
      <w:r w:rsidR="001A02DE">
        <w:t>n</w:t>
      </w:r>
      <w:r w:rsidR="00B75320">
        <w:t xml:space="preserve"> œuvre sont </w:t>
      </w:r>
      <w:r w:rsidR="00C04C59" w:rsidRPr="00B75320">
        <w:t>complexes</w:t>
      </w:r>
      <w:r w:rsidR="009B6206">
        <w:t xml:space="preserve"> et</w:t>
      </w:r>
      <w:r w:rsidR="00C04C59">
        <w:t xml:space="preserve"> </w:t>
      </w:r>
      <w:r w:rsidR="001A02DE">
        <w:t>la</w:t>
      </w:r>
      <w:r w:rsidR="00C04C59">
        <w:t xml:space="preserve"> modélisation</w:t>
      </w:r>
      <w:r w:rsidR="001A02DE">
        <w:t xml:space="preserve"> </w:t>
      </w:r>
      <w:r w:rsidR="009B6206">
        <w:t xml:space="preserve">des batteries </w:t>
      </w:r>
      <w:r w:rsidR="001A02DE">
        <w:t>est</w:t>
      </w:r>
      <w:r w:rsidR="00C04C59">
        <w:t xml:space="preserve"> </w:t>
      </w:r>
      <w:r w:rsidR="00B75320">
        <w:t>difficil</w:t>
      </w:r>
      <w:r w:rsidR="001A02DE">
        <w:t xml:space="preserve">e et peu fiable. </w:t>
      </w:r>
      <w:r w:rsidR="00C04C59">
        <w:t xml:space="preserve">Les </w:t>
      </w:r>
      <w:r w:rsidR="00C04C59" w:rsidRPr="001A02DE">
        <w:t>schémas équivalents électriques</w:t>
      </w:r>
      <w:r w:rsidR="00C04C59">
        <w:t xml:space="preserve"> doivent mettre en </w:t>
      </w:r>
      <w:r w:rsidR="00B75320">
        <w:t>œuvre</w:t>
      </w:r>
      <w:r w:rsidR="00C04C59">
        <w:t xml:space="preserve"> des éléments </w:t>
      </w:r>
      <w:r w:rsidR="00C04C59" w:rsidRPr="001A02DE">
        <w:t>non linéaires,</w:t>
      </w:r>
      <w:r w:rsidR="00C04C59">
        <w:t xml:space="preserve"> notamment pour prendre en compte les phénomènes rapides</w:t>
      </w:r>
      <w:r w:rsidR="001A02DE">
        <w:t xml:space="preserve">. </w:t>
      </w:r>
      <w:r w:rsidR="00D15504">
        <w:t>Enfin, l</w:t>
      </w:r>
      <w:r w:rsidR="001A02DE">
        <w:t xml:space="preserve">a modélisation doit </w:t>
      </w:r>
      <w:r w:rsidR="009B6206">
        <w:t xml:space="preserve">également </w:t>
      </w:r>
      <w:r w:rsidR="001A02DE">
        <w:t>tenir compte du</w:t>
      </w:r>
      <w:r w:rsidR="00C04C59">
        <w:t xml:space="preserve"> </w:t>
      </w:r>
      <w:r w:rsidR="001A02DE">
        <w:t>vieillissement</w:t>
      </w:r>
      <w:r w:rsidR="009B6206">
        <w:t xml:space="preserve"> et des</w:t>
      </w:r>
      <w:r w:rsidR="00C04C59">
        <w:t xml:space="preserve"> effets de la température</w:t>
      </w:r>
      <w:r w:rsidR="00D15504">
        <w:t>, ce qui est loin d’être fait systématiquement dans les études de dimensionnement, faute de données.</w:t>
      </w:r>
    </w:p>
    <w:p w:rsidR="00053739" w:rsidRDefault="00D64AFA" w:rsidP="00B75320">
      <w:pPr>
        <w:pStyle w:val="Titre2"/>
      </w:pPr>
      <w:r>
        <w:t>5</w:t>
      </w:r>
      <w:r w:rsidR="00B75320">
        <w:t xml:space="preserve">.1 - </w:t>
      </w:r>
      <w:r w:rsidR="00923ABA">
        <w:t xml:space="preserve">Technologies plomb </w:t>
      </w:r>
      <w:r w:rsidR="00974989">
        <w:t>–</w:t>
      </w:r>
      <w:r w:rsidR="00923ABA">
        <w:t xml:space="preserve"> acide</w:t>
      </w:r>
      <w:r w:rsidR="00974989">
        <w:t xml:space="preserve"> [22]</w:t>
      </w:r>
    </w:p>
    <w:p w:rsidR="00053739" w:rsidRPr="002F41A8" w:rsidRDefault="002550E7" w:rsidP="002F41A8">
      <w:r>
        <w:t xml:space="preserve">De nombreuses </w:t>
      </w:r>
      <w:r w:rsidR="003C2E37">
        <w:t xml:space="preserve">variantes </w:t>
      </w:r>
      <w:r>
        <w:t>technologi</w:t>
      </w:r>
      <w:r w:rsidR="003C2E37">
        <w:t>qu</w:t>
      </w:r>
      <w:r>
        <w:t>es existent conciliant différemment durée de vie, coût d’investissement et constante de temps. Les électrodes sont pour l’une constituée de plomb et l’autre</w:t>
      </w:r>
      <w:r w:rsidR="0056352C">
        <w:t xml:space="preserve"> d’oxyde de plomb et baignent dans un mélange d’acide sulfurique (SO</w:t>
      </w:r>
      <w:r w:rsidR="0056352C" w:rsidRPr="0056352C">
        <w:rPr>
          <w:vertAlign w:val="subscript"/>
        </w:rPr>
        <w:t>4</w:t>
      </w:r>
      <w:r w:rsidR="0056352C">
        <w:t xml:space="preserve">). </w:t>
      </w:r>
      <w:r w:rsidR="003C2E37">
        <w:t>La force électromotrice d’un élément est d’environ 2 V et dépend de l’état de charge et de la température (+ 1,8 mV/°C). Dans les batteries ouvertes, présentant un bon compromis coût d’investissement durée de vie et fréquemment utilisées dans les installations photovoltaïques autonomes, d</w:t>
      </w:r>
      <w:r w:rsidR="0056352C">
        <w:t>e fréquentes maintenances</w:t>
      </w:r>
      <w:r w:rsidR="003C2E37">
        <w:t xml:space="preserve"> (ajout d’eau pure)</w:t>
      </w:r>
      <w:r w:rsidR="0056352C">
        <w:t xml:space="preserve"> sont nécessaires </w:t>
      </w:r>
      <w:r w:rsidR="003C2E37">
        <w:t xml:space="preserve">en relation avec </w:t>
      </w:r>
      <w:r w:rsidR="0056352C">
        <w:t xml:space="preserve"> </w:t>
      </w:r>
      <w:r w:rsidR="003C2E37">
        <w:t>l</w:t>
      </w:r>
      <w:r w:rsidR="0056352C">
        <w:t xml:space="preserve">’évaporation d’eau </w:t>
      </w:r>
      <w:r w:rsidR="003C2E37">
        <w:t xml:space="preserve">due au phénomène </w:t>
      </w:r>
      <w:r w:rsidR="0056352C">
        <w:t xml:space="preserve">d’électrolyse </w:t>
      </w:r>
      <w:r w:rsidR="003C2E37" w:rsidRPr="00021FBD">
        <w:t>asso</w:t>
      </w:r>
      <w:r w:rsidR="00021FBD" w:rsidRPr="00021FBD">
        <w:t>cié</w:t>
      </w:r>
      <w:r w:rsidR="0056352C">
        <w:t xml:space="preserve"> </w:t>
      </w:r>
      <w:r w:rsidR="003C2E37">
        <w:t xml:space="preserve">aux nécessaires phases de </w:t>
      </w:r>
      <w:r w:rsidR="0056352C">
        <w:t>surcharge</w:t>
      </w:r>
      <w:r w:rsidR="003C2E37">
        <w:t xml:space="preserve"> (pour brasser l’électrolyte en fin de charge)</w:t>
      </w:r>
      <w:r w:rsidR="0056352C">
        <w:t xml:space="preserve">. Cependant </w:t>
      </w:r>
      <w:r w:rsidR="009540FD">
        <w:t>l</w:t>
      </w:r>
      <w:r w:rsidR="0056352C">
        <w:t>es batteries fermées de type VRLA</w:t>
      </w:r>
      <w:r w:rsidR="009540FD">
        <w:rPr>
          <w:rStyle w:val="Appelnotedebasdep"/>
        </w:rPr>
        <w:footnoteReference w:id="4"/>
      </w:r>
      <w:r w:rsidR="0056352C">
        <w:t xml:space="preserve"> </w:t>
      </w:r>
      <w:r w:rsidR="009540FD">
        <w:t xml:space="preserve">sont </w:t>
      </w:r>
      <w:r w:rsidR="0056352C">
        <w:t xml:space="preserve">à soupape de sécurité et </w:t>
      </w:r>
      <w:r w:rsidR="00021FBD">
        <w:t xml:space="preserve">ne laissent normalement pas l’hydrogène et l’oxygène s’échapper et, comme celles à </w:t>
      </w:r>
      <w:r w:rsidR="0056352C">
        <w:t>électrolyte</w:t>
      </w:r>
      <w:r w:rsidR="009540FD">
        <w:t xml:space="preserve"> </w:t>
      </w:r>
      <w:r w:rsidR="0056352C">
        <w:t>gélifié</w:t>
      </w:r>
      <w:r w:rsidR="00021FBD">
        <w:t>, elles</w:t>
      </w:r>
      <w:r w:rsidR="009540FD">
        <w:t xml:space="preserve"> ne nécessitent pas d’entretien. </w:t>
      </w:r>
      <w:r w:rsidR="00021FBD">
        <w:t>Sous condition d’un surdimensionnement suffisant (réduisant l’amplitude des cycles de charge-décharge), d’un remplissage en eau régulier et d’une température raisonnable, l</w:t>
      </w:r>
      <w:r w:rsidR="009540FD">
        <w:t>eur durée</w:t>
      </w:r>
      <w:r w:rsidR="0056352C">
        <w:t xml:space="preserve"> de vie </w:t>
      </w:r>
      <w:r w:rsidR="009540FD">
        <w:t>peu</w:t>
      </w:r>
      <w:r w:rsidR="0056352C">
        <w:t>t</w:t>
      </w:r>
      <w:r w:rsidR="009540FD">
        <w:t xml:space="preserve"> atteindre </w:t>
      </w:r>
      <w:r w:rsidR="0022375F">
        <w:t>une vingtaine d’années</w:t>
      </w:r>
      <w:r w:rsidR="009540FD" w:rsidRPr="002F41A8">
        <w:t>.</w:t>
      </w:r>
      <w:r w:rsidR="002F41A8" w:rsidRPr="002F41A8">
        <w:t xml:space="preserve"> L</w:t>
      </w:r>
      <w:r w:rsidR="00021FBD">
        <w:t>es</w:t>
      </w:r>
      <w:r w:rsidR="002F41A8">
        <w:t xml:space="preserve"> technologie</w:t>
      </w:r>
      <w:r w:rsidR="00021FBD">
        <w:t>s</w:t>
      </w:r>
      <w:r w:rsidR="002F41A8">
        <w:t xml:space="preserve"> se différencie</w:t>
      </w:r>
      <w:r w:rsidR="00021FBD">
        <w:t>nt également</w:t>
      </w:r>
      <w:r w:rsidR="002F41A8">
        <w:t xml:space="preserve"> par la</w:t>
      </w:r>
      <w:r w:rsidR="002F41A8">
        <w:rPr>
          <w:rFonts w:ascii="Univers" w:hAnsi="Univers" w:cs="Univers"/>
          <w:color w:val="231F20"/>
          <w:sz w:val="15"/>
          <w:szCs w:val="15"/>
        </w:rPr>
        <w:t xml:space="preserve"> </w:t>
      </w:r>
      <w:r w:rsidR="002F41A8" w:rsidRPr="002F41A8">
        <w:t>constitution des électrodes positives</w:t>
      </w:r>
      <w:r w:rsidR="002F41A8">
        <w:rPr>
          <w:rFonts w:ascii="Univers" w:hAnsi="Univers" w:cs="Univers"/>
          <w:color w:val="231F20"/>
          <w:sz w:val="15"/>
          <w:szCs w:val="15"/>
        </w:rPr>
        <w:t xml:space="preserve"> : </w:t>
      </w:r>
      <w:r w:rsidR="002F41A8" w:rsidRPr="002F41A8">
        <w:t>technologiques à « plaques planes » et technologie à « plaqu</w:t>
      </w:r>
      <w:r w:rsidR="00021FBD">
        <w:t>es tubulaires », plus robustes.</w:t>
      </w:r>
    </w:p>
    <w:p w:rsidR="00495DE2" w:rsidRDefault="00554C36" w:rsidP="00E90E6A">
      <w:r>
        <w:t xml:space="preserve">La </w:t>
      </w:r>
      <w:r w:rsidRPr="00554C36">
        <w:t xml:space="preserve">capacité </w:t>
      </w:r>
      <w:r w:rsidR="00495DE2">
        <w:t xml:space="preserve">énergétique </w:t>
      </w:r>
      <w:r w:rsidRPr="00554C36">
        <w:t>disponible</w:t>
      </w:r>
      <w:r w:rsidR="00495DE2">
        <w:t>, pour toute</w:t>
      </w:r>
      <w:r>
        <w:t xml:space="preserve"> technologie électrochimique</w:t>
      </w:r>
      <w:r w:rsidR="00495DE2">
        <w:t>, est une grandeur relative qui</w:t>
      </w:r>
      <w:r>
        <w:t xml:space="preserve"> dépend </w:t>
      </w:r>
      <w:r w:rsidR="00495DE2">
        <w:t xml:space="preserve">des valeurs </w:t>
      </w:r>
      <w:r>
        <w:t xml:space="preserve">de tension d’arrêt de </w:t>
      </w:r>
      <w:r w:rsidR="00495DE2">
        <w:t xml:space="preserve">charge et de </w:t>
      </w:r>
      <w:r>
        <w:t xml:space="preserve">décharge. </w:t>
      </w:r>
      <w:r w:rsidR="00495DE2">
        <w:t>Elle est également t</w:t>
      </w:r>
      <w:r>
        <w:t xml:space="preserve">rès sensible à la température, </w:t>
      </w:r>
      <w:r w:rsidR="00495DE2">
        <w:t xml:space="preserve">dans le cas des technologies au plomb, </w:t>
      </w:r>
      <w:r>
        <w:t xml:space="preserve">on </w:t>
      </w:r>
      <w:r w:rsidR="00495DE2">
        <w:t>observe</w:t>
      </w:r>
      <w:r w:rsidR="00CC2366">
        <w:t xml:space="preserve"> une</w:t>
      </w:r>
      <w:r>
        <w:t xml:space="preserve"> </w:t>
      </w:r>
      <w:r w:rsidR="00CC2366">
        <w:t xml:space="preserve">importante </w:t>
      </w:r>
      <w:r>
        <w:t xml:space="preserve">perte </w:t>
      </w:r>
      <w:r w:rsidR="00495DE2">
        <w:t xml:space="preserve">(réversible) </w:t>
      </w:r>
      <w:r>
        <w:t>de capacité aux basses températures</w:t>
      </w:r>
      <w:r w:rsidR="00821838">
        <w:t>,</w:t>
      </w:r>
      <w:r w:rsidR="00495DE2">
        <w:t xml:space="preserve"> </w:t>
      </w:r>
      <w:r w:rsidR="00CC2366">
        <w:t xml:space="preserve">par exemple chute de </w:t>
      </w:r>
      <w:r w:rsidR="00495DE2">
        <w:t>60% de sa valeur nominale</w:t>
      </w:r>
      <w:r w:rsidR="00821838">
        <w:t xml:space="preserve"> </w:t>
      </w:r>
      <w:r>
        <w:t xml:space="preserve">à –20°C </w:t>
      </w:r>
      <w:r w:rsidR="00421192">
        <w:t xml:space="preserve">(figure </w:t>
      </w:r>
      <w:r w:rsidR="00495DE2">
        <w:t>10</w:t>
      </w:r>
      <w:r w:rsidR="00421192">
        <w:t>)</w:t>
      </w:r>
      <w:r w:rsidR="00821838">
        <w:t>. Avec une</w:t>
      </w:r>
      <w:r>
        <w:t xml:space="preserve"> résistance interne augment</w:t>
      </w:r>
      <w:r w:rsidR="00821838">
        <w:t>ant</w:t>
      </w:r>
      <w:r>
        <w:t xml:space="preserve"> aux basses températures, la puissance maximale est également affectée</w:t>
      </w:r>
      <w:r w:rsidR="00495DE2">
        <w:t xml:space="preserve"> à la baisse. En outre, l</w:t>
      </w:r>
      <w:r w:rsidR="00821838" w:rsidRPr="005D16C1">
        <w:t>es batteries au plomb présente</w:t>
      </w:r>
      <w:r w:rsidR="005D16C1" w:rsidRPr="005D16C1">
        <w:t>nt</w:t>
      </w:r>
      <w:r w:rsidR="00821838" w:rsidRPr="005D16C1">
        <w:t xml:space="preserve"> également </w:t>
      </w:r>
      <w:r w:rsidRPr="005D16C1">
        <w:t>une très forte dépendance de la capacité disponible au régime de décharge</w:t>
      </w:r>
      <w:r w:rsidR="00421192">
        <w:t xml:space="preserve"> (figure </w:t>
      </w:r>
      <w:r w:rsidR="00D64AFA">
        <w:t>1</w:t>
      </w:r>
      <w:r w:rsidR="00495DE2">
        <w:t>1</w:t>
      </w:r>
      <w:r w:rsidR="00421192">
        <w:t>)</w:t>
      </w:r>
      <w:r w:rsidRPr="005D16C1">
        <w:t>.</w:t>
      </w:r>
    </w:p>
    <w:p w:rsidR="00821838" w:rsidRDefault="00821838" w:rsidP="00CC2366">
      <w:pPr>
        <w:spacing w:before="0"/>
      </w:pPr>
      <w:r>
        <w:rPr>
          <w:noProof/>
          <w:lang w:eastAsia="fr-FR"/>
        </w:rPr>
        <w:drawing>
          <wp:inline distT="0" distB="0" distL="0" distR="0">
            <wp:extent cx="2925910" cy="1932834"/>
            <wp:effectExtent l="19050" t="0" r="77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925630" cy="1932649"/>
                    </a:xfrm>
                    <a:prstGeom prst="rect">
                      <a:avLst/>
                    </a:prstGeom>
                    <a:noFill/>
                    <a:ln w="9525">
                      <a:noFill/>
                      <a:miter lim="800000"/>
                      <a:headEnd/>
                      <a:tailEnd/>
                    </a:ln>
                  </pic:spPr>
                </pic:pic>
              </a:graphicData>
            </a:graphic>
          </wp:inline>
        </w:drawing>
      </w:r>
      <w:r w:rsidR="00E93969">
        <w:rPr>
          <w:noProof/>
          <w:lang w:eastAsia="fr-FR"/>
        </w:rPr>
        <w:drawing>
          <wp:inline distT="0" distB="0" distL="0" distR="0">
            <wp:extent cx="3217749" cy="2219627"/>
            <wp:effectExtent l="19050" t="0" r="1701" b="0"/>
            <wp:docPr id="5" name="Image 4" descr="Sensibilité de la capacité disponible au régime de déch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ibilité de la capacité disponible au régime de décharge.png"/>
                    <pic:cNvPicPr/>
                  </pic:nvPicPr>
                  <pic:blipFill>
                    <a:blip r:embed="rId14" cstate="print"/>
                    <a:stretch>
                      <a:fillRect/>
                    </a:stretch>
                  </pic:blipFill>
                  <pic:spPr>
                    <a:xfrm>
                      <a:off x="0" y="0"/>
                      <a:ext cx="3217749" cy="2219627"/>
                    </a:xfrm>
                    <a:prstGeom prst="rect">
                      <a:avLst/>
                    </a:prstGeom>
                  </pic:spPr>
                </pic:pic>
              </a:graphicData>
            </a:graphic>
          </wp:inline>
        </w:drawing>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245"/>
      </w:tblGrid>
      <w:tr w:rsidR="00421192" w:rsidTr="00BD0273">
        <w:tc>
          <w:tcPr>
            <w:tcW w:w="4644" w:type="dxa"/>
          </w:tcPr>
          <w:p w:rsidR="00421192" w:rsidRDefault="00421192" w:rsidP="00F24E89">
            <w:pPr>
              <w:pStyle w:val="Lgende"/>
            </w:pPr>
            <w:bookmarkStart w:id="2" w:name="_Ref530135081"/>
            <w:r>
              <w:t xml:space="preserve">Figure </w:t>
            </w:r>
            <w:fldSimple w:instr=" SEQ Figure \* ARABIC ">
              <w:r w:rsidR="000905E1">
                <w:rPr>
                  <w:noProof/>
                </w:rPr>
                <w:t>10</w:t>
              </w:r>
            </w:fldSimple>
            <w:r>
              <w:t> : Pertes de capacité aux basses températures d’une batterie électrochimique plomb-acide, source [</w:t>
            </w:r>
            <w:r w:rsidR="009A59E7">
              <w:t>2</w:t>
            </w:r>
            <w:r w:rsidR="009C2C36">
              <w:t>3</w:t>
            </w:r>
            <w:r>
              <w:t>]</w:t>
            </w:r>
          </w:p>
        </w:tc>
        <w:tc>
          <w:tcPr>
            <w:tcW w:w="5245" w:type="dxa"/>
          </w:tcPr>
          <w:p w:rsidR="002F41A8" w:rsidRPr="002F41A8" w:rsidRDefault="00421192" w:rsidP="00F24E89">
            <w:pPr>
              <w:pStyle w:val="Lgende"/>
            </w:pPr>
            <w:r>
              <w:t xml:space="preserve">Figure </w:t>
            </w:r>
            <w:fldSimple w:instr=" SEQ Figure \* ARABIC ">
              <w:r w:rsidR="000905E1">
                <w:rPr>
                  <w:noProof/>
                </w:rPr>
                <w:t>11</w:t>
              </w:r>
            </w:fldSimple>
            <w:r>
              <w:t> : Sensibilité de la capacité disponible au régime de décharge</w:t>
            </w:r>
            <w:r w:rsidR="00BD0273">
              <w:t xml:space="preserve"> d’une batterie électrochimique plomb-acide</w:t>
            </w:r>
            <w:r>
              <w:t>, source [</w:t>
            </w:r>
            <w:r w:rsidR="009A59E7">
              <w:t>2</w:t>
            </w:r>
            <w:r w:rsidR="009C2C36">
              <w:t>3</w:t>
            </w:r>
            <w:r w:rsidRPr="00BD0273">
              <w:t>]</w:t>
            </w:r>
          </w:p>
        </w:tc>
      </w:tr>
    </w:tbl>
    <w:bookmarkEnd w:id="2"/>
    <w:p w:rsidR="00CC2366" w:rsidRDefault="00CC2366" w:rsidP="00CC2366">
      <w:r>
        <w:lastRenderedPageBreak/>
        <w:t xml:space="preserve">Enfin, plus le courant de décharge est élevé (à capacité donnée) plus la capacité décroit. On quantifie généralement les régimes de charge par la notation suivante : décharge à </w:t>
      </w:r>
      <w:proofErr w:type="spellStart"/>
      <w:r w:rsidRPr="003A6987">
        <w:rPr>
          <w:rStyle w:val="Emphaseple"/>
          <w:i w:val="0"/>
        </w:rPr>
        <w:t>xC</w:t>
      </w:r>
      <w:proofErr w:type="spellEnd"/>
      <w:r>
        <w:t xml:space="preserve"> ou </w:t>
      </w:r>
      <w:r w:rsidRPr="003A6987">
        <w:rPr>
          <w:rStyle w:val="Emphaseple"/>
          <w:i w:val="0"/>
        </w:rPr>
        <w:t>C/x</w:t>
      </w:r>
      <w:r>
        <w:t xml:space="preserve">, </w:t>
      </w:r>
      <w:r w:rsidRPr="003A6987">
        <w:rPr>
          <w:rStyle w:val="Emphaseple"/>
          <w:i w:val="0"/>
        </w:rPr>
        <w:t>C</w:t>
      </w:r>
      <w:r w:rsidRPr="003A6987">
        <w:rPr>
          <w:i/>
        </w:rPr>
        <w:t xml:space="preserve"> </w:t>
      </w:r>
      <w:r>
        <w:t xml:space="preserve">étant la capacité nominale en Ah et </w:t>
      </w:r>
      <w:r w:rsidRPr="003A6987">
        <w:rPr>
          <w:rStyle w:val="Emphaseple"/>
          <w:i w:val="0"/>
        </w:rPr>
        <w:t>x</w:t>
      </w:r>
      <w:r>
        <w:t xml:space="preserve"> un coefficient définissant l’intensité d’une décharge à courant constant. Par exemple, des décharges à </w:t>
      </w:r>
      <w:r w:rsidRPr="003A6987">
        <w:rPr>
          <w:rStyle w:val="Emphaseple"/>
          <w:i w:val="0"/>
        </w:rPr>
        <w:t>2C</w:t>
      </w:r>
      <w:r>
        <w:t xml:space="preserve"> ou à </w:t>
      </w:r>
      <w:r w:rsidRPr="003A6987">
        <w:rPr>
          <w:rStyle w:val="Emphaseple"/>
          <w:i w:val="0"/>
        </w:rPr>
        <w:t>C/5</w:t>
      </w:r>
      <w:r>
        <w:t xml:space="preserve"> d’une batterie de 100 Ah correspondent à des valeurs de courant respectivement de 200 A (2 </w:t>
      </w:r>
      <w:r>
        <w:sym w:font="Symbol" w:char="F0B4"/>
      </w:r>
      <w:r>
        <w:t xml:space="preserve"> 100) et 20 A (100/5).</w:t>
      </w:r>
    </w:p>
    <w:p w:rsidR="00CC2366" w:rsidRDefault="00CC2366" w:rsidP="00CC2366">
      <w:r>
        <w:t xml:space="preserve">Pour cette raison, la capacité nominale est elle-même définie pour un régime de décharge donné avec la notation générique suivant </w:t>
      </w:r>
      <w:proofErr w:type="spellStart"/>
      <w:r w:rsidRPr="009A59E7">
        <w:rPr>
          <w:rStyle w:val="Emphaseple"/>
          <w:i w:val="0"/>
        </w:rPr>
        <w:t>C</w:t>
      </w:r>
      <w:r w:rsidRPr="009A59E7">
        <w:rPr>
          <w:rStyle w:val="Emphaseple"/>
          <w:i w:val="0"/>
          <w:vertAlign w:val="subscript"/>
        </w:rPr>
        <w:t>y</w:t>
      </w:r>
      <w:proofErr w:type="spellEnd"/>
      <w:r>
        <w:t xml:space="preserve">, où </w:t>
      </w:r>
      <w:r w:rsidRPr="00CC2366">
        <w:rPr>
          <w:rStyle w:val="Emphaseple"/>
          <w:i w:val="0"/>
        </w:rPr>
        <w:t>y</w:t>
      </w:r>
      <w:r>
        <w:t xml:space="preserve"> est la durée (en heures) de la décharge à courant constant correspondant à la capacité extractible. Par exemple, la capacité d’une batterie spécifique pour une décharge en 10 heures sera notée </w:t>
      </w:r>
      <w:r w:rsidRPr="009A59E7">
        <w:rPr>
          <w:rStyle w:val="Emphaseple"/>
          <w:i w:val="0"/>
        </w:rPr>
        <w:t>C</w:t>
      </w:r>
      <w:r>
        <w:rPr>
          <w:rStyle w:val="Emphaseple"/>
          <w:i w:val="0"/>
          <w:vertAlign w:val="subscript"/>
        </w:rPr>
        <w:t>10</w:t>
      </w:r>
      <w:r>
        <w:t>. Par conséquent, sa capacité effective sera plus faible pour des décharges à courant constant d’un durée inférieure à 10 h et vice-versa.</w:t>
      </w:r>
    </w:p>
    <w:p w:rsidR="00E90E6A" w:rsidRDefault="00E90E6A" w:rsidP="00CC2366">
      <w:r>
        <w:t>Enfin, la capacité énergétique (en Wh), à ne pas confondre avec la capacité en Ah, peut être obtenue approximativement en multipliant la capacité par la force électromotrice.</w:t>
      </w:r>
    </w:p>
    <w:p w:rsidR="00E90E6A" w:rsidRDefault="00E90E6A" w:rsidP="00CC2366">
      <w:r>
        <w:t xml:space="preserve">Ces trois </w:t>
      </w:r>
      <w:r w:rsidR="00202130">
        <w:t xml:space="preserve">derniers </w:t>
      </w:r>
      <w:r>
        <w:t>paragraphes, écrits dans le contexte des batteries eu plomb, sont applicables aux autres technologies électrochimiques.</w:t>
      </w:r>
    </w:p>
    <w:p w:rsidR="002F41A8" w:rsidRDefault="002F41A8" w:rsidP="002F41A8">
      <w:r>
        <w:t>L</w:t>
      </w:r>
      <w:r w:rsidR="00ED3691">
        <w:t xml:space="preserve">a durée de vie en </w:t>
      </w:r>
      <w:proofErr w:type="spellStart"/>
      <w:r w:rsidR="00ED3691">
        <w:t>cyclage</w:t>
      </w:r>
      <w:proofErr w:type="spellEnd"/>
      <w:r w:rsidR="00ED3691">
        <w:t xml:space="preserve"> </w:t>
      </w:r>
      <w:r>
        <w:t>est limité</w:t>
      </w:r>
      <w:r w:rsidR="00ED3691">
        <w:t>e</w:t>
      </w:r>
      <w:r>
        <w:t xml:space="preserve"> par la profondeur de décharge (figure 1</w:t>
      </w:r>
      <w:r w:rsidR="009A59E7">
        <w:t>2</w:t>
      </w:r>
      <w:r>
        <w:t xml:space="preserve">). </w:t>
      </w:r>
      <w:r w:rsidR="00D7293A">
        <w:t>Dans cette exemple</w:t>
      </w:r>
      <w:r w:rsidR="00ED3691">
        <w:t xml:space="preserve"> (technologie VRLA), l</w:t>
      </w:r>
      <w:r>
        <w:t>e</w:t>
      </w:r>
      <w:r w:rsidR="00D7293A">
        <w:t>s</w:t>
      </w:r>
      <w:r>
        <w:t xml:space="preserve"> nombre</w:t>
      </w:r>
      <w:r w:rsidR="00D7293A">
        <w:t>s</w:t>
      </w:r>
      <w:r>
        <w:t xml:space="preserve"> de cycle</w:t>
      </w:r>
      <w:r w:rsidR="00ED3691">
        <w:t>s</w:t>
      </w:r>
      <w:r>
        <w:t xml:space="preserve"> </w:t>
      </w:r>
      <w:r w:rsidR="00ED3691">
        <w:t>spécifi</w:t>
      </w:r>
      <w:r>
        <w:t>é</w:t>
      </w:r>
      <w:r w:rsidR="00D7293A">
        <w:t>s</w:t>
      </w:r>
      <w:r>
        <w:t xml:space="preserve">, </w:t>
      </w:r>
      <w:r w:rsidR="00D7293A">
        <w:t xml:space="preserve">aux </w:t>
      </w:r>
      <w:r>
        <w:t>profondeur</w:t>
      </w:r>
      <w:r w:rsidR="00D7293A">
        <w:t>s</w:t>
      </w:r>
      <w:r>
        <w:t xml:space="preserve"> de décharge </w:t>
      </w:r>
      <w:proofErr w:type="spellStart"/>
      <w:r>
        <w:t>DoD</w:t>
      </w:r>
      <w:proofErr w:type="spellEnd"/>
      <w:r>
        <w:rPr>
          <w:rStyle w:val="Appelnotedebasdep"/>
        </w:rPr>
        <w:footnoteReference w:id="5"/>
      </w:r>
      <w:r>
        <w:t xml:space="preserve"> inférieure</w:t>
      </w:r>
      <w:r w:rsidR="00D7293A">
        <w:t>s</w:t>
      </w:r>
      <w:r>
        <w:t xml:space="preserve"> à 30%</w:t>
      </w:r>
      <w:r w:rsidR="00D7293A">
        <w:t>,</w:t>
      </w:r>
      <w:r>
        <w:t xml:space="preserve"> correspondent </w:t>
      </w:r>
      <w:r w:rsidR="00ED3691">
        <w:t>en réalité à une limite imposée par le</w:t>
      </w:r>
      <w:r>
        <w:t xml:space="preserve"> vieillissement calendaire avec un cycle par jour</w:t>
      </w:r>
      <w:r w:rsidR="00ED3691">
        <w:t xml:space="preserve"> pour une</w:t>
      </w:r>
      <w:r>
        <w:t xml:space="preserve"> dégradation de 20% de la capacité initiale de la batterie. La puissance de décharge et la température interviennent également</w:t>
      </w:r>
      <w:r w:rsidR="00D7293A">
        <w:t xml:space="preserve"> fortement</w:t>
      </w:r>
      <w:r w:rsidR="00ED3691">
        <w:t xml:space="preserve"> sur la durée de vie</w:t>
      </w:r>
      <w:r>
        <w:t xml:space="preserve">. </w:t>
      </w:r>
      <w:r w:rsidR="00D7293A">
        <w:t>En effet, p</w:t>
      </w:r>
      <w:r>
        <w:t xml:space="preserve">our </w:t>
      </w:r>
      <w:r w:rsidR="00ED3691">
        <w:t xml:space="preserve">tout </w:t>
      </w:r>
      <w:r>
        <w:t xml:space="preserve">accroissement de 8°C </w:t>
      </w:r>
      <w:r w:rsidR="00ED3691">
        <w:t xml:space="preserve">de la température interne </w:t>
      </w:r>
      <w:r>
        <w:t>(</w:t>
      </w:r>
      <w:r w:rsidR="00ED3691">
        <w:t xml:space="preserve">due à la </w:t>
      </w:r>
      <w:r>
        <w:t xml:space="preserve">température ambiante </w:t>
      </w:r>
      <w:r w:rsidR="00ED3691">
        <w:t>et à l’auto-échauffement dû</w:t>
      </w:r>
      <w:r>
        <w:t xml:space="preserve"> aux pertes), la durée de vie </w:t>
      </w:r>
      <w:r w:rsidR="00ED3691">
        <w:t xml:space="preserve">calendaire </w:t>
      </w:r>
      <w:r>
        <w:t xml:space="preserve">est </w:t>
      </w:r>
      <w:r w:rsidR="00ED3691">
        <w:t xml:space="preserve">divisée par </w:t>
      </w:r>
      <w:r>
        <w:t>deux.</w:t>
      </w:r>
    </w:p>
    <w:p w:rsidR="0056352C" w:rsidRDefault="00CF5BDC" w:rsidP="002F41A8">
      <w:pPr>
        <w:pStyle w:val="Lgende"/>
        <w:spacing w:before="120"/>
      </w:pPr>
      <w:r>
        <w:rPr>
          <w:bCs w:val="0"/>
          <w:i w:val="0"/>
          <w:noProof/>
          <w:lang w:eastAsia="fr-FR"/>
        </w:rPr>
        <w:drawing>
          <wp:inline distT="0" distB="0" distL="0" distR="0">
            <wp:extent cx="2855355" cy="1724996"/>
            <wp:effectExtent l="19050" t="0" r="214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856447" cy="1725656"/>
                    </a:xfrm>
                    <a:prstGeom prst="rect">
                      <a:avLst/>
                    </a:prstGeom>
                    <a:noFill/>
                    <a:ln w="9525">
                      <a:noFill/>
                      <a:miter lim="800000"/>
                      <a:headEnd/>
                      <a:tailEnd/>
                    </a:ln>
                  </pic:spPr>
                </pic:pic>
              </a:graphicData>
            </a:graphic>
          </wp:inline>
        </w:drawing>
      </w:r>
    </w:p>
    <w:p w:rsidR="00BD0273" w:rsidRDefault="00CF5BDC" w:rsidP="00CF5BDC">
      <w:pPr>
        <w:pStyle w:val="Lgende"/>
      </w:pPr>
      <w:r>
        <w:t xml:space="preserve">Figure </w:t>
      </w:r>
      <w:fldSimple w:instr=" SEQ Figure \* ARABIC ">
        <w:r w:rsidR="000905E1">
          <w:rPr>
            <w:noProof/>
          </w:rPr>
          <w:t>12</w:t>
        </w:r>
      </w:fldSimple>
      <w:r>
        <w:t xml:space="preserve"> : Nombre de cycles en fonction de la profondeur de décharge </w:t>
      </w:r>
      <w:proofErr w:type="spellStart"/>
      <w:r>
        <w:t>DoD</w:t>
      </w:r>
      <w:proofErr w:type="spellEnd"/>
      <w:r>
        <w:t xml:space="preserve"> (%) pour </w:t>
      </w:r>
      <w:r w:rsidR="000E0981">
        <w:t>une</w:t>
      </w:r>
      <w:r>
        <w:t xml:space="preserve"> batterie électrochimique plomb-acide </w:t>
      </w:r>
      <w:r w:rsidR="000E0981">
        <w:t xml:space="preserve">de </w:t>
      </w:r>
      <w:r>
        <w:t xml:space="preserve">technologie VRLA, source </w:t>
      </w:r>
      <w:r w:rsidR="002705F0">
        <w:t>[2</w:t>
      </w:r>
      <w:r w:rsidR="00F24E89">
        <w:t>3</w:t>
      </w:r>
      <w:r>
        <w:t>]</w:t>
      </w:r>
    </w:p>
    <w:p w:rsidR="007247EF" w:rsidRPr="007247EF" w:rsidRDefault="007247EF" w:rsidP="007247EF">
      <w:r>
        <w:t>Les batteries électrochimiques plomb-acide permettent des solutions de stockage de masse avec des performances correctes en termes de coût et de durée de vie.</w:t>
      </w:r>
      <w:r w:rsidR="002705F0">
        <w:t xml:space="preserve"> Mais les technologies lithium-ion, restées longtemps trop coûteuses, arrivent désormais à les concurrencer grâce à l’explosion du marché des véhicules électriques.</w:t>
      </w:r>
    </w:p>
    <w:p w:rsidR="00923ABA" w:rsidRDefault="004B4C39" w:rsidP="002550E7">
      <w:pPr>
        <w:pStyle w:val="Titre2"/>
      </w:pPr>
      <w:r>
        <w:t>8</w:t>
      </w:r>
      <w:r w:rsidR="002550E7">
        <w:t xml:space="preserve">.2 - </w:t>
      </w:r>
      <w:r w:rsidR="00923ABA">
        <w:t>Technologie</w:t>
      </w:r>
      <w:r w:rsidR="00115ADE">
        <w:t>s</w:t>
      </w:r>
      <w:r w:rsidR="00923ABA">
        <w:t xml:space="preserve"> nickel-cadmium (</w:t>
      </w:r>
      <w:proofErr w:type="spellStart"/>
      <w:r w:rsidR="00923ABA">
        <w:t>NiCd</w:t>
      </w:r>
      <w:proofErr w:type="spellEnd"/>
      <w:r w:rsidR="00923ABA">
        <w:t>)</w:t>
      </w:r>
      <w:r w:rsidR="00115ADE">
        <w:t xml:space="preserve"> et nickel-métal-hydrure (</w:t>
      </w:r>
      <w:proofErr w:type="spellStart"/>
      <w:r w:rsidR="00115ADE">
        <w:t>NiMH</w:t>
      </w:r>
      <w:proofErr w:type="spellEnd"/>
      <w:r w:rsidR="00115ADE">
        <w:t>)</w:t>
      </w:r>
      <w:r w:rsidR="00EE73AC">
        <w:t xml:space="preserve"> [22]</w:t>
      </w:r>
    </w:p>
    <w:p w:rsidR="00E55A37" w:rsidRDefault="00EE73AC" w:rsidP="006F427F">
      <w:pPr>
        <w:spacing w:after="0"/>
      </w:pPr>
      <w:r>
        <w:t>Naguère</w:t>
      </w:r>
      <w:r w:rsidR="00E6188D">
        <w:t xml:space="preserve"> utilisées pour de petits accumulateurs </w:t>
      </w:r>
      <w:r>
        <w:t>destinés aux</w:t>
      </w:r>
      <w:r w:rsidR="00E6188D">
        <w:t xml:space="preserve"> applications électroniques grand public, l</w:t>
      </w:r>
      <w:r w:rsidR="007247EF">
        <w:t xml:space="preserve">es </w:t>
      </w:r>
      <w:r w:rsidR="007247EF" w:rsidRPr="007247EF">
        <w:t xml:space="preserve">technologies </w:t>
      </w:r>
      <w:proofErr w:type="spellStart"/>
      <w:r w:rsidR="007247EF" w:rsidRPr="007247EF">
        <w:t>NiCd</w:t>
      </w:r>
      <w:proofErr w:type="spellEnd"/>
      <w:r w:rsidR="007247EF">
        <w:t xml:space="preserve"> </w:t>
      </w:r>
      <w:r w:rsidR="00E6188D">
        <w:t xml:space="preserve">sont </w:t>
      </w:r>
      <w:r w:rsidR="007247EF">
        <w:t>aujourd’hui bannies de ce</w:t>
      </w:r>
      <w:r w:rsidR="00E6188D">
        <w:t>s</w:t>
      </w:r>
      <w:r w:rsidR="007247EF">
        <w:t xml:space="preserve"> domaine</w:t>
      </w:r>
      <w:r w:rsidR="00E6188D">
        <w:t>s</w:t>
      </w:r>
      <w:r w:rsidR="007247EF">
        <w:t xml:space="preserve"> à cause de la toxicité du cadmium</w:t>
      </w:r>
      <w:r>
        <w:t xml:space="preserve"> et de l’insuffisance d’une collecte destinée au recyclage</w:t>
      </w:r>
      <w:r w:rsidR="00E6188D">
        <w:t>. Elles</w:t>
      </w:r>
      <w:r w:rsidR="007247EF">
        <w:t xml:space="preserve"> sont </w:t>
      </w:r>
      <w:r w:rsidR="00E6188D">
        <w:t xml:space="preserve">cependant </w:t>
      </w:r>
      <w:r>
        <w:t xml:space="preserve">encore </w:t>
      </w:r>
      <w:r w:rsidR="007247EF">
        <w:t>autorisées pour des usages professionnels</w:t>
      </w:r>
      <w:r w:rsidR="00290A86">
        <w:t xml:space="preserve"> où le recyclage est assuré</w:t>
      </w:r>
      <w:r w:rsidR="007247EF">
        <w:t>.</w:t>
      </w:r>
      <w:r w:rsidR="00F376AB">
        <w:t xml:space="preserve"> </w:t>
      </w:r>
      <w:r>
        <w:t>À</w:t>
      </w:r>
      <w:r w:rsidR="00F376AB" w:rsidRPr="00F376AB">
        <w:t xml:space="preserve"> très basse température, </w:t>
      </w:r>
      <w:r>
        <w:lastRenderedPageBreak/>
        <w:t>les performances</w:t>
      </w:r>
      <w:r w:rsidR="00F376AB" w:rsidRPr="00F376AB">
        <w:t xml:space="preserve"> de la technologie </w:t>
      </w:r>
      <w:proofErr w:type="spellStart"/>
      <w:r w:rsidR="00F376AB" w:rsidRPr="00F376AB">
        <w:t>NiCd</w:t>
      </w:r>
      <w:proofErr w:type="spellEnd"/>
      <w:r w:rsidR="00F376AB" w:rsidRPr="00F376AB">
        <w:t xml:space="preserve"> </w:t>
      </w:r>
      <w:r>
        <w:t>sont</w:t>
      </w:r>
      <w:r w:rsidR="00F376AB" w:rsidRPr="00F376AB">
        <w:t xml:space="preserve"> très supérieure</w:t>
      </w:r>
      <w:r>
        <w:t>s</w:t>
      </w:r>
      <w:r w:rsidR="00F376AB" w:rsidRPr="00F376AB">
        <w:t xml:space="preserve"> à celle</w:t>
      </w:r>
      <w:r>
        <w:t>s</w:t>
      </w:r>
      <w:r w:rsidR="00F376AB" w:rsidRPr="00F376AB">
        <w:t xml:space="preserve"> au plomb (à –20°C, 80 % de la capacité nominale est encore disp</w:t>
      </w:r>
      <w:r w:rsidR="00F376AB">
        <w:t>onible au lieu de 40 % pour le plom</w:t>
      </w:r>
      <w:r w:rsidR="00F376AB" w:rsidRPr="00F376AB">
        <w:t>b</w:t>
      </w:r>
      <w:r>
        <w:t>, figure 13</w:t>
      </w:r>
      <w:r w:rsidR="00F376AB" w:rsidRPr="00F376AB">
        <w:t>).</w:t>
      </w:r>
      <w:r w:rsidR="006F427F">
        <w:t xml:space="preserve"> </w:t>
      </w:r>
      <w:r>
        <w:t>Mais l</w:t>
      </w:r>
      <w:r w:rsidR="006F427F">
        <w:t xml:space="preserve">’autodécharge du </w:t>
      </w:r>
      <w:proofErr w:type="spellStart"/>
      <w:r w:rsidR="006F427F">
        <w:t>NiCd</w:t>
      </w:r>
      <w:proofErr w:type="spellEnd"/>
      <w:r w:rsidR="006F427F">
        <w:t xml:space="preserve"> est l’une des plus élevée</w:t>
      </w:r>
      <w:r>
        <w:t>. En outre, elle</w:t>
      </w:r>
      <w:r w:rsidR="006F427F">
        <w:t xml:space="preserve"> est très sensible à la température (pertes de 20 % en 50 jours à 25°C ou 15 jours à 45°C</w:t>
      </w:r>
      <w:r>
        <w:t>, figure 13</w:t>
      </w:r>
      <w:r w:rsidR="006F427F">
        <w:t>).</w:t>
      </w:r>
    </w:p>
    <w:p w:rsidR="008D035F" w:rsidRDefault="008D035F" w:rsidP="008D035F">
      <w:pPr>
        <w:spacing w:before="0" w:after="0"/>
        <w:jc w:val="center"/>
      </w:pPr>
      <w:r>
        <w:rPr>
          <w:noProof/>
          <w:lang w:eastAsia="fr-FR"/>
        </w:rPr>
        <w:drawing>
          <wp:inline distT="0" distB="0" distL="0" distR="0">
            <wp:extent cx="3069103" cy="2058768"/>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3299" t="2784" r="1951" b="9977"/>
                    <a:stretch>
                      <a:fillRect/>
                    </a:stretch>
                  </pic:blipFill>
                  <pic:spPr bwMode="auto">
                    <a:xfrm>
                      <a:off x="0" y="0"/>
                      <a:ext cx="3069103" cy="2058768"/>
                    </a:xfrm>
                    <a:prstGeom prst="rect">
                      <a:avLst/>
                    </a:prstGeom>
                    <a:noFill/>
                    <a:ln w="9525">
                      <a:noFill/>
                      <a:miter lim="800000"/>
                      <a:headEnd/>
                      <a:tailEnd/>
                    </a:ln>
                  </pic:spPr>
                </pic:pic>
              </a:graphicData>
            </a:graphic>
          </wp:inline>
        </w:drawing>
      </w:r>
      <w:r>
        <w:rPr>
          <w:noProof/>
          <w:lang w:eastAsia="fr-FR"/>
        </w:rPr>
        <w:drawing>
          <wp:inline distT="0" distB="0" distL="0" distR="0">
            <wp:extent cx="2907464" cy="2059414"/>
            <wp:effectExtent l="19050" t="0" r="7186"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r="1253"/>
                    <a:stretch>
                      <a:fillRect/>
                    </a:stretch>
                  </pic:blipFill>
                  <pic:spPr bwMode="auto">
                    <a:xfrm>
                      <a:off x="0" y="0"/>
                      <a:ext cx="2907464" cy="2059414"/>
                    </a:xfrm>
                    <a:prstGeom prst="rect">
                      <a:avLst/>
                    </a:prstGeom>
                    <a:noFill/>
                    <a:ln w="9525">
                      <a:noFill/>
                      <a:miter lim="800000"/>
                      <a:headEnd/>
                      <a:tailEnd/>
                    </a:ln>
                  </pic:spPr>
                </pic:pic>
              </a:graphicData>
            </a:graphic>
          </wp:inline>
        </w:drawing>
      </w:r>
    </w:p>
    <w:tbl>
      <w:tblPr>
        <w:tblStyle w:val="Grilledutableau"/>
        <w:tblW w:w="10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946"/>
      </w:tblGrid>
      <w:tr w:rsidR="008D035F" w:rsidTr="002F41A8">
        <w:tc>
          <w:tcPr>
            <w:tcW w:w="5211" w:type="dxa"/>
          </w:tcPr>
          <w:p w:rsidR="008D035F" w:rsidRDefault="008D035F" w:rsidP="00EE73AC">
            <w:pPr>
              <w:pStyle w:val="Lgende"/>
            </w:pPr>
            <w:r>
              <w:t xml:space="preserve">Figure </w:t>
            </w:r>
            <w:fldSimple w:instr=" SEQ Figure \* ARABIC ">
              <w:r w:rsidR="000905E1">
                <w:rPr>
                  <w:noProof/>
                </w:rPr>
                <w:t>13</w:t>
              </w:r>
            </w:fldSimple>
            <w:r>
              <w:t> : Capacité énergétique en fonction de la température, source [</w:t>
            </w:r>
            <w:r w:rsidR="00EE73AC">
              <w:t>2</w:t>
            </w:r>
            <w:r w:rsidR="009C2C36">
              <w:t>4</w:t>
            </w:r>
            <w:r>
              <w:t>]</w:t>
            </w:r>
          </w:p>
        </w:tc>
        <w:tc>
          <w:tcPr>
            <w:tcW w:w="4946" w:type="dxa"/>
          </w:tcPr>
          <w:p w:rsidR="008D035F" w:rsidRDefault="008D035F" w:rsidP="00EE73AC">
            <w:pPr>
              <w:pStyle w:val="Lgende"/>
            </w:pPr>
            <w:r>
              <w:t xml:space="preserve">Figure </w:t>
            </w:r>
            <w:fldSimple w:instr=" SEQ Figure \* ARABIC ">
              <w:r w:rsidR="000905E1">
                <w:rPr>
                  <w:noProof/>
                </w:rPr>
                <w:t>14</w:t>
              </w:r>
            </w:fldSimple>
            <w:r>
              <w:t xml:space="preserve"> : Autodécharge en fonction de la température, source </w:t>
            </w:r>
            <w:r w:rsidR="00EE73AC">
              <w:t>[24</w:t>
            </w:r>
            <w:r>
              <w:t>]</w:t>
            </w:r>
          </w:p>
        </w:tc>
      </w:tr>
    </w:tbl>
    <w:p w:rsidR="00E55A37" w:rsidRDefault="00E55A37" w:rsidP="008D035F">
      <w:pPr>
        <w:spacing w:after="0"/>
        <w:jc w:val="center"/>
      </w:pPr>
      <w:r>
        <w:rPr>
          <w:noProof/>
          <w:lang w:eastAsia="fr-FR"/>
        </w:rPr>
        <w:drawing>
          <wp:inline distT="0" distB="0" distL="0" distR="0">
            <wp:extent cx="3526189" cy="1983825"/>
            <wp:effectExtent l="19050" t="0" r="0" b="0"/>
            <wp:docPr id="10" name="Image 1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ssociée"/>
                    <pic:cNvPicPr>
                      <a:picLocks noChangeAspect="1" noChangeArrowheads="1"/>
                    </pic:cNvPicPr>
                  </pic:nvPicPr>
                  <pic:blipFill>
                    <a:blip r:embed="rId18" cstate="print"/>
                    <a:srcRect/>
                    <a:stretch>
                      <a:fillRect/>
                    </a:stretch>
                  </pic:blipFill>
                  <pic:spPr bwMode="auto">
                    <a:xfrm>
                      <a:off x="0" y="0"/>
                      <a:ext cx="3529119" cy="1985473"/>
                    </a:xfrm>
                    <a:prstGeom prst="rect">
                      <a:avLst/>
                    </a:prstGeom>
                    <a:noFill/>
                    <a:ln w="9525">
                      <a:noFill/>
                      <a:miter lim="800000"/>
                      <a:headEnd/>
                      <a:tailEnd/>
                    </a:ln>
                  </pic:spPr>
                </pic:pic>
              </a:graphicData>
            </a:graphic>
          </wp:inline>
        </w:drawing>
      </w:r>
    </w:p>
    <w:p w:rsidR="00F376AB" w:rsidRPr="00F376AB" w:rsidRDefault="00F376AB" w:rsidP="00F376AB">
      <w:pPr>
        <w:pStyle w:val="Sansinterligne"/>
      </w:pPr>
      <w:r>
        <w:t xml:space="preserve">Figure </w:t>
      </w:r>
      <w:fldSimple w:instr=" SEQ Figure \* ARABIC ">
        <w:r w:rsidR="000905E1">
          <w:rPr>
            <w:noProof/>
          </w:rPr>
          <w:t>15</w:t>
        </w:r>
      </w:fldSimple>
      <w:r>
        <w:t xml:space="preserve"> : Fairbanks </w:t>
      </w:r>
      <w:r w:rsidRPr="00F376AB">
        <w:t>e</w:t>
      </w:r>
      <w:r w:rsidR="00E55A37" w:rsidRPr="00F376AB">
        <w:t>n Alaska</w:t>
      </w:r>
      <w:r w:rsidR="00E55A37">
        <w:t>, gigantesque installation mise en service en 2003</w:t>
      </w:r>
      <w:r>
        <w:t xml:space="preserve"> a</w:t>
      </w:r>
      <w:r w:rsidRPr="00F376AB">
        <w:t xml:space="preserve">fin de </w:t>
      </w:r>
      <w:r w:rsidR="00E55A37" w:rsidRPr="00F376AB">
        <w:t xml:space="preserve">réduire les défaillances du réseau électrique, en </w:t>
      </w:r>
      <w:r w:rsidRPr="00F376AB">
        <w:t>le</w:t>
      </w:r>
      <w:r w:rsidR="00E55A37" w:rsidRPr="00F376AB">
        <w:t xml:space="preserve"> suppléant</w:t>
      </w:r>
      <w:r w:rsidRPr="00F376AB">
        <w:t xml:space="preserve"> </w:t>
      </w:r>
      <w:r w:rsidR="00C07A0C">
        <w:t xml:space="preserve">les </w:t>
      </w:r>
      <w:r w:rsidR="00E55A37" w:rsidRPr="00F376AB">
        <w:t>quelques minutes nécessaires au démarrage et à la montée en puissance</w:t>
      </w:r>
      <w:r w:rsidRPr="00F376AB">
        <w:t xml:space="preserve"> </w:t>
      </w:r>
      <w:r w:rsidR="00E55A37" w:rsidRPr="00F376AB">
        <w:t>de groupes électrogènes de secours</w:t>
      </w:r>
      <w:r>
        <w:t>, source [</w:t>
      </w:r>
      <w:r w:rsidR="00F65DA8">
        <w:t>2</w:t>
      </w:r>
      <w:r w:rsidR="009C2C36">
        <w:t>5</w:t>
      </w:r>
      <w:r>
        <w:t>]</w:t>
      </w:r>
    </w:p>
    <w:p w:rsidR="00E55A37" w:rsidRDefault="00AD505B" w:rsidP="005C5979">
      <w:r>
        <w:t xml:space="preserve">La plus grande installation de stockage à base de technologie </w:t>
      </w:r>
      <w:proofErr w:type="spellStart"/>
      <w:r>
        <w:t>NiCd</w:t>
      </w:r>
      <w:proofErr w:type="spellEnd"/>
      <w:r w:rsidR="005C5979">
        <w:t xml:space="preserve"> </w:t>
      </w:r>
      <w:r>
        <w:t xml:space="preserve">est celle de la ville </w:t>
      </w:r>
      <w:r w:rsidR="005C5979">
        <w:t xml:space="preserve">de Fairbanks en Alaska </w:t>
      </w:r>
      <w:r w:rsidR="008D035F">
        <w:t xml:space="preserve">(figure </w:t>
      </w:r>
      <w:r w:rsidR="00D64AFA">
        <w:t>1</w:t>
      </w:r>
      <w:r w:rsidR="002F59EC">
        <w:t>5</w:t>
      </w:r>
      <w:r w:rsidR="005C5979">
        <w:t>)</w:t>
      </w:r>
      <w:r>
        <w:t>, elle permet d’éviter des coupures d’électricité fréquentes dans cette zone très reculée. Le système de stockage</w:t>
      </w:r>
      <w:r w:rsidR="005C5979">
        <w:t xml:space="preserve"> comporte</w:t>
      </w:r>
      <w:r w:rsidR="00E55A37">
        <w:t xml:space="preserve"> plus de 1</w:t>
      </w:r>
      <w:r>
        <w:t> </w:t>
      </w:r>
      <w:r w:rsidR="00E55A37">
        <w:t>000</w:t>
      </w:r>
      <w:r>
        <w:t> </w:t>
      </w:r>
      <w:r w:rsidR="00E55A37">
        <w:t xml:space="preserve">t d’éléments </w:t>
      </w:r>
      <w:proofErr w:type="spellStart"/>
      <w:r w:rsidR="00E55A37">
        <w:t>NiCd</w:t>
      </w:r>
      <w:proofErr w:type="spellEnd"/>
      <w:r w:rsidR="00E55A37">
        <w:t xml:space="preserve"> et </w:t>
      </w:r>
      <w:r>
        <w:t>est capable</w:t>
      </w:r>
      <w:r w:rsidR="00E55A37">
        <w:t xml:space="preserve"> </w:t>
      </w:r>
      <w:r w:rsidR="005C5979">
        <w:t xml:space="preserve">de </w:t>
      </w:r>
      <w:r w:rsidR="00E55A37">
        <w:t>délivrer une puissance</w:t>
      </w:r>
      <w:r w:rsidR="005C5979">
        <w:t xml:space="preserve"> </w:t>
      </w:r>
      <w:r w:rsidR="00E55A37">
        <w:t>maximale de 40 MW durant 7 min (</w:t>
      </w:r>
      <w:r w:rsidR="005C5979">
        <w:t xml:space="preserve">soit </w:t>
      </w:r>
      <w:r w:rsidR="00E55A37">
        <w:t>4,7</w:t>
      </w:r>
      <w:r w:rsidR="00F854D9">
        <w:t> </w:t>
      </w:r>
      <w:proofErr w:type="spellStart"/>
      <w:r w:rsidR="00E55A37">
        <w:t>MWh</w:t>
      </w:r>
      <w:proofErr w:type="spellEnd"/>
      <w:r w:rsidR="00E55A37">
        <w:t>) ou encore 27 MW</w:t>
      </w:r>
      <w:r w:rsidR="005C5979">
        <w:t xml:space="preserve"> </w:t>
      </w:r>
      <w:r w:rsidR="00E55A37">
        <w:t>durant 15 min (</w:t>
      </w:r>
      <w:r w:rsidR="005C5979">
        <w:t xml:space="preserve">soit </w:t>
      </w:r>
      <w:r w:rsidR="00E55A37">
        <w:t xml:space="preserve">7,7 </w:t>
      </w:r>
      <w:proofErr w:type="spellStart"/>
      <w:r w:rsidR="00E55A37">
        <w:t>MWh</w:t>
      </w:r>
      <w:proofErr w:type="spellEnd"/>
      <w:r w:rsidR="00E55A37">
        <w:t>). La durée de vie prévue est de 20 à 25 ans pour</w:t>
      </w:r>
      <w:r w:rsidR="005C5979">
        <w:t xml:space="preserve"> </w:t>
      </w:r>
      <w:r w:rsidR="00E55A37">
        <w:t xml:space="preserve">un coût d’investissement de 30 M$. </w:t>
      </w:r>
      <w:r>
        <w:t>Cette technologie est également utilisée dans les chariots de manutention</w:t>
      </w:r>
      <w:r w:rsidR="00290A86">
        <w:t xml:space="preserve"> électriques</w:t>
      </w:r>
      <w:r>
        <w:t>.</w:t>
      </w:r>
    </w:p>
    <w:p w:rsidR="00AD505B" w:rsidRDefault="00AD505B" w:rsidP="005C5979">
      <w:r>
        <w:t>L’un de ses principaux inconvénients, outre la présence de cadmium, est le fameux « effet mémoire » qui nécessite une décharge complète sans quoi la batterie ne retrouve pas sa pleine capacité après une recharge complète. Et bien sûr, plus la décharge est profonde, plus le nombre de cycles est réduit…</w:t>
      </w:r>
    </w:p>
    <w:p w:rsidR="00777335" w:rsidRPr="00D16B7A" w:rsidRDefault="00777335" w:rsidP="00777335">
      <w:pPr>
        <w:rPr>
          <w:color w:val="C32D2E" w:themeColor="accent3"/>
        </w:rPr>
      </w:pPr>
      <w:r>
        <w:t xml:space="preserve">La </w:t>
      </w:r>
      <w:r w:rsidRPr="00777335">
        <w:t xml:space="preserve">technologie </w:t>
      </w:r>
      <w:proofErr w:type="spellStart"/>
      <w:r w:rsidRPr="00777335">
        <w:t>NiMH</w:t>
      </w:r>
      <w:proofErr w:type="spellEnd"/>
      <w:r w:rsidRPr="00777335">
        <w:t xml:space="preserve"> </w:t>
      </w:r>
      <w:r>
        <w:t xml:space="preserve">a partiellement remplacé </w:t>
      </w:r>
      <w:r w:rsidR="00E55A37">
        <w:t xml:space="preserve">la technologie </w:t>
      </w:r>
      <w:proofErr w:type="spellStart"/>
      <w:r w:rsidR="00E55A37">
        <w:t>NiCd</w:t>
      </w:r>
      <w:proofErr w:type="spellEnd"/>
      <w:r w:rsidR="00E55A37">
        <w:t xml:space="preserve"> </w:t>
      </w:r>
      <w:r>
        <w:t>sur le marché grand public</w:t>
      </w:r>
      <w:r w:rsidR="004D35D0">
        <w:t xml:space="preserve"> (on parle alors de piles rechargeables)</w:t>
      </w:r>
      <w:r>
        <w:t xml:space="preserve">. Elle permet de se passer du cadmium tout en augmentant </w:t>
      </w:r>
      <w:r w:rsidR="004D35D0">
        <w:t xml:space="preserve">sensiblement </w:t>
      </w:r>
      <w:r>
        <w:t>l’énergie massique et en doublant quasiment l’énergie volumique.</w:t>
      </w:r>
      <w:r w:rsidR="007B63B3">
        <w:t xml:space="preserve"> La </w:t>
      </w:r>
      <w:r w:rsidR="003E6E87">
        <w:t>batterie de la P</w:t>
      </w:r>
      <w:r w:rsidR="007B63B3">
        <w:t xml:space="preserve">rius </w:t>
      </w:r>
      <w:r w:rsidR="004D35D0">
        <w:t xml:space="preserve">(modèles 3 et 4) </w:t>
      </w:r>
      <w:r w:rsidR="007B63B3">
        <w:t>de Toyota</w:t>
      </w:r>
      <w:r w:rsidR="003E6E87">
        <w:t xml:space="preserve"> est constituée de 168 éléments </w:t>
      </w:r>
      <w:proofErr w:type="spellStart"/>
      <w:r w:rsidR="00290A86">
        <w:t>NiMH</w:t>
      </w:r>
      <w:proofErr w:type="spellEnd"/>
      <w:r w:rsidR="00290A86">
        <w:t xml:space="preserve"> </w:t>
      </w:r>
      <w:r w:rsidR="003E6E87">
        <w:t xml:space="preserve">de 6,5 Ah en série, soit </w:t>
      </w:r>
      <w:r w:rsidR="00290A86">
        <w:t>une tension totale d’</w:t>
      </w:r>
      <w:r w:rsidR="003E6E87">
        <w:t>environ 202 V et 1,3 kWh</w:t>
      </w:r>
      <w:r w:rsidR="00290A86">
        <w:t xml:space="preserve"> de capacité énergétique, pour une puissance maximale de 27 kW</w:t>
      </w:r>
      <w:r w:rsidR="003E6E87">
        <w:t xml:space="preserve">. Pour maximiser la puissance disponible et la durée de vie, l’état de charge est </w:t>
      </w:r>
      <w:r w:rsidR="003E6E87">
        <w:lastRenderedPageBreak/>
        <w:t xml:space="preserve">cantonné dans la plage 55-65%, de fait l’énergie mise à disposition correspond à 10% de la capacité énergétique totale. </w:t>
      </w:r>
      <w:r w:rsidR="004D35D0">
        <w:t>En outre, l</w:t>
      </w:r>
      <w:r w:rsidR="003E6E87">
        <w:t xml:space="preserve">a batterie est maintenue à des températures compatibles avec la durée de vie souhaitée par un système de ventilation. </w:t>
      </w:r>
    </w:p>
    <w:p w:rsidR="00053739" w:rsidRDefault="00D64AFA" w:rsidP="00441265">
      <w:pPr>
        <w:pStyle w:val="Titre2"/>
      </w:pPr>
      <w:r>
        <w:t>5</w:t>
      </w:r>
      <w:r w:rsidR="00441265">
        <w:t xml:space="preserve">.3 - </w:t>
      </w:r>
      <w:r w:rsidR="00923ABA">
        <w:t xml:space="preserve">Technologies </w:t>
      </w:r>
      <w:r w:rsidR="00C40811">
        <w:t>l</w:t>
      </w:r>
      <w:r w:rsidR="00923ABA">
        <w:t>ithium : une grande variété de chimies</w:t>
      </w:r>
      <w:r w:rsidR="004947C1">
        <w:t xml:space="preserve"> [26]</w:t>
      </w:r>
    </w:p>
    <w:p w:rsidR="00053739" w:rsidRDefault="00EB7B2D" w:rsidP="00053739">
      <w:r>
        <w:t xml:space="preserve">Plus récentes que les technologies précédentes (années 1990, en petites capacités et </w:t>
      </w:r>
      <w:r w:rsidR="00290A86">
        <w:t xml:space="preserve">faibles </w:t>
      </w:r>
      <w:r>
        <w:t xml:space="preserve">puissances), </w:t>
      </w:r>
      <w:r w:rsidR="00290A86">
        <w:t xml:space="preserve">initialement destinées aux applications portables, </w:t>
      </w:r>
      <w:r>
        <w:t xml:space="preserve">les technologies au lithium sont nombreuses et ne pourront ici être complètement détaillées. Les batteries au lithium </w:t>
      </w:r>
      <w:r w:rsidR="00290A86">
        <w:t>peuven</w:t>
      </w:r>
      <w:r>
        <w:t>t</w:t>
      </w:r>
      <w:r w:rsidR="00290A86">
        <w:t xml:space="preserve"> être</w:t>
      </w:r>
      <w:r>
        <w:t xml:space="preserve"> classées selon leurs cathodes (</w:t>
      </w:r>
      <w:r w:rsidR="00290A86">
        <w:t xml:space="preserve">électrodes </w:t>
      </w:r>
      <w:r>
        <w:t>positives) :</w:t>
      </w:r>
    </w:p>
    <w:p w:rsidR="008F1EBC" w:rsidRDefault="008F1EBC" w:rsidP="008F1EBC">
      <w:pPr>
        <w:pStyle w:val="Paragraphedeliste"/>
        <w:numPr>
          <w:ilvl w:val="0"/>
          <w:numId w:val="10"/>
        </w:numPr>
        <w:spacing w:before="60" w:after="60"/>
        <w:ind w:left="714" w:hanging="357"/>
        <w:contextualSpacing w:val="0"/>
        <w:sectPr w:rsidR="008F1EBC" w:rsidSect="006F7059">
          <w:footerReference w:type="default" r:id="rId1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EB7B2D" w:rsidRDefault="00EB7B2D" w:rsidP="008F1EBC">
      <w:pPr>
        <w:pStyle w:val="Paragraphedeliste"/>
        <w:numPr>
          <w:ilvl w:val="0"/>
          <w:numId w:val="10"/>
        </w:numPr>
        <w:spacing w:before="60" w:after="60"/>
        <w:ind w:left="714" w:hanging="357"/>
        <w:contextualSpacing w:val="0"/>
      </w:pPr>
      <w:r>
        <w:lastRenderedPageBreak/>
        <w:t>LCO : LiCoO</w:t>
      </w:r>
      <w:r w:rsidRPr="008F1EBC">
        <w:rPr>
          <w:vertAlign w:val="subscript"/>
        </w:rPr>
        <w:t>2</w:t>
      </w:r>
      <w:r>
        <w:t> ;</w:t>
      </w:r>
    </w:p>
    <w:p w:rsidR="00EB7B2D" w:rsidRDefault="00EB7B2D" w:rsidP="008F1EBC">
      <w:pPr>
        <w:pStyle w:val="Paragraphedeliste"/>
        <w:numPr>
          <w:ilvl w:val="0"/>
          <w:numId w:val="10"/>
        </w:numPr>
        <w:spacing w:before="60" w:after="60"/>
        <w:ind w:left="714" w:hanging="357"/>
        <w:contextualSpacing w:val="0"/>
      </w:pPr>
      <w:r>
        <w:t>NCA : Li(</w:t>
      </w:r>
      <w:proofErr w:type="spellStart"/>
      <w:r>
        <w:t>NiCoAl</w:t>
      </w:r>
      <w:proofErr w:type="spellEnd"/>
      <w:proofErr w:type="gramStart"/>
      <w:r>
        <w:t>)O</w:t>
      </w:r>
      <w:r w:rsidRPr="008F1EBC">
        <w:rPr>
          <w:vertAlign w:val="subscript"/>
        </w:rPr>
        <w:t>2</w:t>
      </w:r>
      <w:proofErr w:type="gramEnd"/>
      <w:r>
        <w:t> ;</w:t>
      </w:r>
    </w:p>
    <w:p w:rsidR="00EB7B2D" w:rsidRDefault="00EB7B2D" w:rsidP="008F1EBC">
      <w:pPr>
        <w:pStyle w:val="Paragraphedeliste"/>
        <w:numPr>
          <w:ilvl w:val="0"/>
          <w:numId w:val="10"/>
        </w:numPr>
        <w:spacing w:before="60" w:after="60"/>
        <w:ind w:left="714" w:hanging="357"/>
        <w:contextualSpacing w:val="0"/>
      </w:pPr>
      <w:r>
        <w:t>NMC : LiNi</w:t>
      </w:r>
      <w:r w:rsidRPr="008F1EBC">
        <w:rPr>
          <w:vertAlign w:val="subscript"/>
        </w:rPr>
        <w:t>1/3</w:t>
      </w:r>
      <w:r>
        <w:t>Mn</w:t>
      </w:r>
      <w:r w:rsidRPr="008F1EBC">
        <w:rPr>
          <w:vertAlign w:val="subscript"/>
        </w:rPr>
        <w:t>1/3</w:t>
      </w:r>
      <w:r>
        <w:t>Co</w:t>
      </w:r>
      <w:r w:rsidRPr="008F1EBC">
        <w:rPr>
          <w:vertAlign w:val="subscript"/>
        </w:rPr>
        <w:t>1/3</w:t>
      </w:r>
      <w:r>
        <w:t>Al</w:t>
      </w:r>
      <w:proofErr w:type="gramStart"/>
      <w:r>
        <w:t>)O</w:t>
      </w:r>
      <w:r w:rsidRPr="008F1EBC">
        <w:rPr>
          <w:vertAlign w:val="subscript"/>
        </w:rPr>
        <w:t>2</w:t>
      </w:r>
      <w:proofErr w:type="gramEnd"/>
      <w:r>
        <w:t> ;</w:t>
      </w:r>
    </w:p>
    <w:p w:rsidR="00EB7B2D" w:rsidRDefault="00EB7B2D" w:rsidP="008F1EBC">
      <w:pPr>
        <w:pStyle w:val="Paragraphedeliste"/>
        <w:numPr>
          <w:ilvl w:val="0"/>
          <w:numId w:val="10"/>
        </w:numPr>
        <w:spacing w:before="60" w:after="60"/>
        <w:ind w:left="714" w:hanging="357"/>
        <w:contextualSpacing w:val="0"/>
      </w:pPr>
      <w:r>
        <w:lastRenderedPageBreak/>
        <w:t>LFP : LiFePO</w:t>
      </w:r>
      <w:r w:rsidRPr="008F1EBC">
        <w:rPr>
          <w:vertAlign w:val="subscript"/>
        </w:rPr>
        <w:t>4</w:t>
      </w:r>
      <w:r>
        <w:t> ;</w:t>
      </w:r>
    </w:p>
    <w:p w:rsidR="00EB7B2D" w:rsidRDefault="00EB7B2D" w:rsidP="008F1EBC">
      <w:pPr>
        <w:pStyle w:val="Paragraphedeliste"/>
        <w:numPr>
          <w:ilvl w:val="0"/>
          <w:numId w:val="10"/>
        </w:numPr>
        <w:spacing w:before="60" w:after="60"/>
        <w:ind w:left="714" w:hanging="357"/>
        <w:contextualSpacing w:val="0"/>
      </w:pPr>
      <w:r>
        <w:t>LMO : LiMn</w:t>
      </w:r>
      <w:r w:rsidRPr="008F1EBC">
        <w:rPr>
          <w:vertAlign w:val="subscript"/>
        </w:rPr>
        <w:t>2</w:t>
      </w:r>
      <w:r>
        <w:t>O</w:t>
      </w:r>
      <w:r w:rsidRPr="008F1EBC">
        <w:rPr>
          <w:vertAlign w:val="subscript"/>
        </w:rPr>
        <w:t>4</w:t>
      </w:r>
      <w:r>
        <w:t xml:space="preserve"> ou LiNi</w:t>
      </w:r>
      <w:r w:rsidRPr="008F1EBC">
        <w:rPr>
          <w:vertAlign w:val="subscript"/>
        </w:rPr>
        <w:t>1/2</w:t>
      </w:r>
      <w:r>
        <w:t>Mn</w:t>
      </w:r>
      <w:r w:rsidRPr="008F1EBC">
        <w:rPr>
          <w:vertAlign w:val="subscript"/>
        </w:rPr>
        <w:t>1/2</w:t>
      </w:r>
      <w:r>
        <w:t>Mn</w:t>
      </w:r>
      <w:r w:rsidRPr="008F1EBC">
        <w:rPr>
          <w:vertAlign w:val="subscript"/>
        </w:rPr>
        <w:t>3/2</w:t>
      </w:r>
      <w:r>
        <w:t>O</w:t>
      </w:r>
      <w:r w:rsidRPr="008F1EBC">
        <w:rPr>
          <w:vertAlign w:val="subscript"/>
        </w:rPr>
        <w:t>4</w:t>
      </w:r>
      <w:r>
        <w:t> ;</w:t>
      </w:r>
    </w:p>
    <w:p w:rsidR="00EB7B2D" w:rsidRDefault="00EB7B2D" w:rsidP="008F1EBC">
      <w:pPr>
        <w:pStyle w:val="Paragraphedeliste"/>
        <w:numPr>
          <w:ilvl w:val="0"/>
          <w:numId w:val="10"/>
        </w:numPr>
        <w:spacing w:before="60" w:after="60"/>
        <w:ind w:left="714" w:hanging="357"/>
        <w:contextualSpacing w:val="0"/>
      </w:pPr>
      <w:r>
        <w:t>LMP : lithium métal polymère</w:t>
      </w:r>
      <w:r w:rsidR="008F1EBC">
        <w:t>.</w:t>
      </w:r>
    </w:p>
    <w:p w:rsidR="008F1EBC" w:rsidRDefault="008F1EBC" w:rsidP="00923ABA">
      <w:pPr>
        <w:pStyle w:val="Titre4"/>
        <w:sectPr w:rsidR="008F1EBC" w:rsidSect="008F1EBC">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p>
    <w:p w:rsidR="00C40811" w:rsidRDefault="00290A86" w:rsidP="00A02D54">
      <w:pPr>
        <w:spacing w:before="120"/>
      </w:pPr>
      <w:r>
        <w:lastRenderedPageBreak/>
        <w:t>Les deux technologies d’</w:t>
      </w:r>
      <w:r w:rsidR="00C40811">
        <w:t>anodes (négatives)</w:t>
      </w:r>
      <w:r>
        <w:t xml:space="preserve">, </w:t>
      </w:r>
      <w:r w:rsidR="00C40811">
        <w:t>de type carbone LiC</w:t>
      </w:r>
      <w:r w:rsidR="00C40811" w:rsidRPr="00A02D54">
        <w:rPr>
          <w:vertAlign w:val="subscript"/>
        </w:rPr>
        <w:t>6</w:t>
      </w:r>
      <w:r w:rsidR="00C40811">
        <w:t xml:space="preserve"> (notée </w:t>
      </w:r>
      <w:proofErr w:type="spellStart"/>
      <w:r w:rsidR="00C40811">
        <w:t>LiC</w:t>
      </w:r>
      <w:proofErr w:type="spellEnd"/>
      <w:r w:rsidR="00C40811">
        <w:t>) ou titanates LTO</w:t>
      </w:r>
      <w:r>
        <w:t xml:space="preserve"> donnent lieu à deux familles en les combinant avec les types de cathodes</w:t>
      </w:r>
      <w:r w:rsidR="00C40811">
        <w:t>.</w:t>
      </w:r>
    </w:p>
    <w:tbl>
      <w:tblPr>
        <w:tblStyle w:val="Grilledutableau"/>
        <w:tblW w:w="0" w:type="auto"/>
        <w:tblInd w:w="1242" w:type="dxa"/>
        <w:tblLook w:val="04A0"/>
      </w:tblPr>
      <w:tblGrid>
        <w:gridCol w:w="1384"/>
        <w:gridCol w:w="1418"/>
        <w:gridCol w:w="1559"/>
        <w:gridCol w:w="1701"/>
        <w:gridCol w:w="1701"/>
      </w:tblGrid>
      <w:tr w:rsidR="00A02D54" w:rsidTr="00192475">
        <w:tc>
          <w:tcPr>
            <w:tcW w:w="1384" w:type="dxa"/>
            <w:shd w:val="clear" w:color="auto" w:fill="D3EAF0" w:themeFill="accent1" w:themeFillTint="33"/>
          </w:tcPr>
          <w:p w:rsidR="00A02D54" w:rsidRDefault="00A02D54" w:rsidP="00A02D54">
            <w:pPr>
              <w:spacing w:before="40" w:after="40"/>
              <w:jc w:val="center"/>
            </w:pPr>
            <w:r>
              <w:t>Cathode</w:t>
            </w:r>
          </w:p>
        </w:tc>
        <w:tc>
          <w:tcPr>
            <w:tcW w:w="1418" w:type="dxa"/>
            <w:shd w:val="clear" w:color="auto" w:fill="D3EAF0" w:themeFill="accent1" w:themeFillTint="33"/>
          </w:tcPr>
          <w:p w:rsidR="00A02D54" w:rsidRDefault="00A02D54" w:rsidP="00A02D54">
            <w:pPr>
              <w:spacing w:before="40" w:after="40"/>
              <w:jc w:val="center"/>
            </w:pPr>
            <w:r>
              <w:t>anode</w:t>
            </w:r>
          </w:p>
        </w:tc>
        <w:tc>
          <w:tcPr>
            <w:tcW w:w="1559" w:type="dxa"/>
            <w:shd w:val="clear" w:color="auto" w:fill="D3EAF0" w:themeFill="accent1" w:themeFillTint="33"/>
          </w:tcPr>
          <w:p w:rsidR="00A02D54" w:rsidRDefault="00A02D54" w:rsidP="00A02D54">
            <w:pPr>
              <w:spacing w:before="40" w:after="40"/>
              <w:jc w:val="center"/>
            </w:pPr>
            <w:r>
              <w:t>Tension [V]</w:t>
            </w:r>
          </w:p>
        </w:tc>
        <w:tc>
          <w:tcPr>
            <w:tcW w:w="1701" w:type="dxa"/>
            <w:shd w:val="clear" w:color="auto" w:fill="D3EAF0" w:themeFill="accent1" w:themeFillTint="33"/>
          </w:tcPr>
          <w:p w:rsidR="00A02D54" w:rsidRDefault="00A02D54" w:rsidP="00A02D54">
            <w:pPr>
              <w:spacing w:before="40" w:after="40"/>
              <w:jc w:val="center"/>
            </w:pPr>
            <w:r>
              <w:t>Wh/kg cellule</w:t>
            </w:r>
          </w:p>
        </w:tc>
        <w:tc>
          <w:tcPr>
            <w:tcW w:w="1701" w:type="dxa"/>
            <w:shd w:val="clear" w:color="auto" w:fill="D3EAF0" w:themeFill="accent1" w:themeFillTint="33"/>
          </w:tcPr>
          <w:p w:rsidR="00A02D54" w:rsidRDefault="00A02D54" w:rsidP="00A02D54">
            <w:pPr>
              <w:spacing w:before="40" w:after="40"/>
              <w:jc w:val="center"/>
            </w:pPr>
            <w:r>
              <w:t>Wh/kg pack</w:t>
            </w:r>
          </w:p>
        </w:tc>
      </w:tr>
      <w:tr w:rsidR="00A02D54" w:rsidTr="00192475">
        <w:tc>
          <w:tcPr>
            <w:tcW w:w="1384" w:type="dxa"/>
          </w:tcPr>
          <w:p w:rsidR="00A02D54" w:rsidRPr="00A02D54" w:rsidRDefault="00A02D54" w:rsidP="00A02D54">
            <w:pPr>
              <w:spacing w:before="40" w:after="40"/>
              <w:jc w:val="center"/>
              <w:rPr>
                <w:color w:val="3891A7" w:themeColor="accent1"/>
              </w:rPr>
            </w:pPr>
            <w:r w:rsidRPr="00A02D54">
              <w:rPr>
                <w:color w:val="3891A7" w:themeColor="accent1"/>
              </w:rPr>
              <w:t>LCO</w:t>
            </w:r>
          </w:p>
        </w:tc>
        <w:tc>
          <w:tcPr>
            <w:tcW w:w="1418" w:type="dxa"/>
          </w:tcPr>
          <w:p w:rsidR="00A02D54" w:rsidRPr="00A02D54" w:rsidRDefault="00A02D54" w:rsidP="00A02D54">
            <w:pPr>
              <w:spacing w:before="40" w:after="40"/>
              <w:jc w:val="center"/>
              <w:rPr>
                <w:color w:val="C32D2E" w:themeColor="accent3"/>
              </w:rPr>
            </w:pPr>
            <w:r w:rsidRPr="00A02D54">
              <w:rPr>
                <w:color w:val="C32D2E" w:themeColor="accent3"/>
              </w:rPr>
              <w:t>LiC</w:t>
            </w:r>
            <w:r w:rsidRPr="00A02D54">
              <w:rPr>
                <w:color w:val="C32D2E" w:themeColor="accent3"/>
                <w:vertAlign w:val="subscript"/>
              </w:rPr>
              <w:t>6</w:t>
            </w:r>
          </w:p>
        </w:tc>
        <w:tc>
          <w:tcPr>
            <w:tcW w:w="1559" w:type="dxa"/>
          </w:tcPr>
          <w:p w:rsidR="00A02D54" w:rsidRDefault="00A02D54" w:rsidP="00A02D54">
            <w:pPr>
              <w:spacing w:before="40" w:after="40"/>
              <w:jc w:val="center"/>
            </w:pPr>
            <w:r>
              <w:t>3,7</w:t>
            </w:r>
          </w:p>
        </w:tc>
        <w:tc>
          <w:tcPr>
            <w:tcW w:w="1701" w:type="dxa"/>
          </w:tcPr>
          <w:p w:rsidR="00A02D54" w:rsidRDefault="00A02D54" w:rsidP="00A02D54">
            <w:pPr>
              <w:spacing w:before="40" w:after="40"/>
              <w:jc w:val="center"/>
            </w:pPr>
            <w:r>
              <w:t>156</w:t>
            </w:r>
          </w:p>
        </w:tc>
        <w:tc>
          <w:tcPr>
            <w:tcW w:w="1701" w:type="dxa"/>
          </w:tcPr>
          <w:p w:rsidR="00A02D54" w:rsidRDefault="00A02D54" w:rsidP="00A02D54">
            <w:pPr>
              <w:spacing w:before="40" w:after="40"/>
              <w:jc w:val="center"/>
            </w:pPr>
            <w:r>
              <w:t>109</w:t>
            </w:r>
          </w:p>
        </w:tc>
      </w:tr>
      <w:tr w:rsidR="00A02D54" w:rsidTr="00192475">
        <w:tc>
          <w:tcPr>
            <w:tcW w:w="1384" w:type="dxa"/>
          </w:tcPr>
          <w:p w:rsidR="00A02D54" w:rsidRPr="00A02D54" w:rsidRDefault="00A02D54" w:rsidP="00A02D54">
            <w:pPr>
              <w:spacing w:before="40" w:after="40"/>
              <w:jc w:val="center"/>
              <w:rPr>
                <w:color w:val="3891A7" w:themeColor="accent1"/>
              </w:rPr>
            </w:pPr>
            <w:r w:rsidRPr="00A02D54">
              <w:rPr>
                <w:color w:val="3891A7" w:themeColor="accent1"/>
              </w:rPr>
              <w:t>LMO</w:t>
            </w:r>
          </w:p>
        </w:tc>
        <w:tc>
          <w:tcPr>
            <w:tcW w:w="1418" w:type="dxa"/>
          </w:tcPr>
          <w:p w:rsidR="00A02D54" w:rsidRDefault="00A02D54" w:rsidP="00A02D54">
            <w:pPr>
              <w:spacing w:before="40" w:after="40"/>
              <w:jc w:val="center"/>
            </w:pPr>
            <w:r w:rsidRPr="00A02D54">
              <w:rPr>
                <w:color w:val="C32D2E" w:themeColor="accent3"/>
              </w:rPr>
              <w:t>LiC</w:t>
            </w:r>
            <w:r w:rsidRPr="00A02D54">
              <w:rPr>
                <w:color w:val="C32D2E" w:themeColor="accent3"/>
                <w:vertAlign w:val="subscript"/>
              </w:rPr>
              <w:t>6</w:t>
            </w:r>
          </w:p>
        </w:tc>
        <w:tc>
          <w:tcPr>
            <w:tcW w:w="1559" w:type="dxa"/>
          </w:tcPr>
          <w:p w:rsidR="00A02D54" w:rsidRDefault="00A02D54" w:rsidP="00A02D54">
            <w:pPr>
              <w:spacing w:before="40" w:after="40"/>
              <w:jc w:val="center"/>
            </w:pPr>
            <w:r>
              <w:t>3,8</w:t>
            </w:r>
          </w:p>
        </w:tc>
        <w:tc>
          <w:tcPr>
            <w:tcW w:w="1701" w:type="dxa"/>
          </w:tcPr>
          <w:p w:rsidR="00A02D54" w:rsidRDefault="00A02D54" w:rsidP="00A02D54">
            <w:pPr>
              <w:spacing w:before="40" w:after="40"/>
              <w:jc w:val="center"/>
            </w:pPr>
            <w:r>
              <w:t>136</w:t>
            </w:r>
          </w:p>
        </w:tc>
        <w:tc>
          <w:tcPr>
            <w:tcW w:w="1701" w:type="dxa"/>
          </w:tcPr>
          <w:p w:rsidR="00A02D54" w:rsidRDefault="00A02D54" w:rsidP="00A02D54">
            <w:pPr>
              <w:spacing w:before="40" w:after="40"/>
              <w:jc w:val="center"/>
            </w:pPr>
            <w:r>
              <w:t>96</w:t>
            </w:r>
          </w:p>
        </w:tc>
      </w:tr>
      <w:tr w:rsidR="00A02D54" w:rsidTr="00192475">
        <w:tc>
          <w:tcPr>
            <w:tcW w:w="1384" w:type="dxa"/>
          </w:tcPr>
          <w:p w:rsidR="00A02D54" w:rsidRPr="00A02D54" w:rsidRDefault="00A02D54" w:rsidP="00A02D54">
            <w:pPr>
              <w:spacing w:before="40" w:after="40"/>
              <w:jc w:val="center"/>
              <w:rPr>
                <w:color w:val="3891A7" w:themeColor="accent1"/>
              </w:rPr>
            </w:pPr>
            <w:r w:rsidRPr="00A02D54">
              <w:rPr>
                <w:color w:val="3891A7" w:themeColor="accent1"/>
              </w:rPr>
              <w:t>NCA</w:t>
            </w:r>
          </w:p>
        </w:tc>
        <w:tc>
          <w:tcPr>
            <w:tcW w:w="1418" w:type="dxa"/>
          </w:tcPr>
          <w:p w:rsidR="00A02D54" w:rsidRDefault="00A02D54" w:rsidP="00A02D54">
            <w:pPr>
              <w:spacing w:before="40" w:after="40"/>
              <w:jc w:val="center"/>
            </w:pPr>
            <w:r w:rsidRPr="00A02D54">
              <w:rPr>
                <w:color w:val="C32D2E" w:themeColor="accent3"/>
              </w:rPr>
              <w:t>LiC</w:t>
            </w:r>
            <w:r w:rsidRPr="00A02D54">
              <w:rPr>
                <w:color w:val="C32D2E" w:themeColor="accent3"/>
                <w:vertAlign w:val="subscript"/>
              </w:rPr>
              <w:t>6</w:t>
            </w:r>
          </w:p>
        </w:tc>
        <w:tc>
          <w:tcPr>
            <w:tcW w:w="1559" w:type="dxa"/>
          </w:tcPr>
          <w:p w:rsidR="00A02D54" w:rsidRDefault="00A02D54" w:rsidP="00A02D54">
            <w:pPr>
              <w:spacing w:before="40" w:after="40"/>
              <w:jc w:val="center"/>
            </w:pPr>
            <w:r>
              <w:t>3,6</w:t>
            </w:r>
          </w:p>
        </w:tc>
        <w:tc>
          <w:tcPr>
            <w:tcW w:w="1701" w:type="dxa"/>
          </w:tcPr>
          <w:p w:rsidR="00A02D54" w:rsidRDefault="00A02D54" w:rsidP="00A02D54">
            <w:pPr>
              <w:spacing w:before="40" w:after="40"/>
              <w:jc w:val="center"/>
            </w:pPr>
            <w:r>
              <w:t>176</w:t>
            </w:r>
          </w:p>
        </w:tc>
        <w:tc>
          <w:tcPr>
            <w:tcW w:w="1701" w:type="dxa"/>
          </w:tcPr>
          <w:p w:rsidR="00A02D54" w:rsidRDefault="00A02D54" w:rsidP="00A02D54">
            <w:pPr>
              <w:spacing w:before="40" w:after="40"/>
              <w:jc w:val="center"/>
            </w:pPr>
            <w:r>
              <w:t>116</w:t>
            </w:r>
          </w:p>
        </w:tc>
      </w:tr>
      <w:tr w:rsidR="00A02D54" w:rsidTr="00192475">
        <w:tc>
          <w:tcPr>
            <w:tcW w:w="1384" w:type="dxa"/>
          </w:tcPr>
          <w:p w:rsidR="00A02D54" w:rsidRPr="00A02D54" w:rsidRDefault="00A02D54" w:rsidP="00A02D54">
            <w:pPr>
              <w:spacing w:before="40" w:after="40"/>
              <w:jc w:val="center"/>
              <w:rPr>
                <w:color w:val="3891A7" w:themeColor="accent1"/>
              </w:rPr>
            </w:pPr>
            <w:r w:rsidRPr="00A02D54">
              <w:rPr>
                <w:color w:val="3891A7" w:themeColor="accent1"/>
              </w:rPr>
              <w:t>NMC</w:t>
            </w:r>
          </w:p>
        </w:tc>
        <w:tc>
          <w:tcPr>
            <w:tcW w:w="1418" w:type="dxa"/>
          </w:tcPr>
          <w:p w:rsidR="00A02D54" w:rsidRDefault="00A02D54" w:rsidP="00A02D54">
            <w:pPr>
              <w:spacing w:before="40" w:after="40"/>
              <w:jc w:val="center"/>
            </w:pPr>
            <w:r w:rsidRPr="00A02D54">
              <w:rPr>
                <w:color w:val="C32D2E" w:themeColor="accent3"/>
              </w:rPr>
              <w:t>LiC</w:t>
            </w:r>
            <w:r w:rsidRPr="00A02D54">
              <w:rPr>
                <w:color w:val="C32D2E" w:themeColor="accent3"/>
                <w:vertAlign w:val="subscript"/>
              </w:rPr>
              <w:t>6</w:t>
            </w:r>
          </w:p>
        </w:tc>
        <w:tc>
          <w:tcPr>
            <w:tcW w:w="1559" w:type="dxa"/>
          </w:tcPr>
          <w:p w:rsidR="00A02D54" w:rsidRDefault="00A02D54" w:rsidP="00A02D54">
            <w:pPr>
              <w:spacing w:before="40" w:after="40"/>
              <w:jc w:val="center"/>
            </w:pPr>
            <w:r>
              <w:t>3,5</w:t>
            </w:r>
          </w:p>
        </w:tc>
        <w:tc>
          <w:tcPr>
            <w:tcW w:w="1701" w:type="dxa"/>
          </w:tcPr>
          <w:p w:rsidR="00A02D54" w:rsidRDefault="00A02D54" w:rsidP="00A02D54">
            <w:pPr>
              <w:spacing w:before="40" w:after="40"/>
              <w:jc w:val="center"/>
            </w:pPr>
            <w:r>
              <w:t>160</w:t>
            </w:r>
          </w:p>
        </w:tc>
        <w:tc>
          <w:tcPr>
            <w:tcW w:w="1701" w:type="dxa"/>
          </w:tcPr>
          <w:p w:rsidR="00A02D54" w:rsidRDefault="00A02D54" w:rsidP="00A02D54">
            <w:pPr>
              <w:spacing w:before="40" w:after="40"/>
              <w:jc w:val="center"/>
            </w:pPr>
            <w:r>
              <w:t>112</w:t>
            </w:r>
          </w:p>
        </w:tc>
      </w:tr>
      <w:tr w:rsidR="00A02D54" w:rsidTr="00192475">
        <w:tc>
          <w:tcPr>
            <w:tcW w:w="1384" w:type="dxa"/>
            <w:tcBorders>
              <w:bottom w:val="single" w:sz="6" w:space="0" w:color="3891A7" w:themeColor="accent1"/>
            </w:tcBorders>
          </w:tcPr>
          <w:p w:rsidR="00A02D54" w:rsidRPr="00A02D54" w:rsidRDefault="00A02D54" w:rsidP="00A02D54">
            <w:pPr>
              <w:spacing w:before="40" w:after="40"/>
              <w:jc w:val="center"/>
              <w:rPr>
                <w:color w:val="3891A7" w:themeColor="accent1"/>
              </w:rPr>
            </w:pPr>
            <w:r w:rsidRPr="00A02D54">
              <w:rPr>
                <w:color w:val="3891A7" w:themeColor="accent1"/>
              </w:rPr>
              <w:t>LFP</w:t>
            </w:r>
          </w:p>
        </w:tc>
        <w:tc>
          <w:tcPr>
            <w:tcW w:w="1418" w:type="dxa"/>
            <w:tcBorders>
              <w:bottom w:val="single" w:sz="6" w:space="0" w:color="3891A7" w:themeColor="accent1"/>
            </w:tcBorders>
          </w:tcPr>
          <w:p w:rsidR="00A02D54" w:rsidRDefault="00A02D54" w:rsidP="00A02D54">
            <w:pPr>
              <w:spacing w:before="40" w:after="40"/>
              <w:jc w:val="center"/>
            </w:pPr>
            <w:r w:rsidRPr="00A02D54">
              <w:rPr>
                <w:color w:val="C32D2E" w:themeColor="accent3"/>
              </w:rPr>
              <w:t>LiC</w:t>
            </w:r>
            <w:r w:rsidRPr="00A02D54">
              <w:rPr>
                <w:color w:val="C32D2E" w:themeColor="accent3"/>
                <w:vertAlign w:val="subscript"/>
              </w:rPr>
              <w:t>6</w:t>
            </w:r>
          </w:p>
        </w:tc>
        <w:tc>
          <w:tcPr>
            <w:tcW w:w="1559" w:type="dxa"/>
            <w:tcBorders>
              <w:bottom w:val="single" w:sz="6" w:space="0" w:color="3891A7" w:themeColor="accent1"/>
            </w:tcBorders>
          </w:tcPr>
          <w:p w:rsidR="00A02D54" w:rsidRDefault="00A02D54" w:rsidP="00A02D54">
            <w:pPr>
              <w:spacing w:before="40" w:after="40"/>
              <w:jc w:val="center"/>
            </w:pPr>
            <w:r>
              <w:t>3,3</w:t>
            </w:r>
          </w:p>
        </w:tc>
        <w:tc>
          <w:tcPr>
            <w:tcW w:w="1701" w:type="dxa"/>
            <w:tcBorders>
              <w:bottom w:val="single" w:sz="6" w:space="0" w:color="3891A7" w:themeColor="accent1"/>
            </w:tcBorders>
          </w:tcPr>
          <w:p w:rsidR="00A02D54" w:rsidRDefault="00A02D54" w:rsidP="00A02D54">
            <w:pPr>
              <w:spacing w:before="40" w:after="40"/>
              <w:jc w:val="center"/>
            </w:pPr>
            <w:r>
              <w:t>139</w:t>
            </w:r>
          </w:p>
        </w:tc>
        <w:tc>
          <w:tcPr>
            <w:tcW w:w="1701" w:type="dxa"/>
            <w:tcBorders>
              <w:bottom w:val="single" w:sz="6" w:space="0" w:color="3891A7" w:themeColor="accent1"/>
            </w:tcBorders>
          </w:tcPr>
          <w:p w:rsidR="00A02D54" w:rsidRDefault="00A02D54" w:rsidP="00A02D54">
            <w:pPr>
              <w:spacing w:before="40" w:after="40"/>
              <w:jc w:val="center"/>
            </w:pPr>
            <w:r>
              <w:t>97</w:t>
            </w:r>
          </w:p>
        </w:tc>
      </w:tr>
      <w:tr w:rsidR="00A02D54" w:rsidTr="00192475">
        <w:tc>
          <w:tcPr>
            <w:tcW w:w="1384" w:type="dxa"/>
            <w:tcBorders>
              <w:top w:val="single" w:sz="6" w:space="0" w:color="3891A7" w:themeColor="accent1"/>
              <w:left w:val="single" w:sz="6" w:space="0" w:color="3891A7" w:themeColor="accent1"/>
              <w:bottom w:val="single" w:sz="4" w:space="0" w:color="auto"/>
              <w:right w:val="single" w:sz="6" w:space="0" w:color="3891A7" w:themeColor="accent1"/>
            </w:tcBorders>
          </w:tcPr>
          <w:p w:rsidR="00A02D54" w:rsidRPr="00A02D54" w:rsidRDefault="00A02D54" w:rsidP="00281E40">
            <w:pPr>
              <w:spacing w:before="40" w:after="40"/>
              <w:jc w:val="center"/>
              <w:rPr>
                <w:color w:val="3891A7" w:themeColor="accent1"/>
              </w:rPr>
            </w:pPr>
            <w:r w:rsidRPr="00A02D54">
              <w:rPr>
                <w:color w:val="3891A7" w:themeColor="accent1"/>
              </w:rPr>
              <w:t>LCO</w:t>
            </w:r>
          </w:p>
        </w:tc>
        <w:tc>
          <w:tcPr>
            <w:tcW w:w="1418" w:type="dxa"/>
            <w:tcBorders>
              <w:top w:val="single" w:sz="6" w:space="0" w:color="3891A7" w:themeColor="accent1"/>
              <w:left w:val="single" w:sz="6" w:space="0" w:color="3891A7" w:themeColor="accent1"/>
              <w:bottom w:val="single" w:sz="4" w:space="0" w:color="auto"/>
              <w:right w:val="single" w:sz="6" w:space="0" w:color="3891A7" w:themeColor="accent1"/>
            </w:tcBorders>
          </w:tcPr>
          <w:p w:rsidR="00A02D54" w:rsidRPr="00A02D54" w:rsidRDefault="00A02D54" w:rsidP="00A02D54">
            <w:pPr>
              <w:spacing w:before="40" w:after="40"/>
              <w:jc w:val="center"/>
              <w:rPr>
                <w:color w:val="964305" w:themeColor="accent5"/>
              </w:rPr>
            </w:pPr>
            <w:r w:rsidRPr="00A02D54">
              <w:rPr>
                <w:color w:val="964305" w:themeColor="accent5"/>
              </w:rPr>
              <w:t>LTO</w:t>
            </w:r>
          </w:p>
        </w:tc>
        <w:tc>
          <w:tcPr>
            <w:tcW w:w="1559" w:type="dxa"/>
            <w:tcBorders>
              <w:top w:val="single" w:sz="6" w:space="0" w:color="3891A7" w:themeColor="accent1"/>
              <w:left w:val="single" w:sz="6" w:space="0" w:color="3891A7" w:themeColor="accent1"/>
              <w:bottom w:val="single" w:sz="4" w:space="0" w:color="auto"/>
              <w:right w:val="single" w:sz="6" w:space="0" w:color="3891A7" w:themeColor="accent1"/>
            </w:tcBorders>
          </w:tcPr>
          <w:p w:rsidR="00A02D54" w:rsidRDefault="00A02D54" w:rsidP="00A02D54">
            <w:pPr>
              <w:spacing w:before="40" w:after="40"/>
              <w:jc w:val="center"/>
            </w:pPr>
            <w:r>
              <w:t>2,5</w:t>
            </w:r>
          </w:p>
        </w:tc>
        <w:tc>
          <w:tcPr>
            <w:tcW w:w="1701" w:type="dxa"/>
            <w:tcBorders>
              <w:top w:val="single" w:sz="6" w:space="0" w:color="3891A7" w:themeColor="accent1"/>
              <w:left w:val="single" w:sz="6" w:space="0" w:color="3891A7" w:themeColor="accent1"/>
              <w:bottom w:val="single" w:sz="4" w:space="0" w:color="auto"/>
              <w:right w:val="single" w:sz="6" w:space="0" w:color="3891A7" w:themeColor="accent1"/>
            </w:tcBorders>
          </w:tcPr>
          <w:p w:rsidR="00A02D54" w:rsidRDefault="00A02D54" w:rsidP="00A02D54">
            <w:pPr>
              <w:spacing w:before="40" w:after="40"/>
              <w:jc w:val="center"/>
            </w:pPr>
            <w:r>
              <w:t>81</w:t>
            </w:r>
          </w:p>
        </w:tc>
        <w:tc>
          <w:tcPr>
            <w:tcW w:w="1701" w:type="dxa"/>
            <w:tcBorders>
              <w:top w:val="single" w:sz="6" w:space="0" w:color="3891A7" w:themeColor="accent1"/>
              <w:left w:val="single" w:sz="6" w:space="0" w:color="3891A7" w:themeColor="accent1"/>
              <w:bottom w:val="single" w:sz="4" w:space="0" w:color="auto"/>
              <w:right w:val="single" w:sz="6" w:space="0" w:color="3891A7" w:themeColor="accent1"/>
            </w:tcBorders>
          </w:tcPr>
          <w:p w:rsidR="00A02D54" w:rsidRDefault="00A02D54" w:rsidP="00A02D54">
            <w:pPr>
              <w:spacing w:before="40" w:after="40"/>
              <w:jc w:val="center"/>
            </w:pPr>
            <w:r>
              <w:t>54</w:t>
            </w:r>
          </w:p>
        </w:tc>
      </w:tr>
      <w:tr w:rsidR="00A02D54" w:rsidTr="00192475">
        <w:tc>
          <w:tcPr>
            <w:tcW w:w="1384" w:type="dxa"/>
            <w:tcBorders>
              <w:top w:val="single" w:sz="4" w:space="0" w:color="auto"/>
            </w:tcBorders>
          </w:tcPr>
          <w:p w:rsidR="00A02D54" w:rsidRPr="00A02D54" w:rsidRDefault="00A02D54" w:rsidP="00281E40">
            <w:pPr>
              <w:spacing w:before="40" w:after="40"/>
              <w:jc w:val="center"/>
              <w:rPr>
                <w:color w:val="3891A7" w:themeColor="accent1"/>
              </w:rPr>
            </w:pPr>
            <w:r w:rsidRPr="00A02D54">
              <w:rPr>
                <w:color w:val="3891A7" w:themeColor="accent1"/>
              </w:rPr>
              <w:t>LMO</w:t>
            </w:r>
          </w:p>
        </w:tc>
        <w:tc>
          <w:tcPr>
            <w:tcW w:w="1418" w:type="dxa"/>
            <w:tcBorders>
              <w:top w:val="single" w:sz="4" w:space="0" w:color="auto"/>
            </w:tcBorders>
          </w:tcPr>
          <w:p w:rsidR="00A02D54" w:rsidRDefault="00A02D54" w:rsidP="00A02D54">
            <w:pPr>
              <w:spacing w:before="40" w:after="40"/>
              <w:jc w:val="center"/>
            </w:pPr>
            <w:r w:rsidRPr="00A02D54">
              <w:rPr>
                <w:color w:val="964305" w:themeColor="accent5"/>
              </w:rPr>
              <w:t>LTO</w:t>
            </w:r>
          </w:p>
        </w:tc>
        <w:tc>
          <w:tcPr>
            <w:tcW w:w="1559" w:type="dxa"/>
            <w:tcBorders>
              <w:top w:val="single" w:sz="4" w:space="0" w:color="auto"/>
            </w:tcBorders>
          </w:tcPr>
          <w:p w:rsidR="00A02D54" w:rsidRDefault="00A02D54" w:rsidP="00A02D54">
            <w:pPr>
              <w:spacing w:before="40" w:after="40"/>
              <w:jc w:val="center"/>
            </w:pPr>
            <w:r>
              <w:t>2,6</w:t>
            </w:r>
          </w:p>
        </w:tc>
        <w:tc>
          <w:tcPr>
            <w:tcW w:w="1701" w:type="dxa"/>
            <w:tcBorders>
              <w:top w:val="single" w:sz="4" w:space="0" w:color="auto"/>
            </w:tcBorders>
          </w:tcPr>
          <w:p w:rsidR="00A02D54" w:rsidRDefault="00A02D54" w:rsidP="00A02D54">
            <w:pPr>
              <w:spacing w:before="40" w:after="40"/>
              <w:jc w:val="center"/>
            </w:pPr>
            <w:r>
              <w:t>75</w:t>
            </w:r>
          </w:p>
        </w:tc>
        <w:tc>
          <w:tcPr>
            <w:tcW w:w="1701" w:type="dxa"/>
            <w:tcBorders>
              <w:top w:val="single" w:sz="4" w:space="0" w:color="auto"/>
            </w:tcBorders>
          </w:tcPr>
          <w:p w:rsidR="00A02D54" w:rsidRDefault="00A02D54" w:rsidP="00A02D54">
            <w:pPr>
              <w:spacing w:before="40" w:after="40"/>
              <w:jc w:val="center"/>
            </w:pPr>
            <w:r>
              <w:t>50</w:t>
            </w:r>
          </w:p>
        </w:tc>
      </w:tr>
      <w:tr w:rsidR="00A02D54" w:rsidTr="00192475">
        <w:tc>
          <w:tcPr>
            <w:tcW w:w="1384" w:type="dxa"/>
          </w:tcPr>
          <w:p w:rsidR="00A02D54" w:rsidRPr="00A02D54" w:rsidRDefault="00A02D54" w:rsidP="00281E40">
            <w:pPr>
              <w:spacing w:before="40" w:after="40"/>
              <w:jc w:val="center"/>
              <w:rPr>
                <w:color w:val="3891A7" w:themeColor="accent1"/>
              </w:rPr>
            </w:pPr>
            <w:r w:rsidRPr="00A02D54">
              <w:rPr>
                <w:color w:val="3891A7" w:themeColor="accent1"/>
              </w:rPr>
              <w:t>NCA</w:t>
            </w:r>
          </w:p>
        </w:tc>
        <w:tc>
          <w:tcPr>
            <w:tcW w:w="1418" w:type="dxa"/>
          </w:tcPr>
          <w:p w:rsidR="00A02D54" w:rsidRDefault="00A02D54" w:rsidP="00A02D54">
            <w:pPr>
              <w:spacing w:before="40" w:after="40"/>
              <w:jc w:val="center"/>
            </w:pPr>
            <w:r w:rsidRPr="00A02D54">
              <w:rPr>
                <w:color w:val="964305" w:themeColor="accent5"/>
              </w:rPr>
              <w:t>LTO</w:t>
            </w:r>
          </w:p>
        </w:tc>
        <w:tc>
          <w:tcPr>
            <w:tcW w:w="1559" w:type="dxa"/>
          </w:tcPr>
          <w:p w:rsidR="00A02D54" w:rsidRDefault="00A02D54" w:rsidP="00A02D54">
            <w:pPr>
              <w:spacing w:before="40" w:after="40"/>
              <w:jc w:val="center"/>
            </w:pPr>
            <w:r>
              <w:t>2,3</w:t>
            </w:r>
          </w:p>
        </w:tc>
        <w:tc>
          <w:tcPr>
            <w:tcW w:w="1701" w:type="dxa"/>
          </w:tcPr>
          <w:p w:rsidR="00A02D54" w:rsidRDefault="00A02D54" w:rsidP="00A02D54">
            <w:pPr>
              <w:spacing w:before="40" w:after="40"/>
              <w:jc w:val="center"/>
            </w:pPr>
            <w:r>
              <w:t>83</w:t>
            </w:r>
          </w:p>
        </w:tc>
        <w:tc>
          <w:tcPr>
            <w:tcW w:w="1701" w:type="dxa"/>
          </w:tcPr>
          <w:p w:rsidR="00A02D54" w:rsidRDefault="00A02D54" w:rsidP="00A02D54">
            <w:pPr>
              <w:spacing w:before="40" w:after="40"/>
              <w:jc w:val="center"/>
            </w:pPr>
            <w:r>
              <w:t>55</w:t>
            </w:r>
          </w:p>
        </w:tc>
      </w:tr>
      <w:tr w:rsidR="00A02D54" w:rsidTr="00192475">
        <w:tc>
          <w:tcPr>
            <w:tcW w:w="1384" w:type="dxa"/>
          </w:tcPr>
          <w:p w:rsidR="00A02D54" w:rsidRPr="00A02D54" w:rsidRDefault="00A02D54" w:rsidP="00281E40">
            <w:pPr>
              <w:spacing w:before="40" w:after="40"/>
              <w:jc w:val="center"/>
              <w:rPr>
                <w:color w:val="3891A7" w:themeColor="accent1"/>
              </w:rPr>
            </w:pPr>
            <w:r w:rsidRPr="00A02D54">
              <w:rPr>
                <w:color w:val="3891A7" w:themeColor="accent1"/>
              </w:rPr>
              <w:t>NMC</w:t>
            </w:r>
          </w:p>
        </w:tc>
        <w:tc>
          <w:tcPr>
            <w:tcW w:w="1418" w:type="dxa"/>
          </w:tcPr>
          <w:p w:rsidR="00A02D54" w:rsidRDefault="00A02D54" w:rsidP="00A02D54">
            <w:pPr>
              <w:spacing w:before="40" w:after="40"/>
              <w:jc w:val="center"/>
            </w:pPr>
            <w:r w:rsidRPr="00A02D54">
              <w:rPr>
                <w:color w:val="964305" w:themeColor="accent5"/>
              </w:rPr>
              <w:t>LTO</w:t>
            </w:r>
          </w:p>
        </w:tc>
        <w:tc>
          <w:tcPr>
            <w:tcW w:w="1559" w:type="dxa"/>
          </w:tcPr>
          <w:p w:rsidR="00A02D54" w:rsidRDefault="00A02D54" w:rsidP="00A02D54">
            <w:pPr>
              <w:spacing w:before="40" w:after="40"/>
              <w:jc w:val="center"/>
            </w:pPr>
            <w:r>
              <w:t>2,3</w:t>
            </w:r>
          </w:p>
        </w:tc>
        <w:tc>
          <w:tcPr>
            <w:tcW w:w="1701" w:type="dxa"/>
          </w:tcPr>
          <w:p w:rsidR="00A02D54" w:rsidRDefault="00A02D54" w:rsidP="00A02D54">
            <w:pPr>
              <w:spacing w:before="40" w:after="40"/>
              <w:jc w:val="center"/>
            </w:pPr>
            <w:r>
              <w:t>79</w:t>
            </w:r>
          </w:p>
        </w:tc>
        <w:tc>
          <w:tcPr>
            <w:tcW w:w="1701" w:type="dxa"/>
          </w:tcPr>
          <w:p w:rsidR="00A02D54" w:rsidRDefault="00A02D54" w:rsidP="00A02D54">
            <w:pPr>
              <w:spacing w:before="40" w:after="40"/>
              <w:jc w:val="center"/>
            </w:pPr>
            <w:r>
              <w:t>53</w:t>
            </w:r>
          </w:p>
        </w:tc>
      </w:tr>
      <w:tr w:rsidR="00A02D54" w:rsidTr="00192475">
        <w:tc>
          <w:tcPr>
            <w:tcW w:w="1384" w:type="dxa"/>
          </w:tcPr>
          <w:p w:rsidR="00A02D54" w:rsidRPr="00A02D54" w:rsidRDefault="00A02D54" w:rsidP="00281E40">
            <w:pPr>
              <w:spacing w:before="40" w:after="40"/>
              <w:jc w:val="center"/>
              <w:rPr>
                <w:color w:val="3891A7" w:themeColor="accent1"/>
              </w:rPr>
            </w:pPr>
            <w:r w:rsidRPr="00A02D54">
              <w:rPr>
                <w:color w:val="3891A7" w:themeColor="accent1"/>
              </w:rPr>
              <w:t>LFP</w:t>
            </w:r>
          </w:p>
        </w:tc>
        <w:tc>
          <w:tcPr>
            <w:tcW w:w="1418" w:type="dxa"/>
          </w:tcPr>
          <w:p w:rsidR="00A02D54" w:rsidRDefault="00A02D54" w:rsidP="00A02D54">
            <w:pPr>
              <w:spacing w:before="40" w:after="40"/>
              <w:jc w:val="center"/>
            </w:pPr>
            <w:r w:rsidRPr="00A02D54">
              <w:rPr>
                <w:color w:val="964305" w:themeColor="accent5"/>
              </w:rPr>
              <w:t>LTO</w:t>
            </w:r>
          </w:p>
        </w:tc>
        <w:tc>
          <w:tcPr>
            <w:tcW w:w="1559" w:type="dxa"/>
          </w:tcPr>
          <w:p w:rsidR="00A02D54" w:rsidRDefault="00A02D54" w:rsidP="00A02D54">
            <w:pPr>
              <w:spacing w:before="40" w:after="40"/>
              <w:jc w:val="center"/>
            </w:pPr>
            <w:r>
              <w:t>2,1</w:t>
            </w:r>
          </w:p>
        </w:tc>
        <w:tc>
          <w:tcPr>
            <w:tcW w:w="1701" w:type="dxa"/>
          </w:tcPr>
          <w:p w:rsidR="00A02D54" w:rsidRDefault="00A02D54" w:rsidP="00A02D54">
            <w:pPr>
              <w:spacing w:before="40" w:after="40"/>
              <w:jc w:val="center"/>
            </w:pPr>
            <w:r>
              <w:t>68</w:t>
            </w:r>
          </w:p>
        </w:tc>
        <w:tc>
          <w:tcPr>
            <w:tcW w:w="1701" w:type="dxa"/>
          </w:tcPr>
          <w:p w:rsidR="00A02D54" w:rsidRDefault="00A02D54" w:rsidP="00A02D54">
            <w:pPr>
              <w:spacing w:before="40" w:after="40"/>
              <w:jc w:val="center"/>
            </w:pPr>
            <w:r>
              <w:t>45</w:t>
            </w:r>
          </w:p>
        </w:tc>
      </w:tr>
    </w:tbl>
    <w:p w:rsidR="00C40811" w:rsidRDefault="00C40811" w:rsidP="00C40811">
      <w:pPr>
        <w:pStyle w:val="Lgende"/>
      </w:pPr>
      <w:r>
        <w:t xml:space="preserve">Figure </w:t>
      </w:r>
      <w:fldSimple w:instr=" SEQ Figure \* ARABIC ">
        <w:r w:rsidR="000905E1">
          <w:rPr>
            <w:noProof/>
          </w:rPr>
          <w:t>16</w:t>
        </w:r>
      </w:fldSimple>
      <w:r>
        <w:t> : Classification des technologies lithium, source [</w:t>
      </w:r>
      <w:r w:rsidR="00542C6E">
        <w:t>27</w:t>
      </w:r>
      <w:r>
        <w:t>]</w:t>
      </w:r>
    </w:p>
    <w:p w:rsidR="00CE4652" w:rsidRDefault="00192475" w:rsidP="00192475">
      <w:r>
        <w:t>Les besoins en lithium métal</w:t>
      </w:r>
      <w:r w:rsidR="000B79D3">
        <w:rPr>
          <w:rStyle w:val="Appelnotedebasdep"/>
        </w:rPr>
        <w:footnoteReference w:id="6"/>
      </w:r>
      <w:r>
        <w:t xml:space="preserve"> sont</w:t>
      </w:r>
      <w:r w:rsidR="00542C6E">
        <w:t>, selon les variantes technologiques,</w:t>
      </w:r>
      <w:r>
        <w:t xml:space="preserve"> de 100 à 400 g par kWh de capacité</w:t>
      </w:r>
      <w:r w:rsidR="00CE4652">
        <w:t>.</w:t>
      </w:r>
      <w:r w:rsidR="00542C6E">
        <w:t xml:space="preserve"> </w:t>
      </w:r>
      <w:r w:rsidR="00542C6E" w:rsidRPr="00334B00">
        <w:t xml:space="preserve">Les technologies les plus performantes </w:t>
      </w:r>
      <w:r w:rsidR="00290A86" w:rsidRPr="00334B00">
        <w:t xml:space="preserve">(NMC et NCA) </w:t>
      </w:r>
      <w:r w:rsidR="00542C6E" w:rsidRPr="00334B00">
        <w:t xml:space="preserve">requièrent </w:t>
      </w:r>
      <w:r w:rsidR="00334B00" w:rsidRPr="00334B00">
        <w:t xml:space="preserve">du nickel et </w:t>
      </w:r>
      <w:r w:rsidR="00542C6E" w:rsidRPr="00334B00">
        <w:t>du cobalt, matériau le plus critique, contrairement au lithium</w:t>
      </w:r>
      <w:r w:rsidR="00542C6E">
        <w:t>. Les principaux progrès, effectués par les fabricants de batteries, concernent la réduction des besoins de cobalt, l’accroissement de la densité d’énergie et la baisse du prix.</w:t>
      </w:r>
    </w:p>
    <w:p w:rsidR="00192475" w:rsidRDefault="00CE4652" w:rsidP="00CE4652">
      <w:r>
        <w:t xml:space="preserve">Utilisées </w:t>
      </w:r>
      <w:r w:rsidR="000905E1">
        <w:t xml:space="preserve">initialement </w:t>
      </w:r>
      <w:r>
        <w:t>pour les applications électroniques portables, les technologies au lithium, après d’importants développements pour réaliser des packs de fortes énergies et puissance</w:t>
      </w:r>
      <w:r w:rsidR="00F3537C">
        <w:t>,</w:t>
      </w:r>
      <w:r>
        <w:t xml:space="preserve"> permettent </w:t>
      </w:r>
      <w:r w:rsidR="00F3537C">
        <w:t xml:space="preserve">actuellement </w:t>
      </w:r>
      <w:r>
        <w:t xml:space="preserve">d’équiper les véhicules électriques </w:t>
      </w:r>
      <w:r w:rsidR="000B79D3">
        <w:t xml:space="preserve">(actuellement principalement en technologie NMC) </w:t>
      </w:r>
      <w:r w:rsidR="00F3537C">
        <w:t xml:space="preserve">et </w:t>
      </w:r>
      <w:r>
        <w:t>de réaliser des batteries de très grande capacité pour des applications réseau.</w:t>
      </w:r>
      <w:r w:rsidR="000B79D3">
        <w:t xml:space="preserve"> Un pack batterie est un assemblage complexe d’un grand nombre de cellules (électronique d’équilibrage et de surveillance, structure mécanique résistante au crash et système de refroidissement), ce qui fait que l’énergie massique d’un pack est plus faible que celle des cellules et que le coût du kWh est plus élevé que celui des cellules.</w:t>
      </w:r>
    </w:p>
    <w:p w:rsidR="000905E1" w:rsidRDefault="000905E1" w:rsidP="00CE4652">
      <w:r>
        <w:lastRenderedPageBreak/>
        <w:t xml:space="preserve">La figure 17 montre la très importante baisse du prix des batteries au lithium (en packs conditionnés pour véhicules électriques, </w:t>
      </w:r>
      <w:r w:rsidR="000B79D3">
        <w:t xml:space="preserve">donc </w:t>
      </w:r>
      <w:r>
        <w:t>plus coûteux qu’en cellules) sous l’effet de l’explosion du marché des véhicules électriques à batteries ou hydrides rechargeables.</w:t>
      </w:r>
    </w:p>
    <w:p w:rsidR="000905E1" w:rsidRDefault="000905E1" w:rsidP="000905E1">
      <w:pPr>
        <w:spacing w:before="120" w:after="60"/>
        <w:jc w:val="center"/>
      </w:pPr>
      <w:r>
        <w:rPr>
          <w:noProof/>
          <w:lang w:eastAsia="fr-FR"/>
        </w:rPr>
        <w:drawing>
          <wp:inline distT="0" distB="0" distL="0" distR="0">
            <wp:extent cx="3847377" cy="2350789"/>
            <wp:effectExtent l="19050" t="0" r="723"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847403" cy="2350805"/>
                    </a:xfrm>
                    <a:prstGeom prst="rect">
                      <a:avLst/>
                    </a:prstGeom>
                    <a:noFill/>
                    <a:ln w="9525">
                      <a:noFill/>
                      <a:miter lim="800000"/>
                      <a:headEnd/>
                      <a:tailEnd/>
                    </a:ln>
                  </pic:spPr>
                </pic:pic>
              </a:graphicData>
            </a:graphic>
          </wp:inline>
        </w:drawing>
      </w:r>
    </w:p>
    <w:p w:rsidR="000905E1" w:rsidRDefault="000905E1" w:rsidP="000905E1">
      <w:pPr>
        <w:pStyle w:val="Lgende"/>
      </w:pPr>
      <w:r>
        <w:t xml:space="preserve">Figure </w:t>
      </w:r>
      <w:fldSimple w:instr=" SEQ Figure \* ARABIC ">
        <w:r>
          <w:rPr>
            <w:noProof/>
          </w:rPr>
          <w:t>17</w:t>
        </w:r>
      </w:fldSimple>
      <w:r>
        <w:t> : Courbe d’apprentissage des batteries lithium-ion en pack destinés aux automobiles électriques, sources [28]</w:t>
      </w:r>
    </w:p>
    <w:p w:rsidR="003F3C31" w:rsidRDefault="00F13D53" w:rsidP="00F13D53">
      <w:r w:rsidRPr="000370BD">
        <w:t>La technologie LMP</w:t>
      </w:r>
      <w:r w:rsidR="003F3C31">
        <w:t xml:space="preserve"> (lithium métal polymère)</w:t>
      </w:r>
      <w:r>
        <w:t xml:space="preserve"> est entièrement solide, </w:t>
      </w:r>
      <w:r w:rsidR="003F3C31">
        <w:t>avec un moindre</w:t>
      </w:r>
      <w:r>
        <w:t xml:space="preserve"> risque d’explosion</w:t>
      </w:r>
      <w:r w:rsidR="003F3C31">
        <w:t xml:space="preserve"> (le lithium est très inflammable)</w:t>
      </w:r>
      <w:r>
        <w:t xml:space="preserve">. Elle offre une densité d’énergie </w:t>
      </w:r>
      <w:r w:rsidR="003F3C31">
        <w:t xml:space="preserve">relativement </w:t>
      </w:r>
      <w:r>
        <w:t xml:space="preserve">élevée d’environ 100 Wh/kg (en pack) mais sa température de fonctionnement optimale </w:t>
      </w:r>
      <w:r w:rsidR="000B79D3">
        <w:t>se situe</w:t>
      </w:r>
      <w:r>
        <w:t xml:space="preserve"> aux environs de 60 à 80°C</w:t>
      </w:r>
      <w:r w:rsidR="003F3C31">
        <w:t xml:space="preserve"> ce qui requiert une consommation d’énergie pour leur maintien en température. C’est la technologie qui équipe la </w:t>
      </w:r>
      <w:proofErr w:type="spellStart"/>
      <w:r w:rsidR="003F3C31">
        <w:t>Bluecar</w:t>
      </w:r>
      <w:proofErr w:type="spellEnd"/>
      <w:r w:rsidR="003F3C31">
        <w:t xml:space="preserve"> et qui a été retenue pour équiper </w:t>
      </w:r>
      <w:r w:rsidR="000B79D3">
        <w:t>l</w:t>
      </w:r>
      <w:r w:rsidR="003F3C31">
        <w:t>es bus électriques Bolloré et Daimler. Les bus urbains représentent</w:t>
      </w:r>
      <w:r w:rsidR="000B79D3">
        <w:t>, semble-t-il,</w:t>
      </w:r>
      <w:r w:rsidR="003F3C31">
        <w:t xml:space="preserve"> son seul marché viable du fait des contraintes de température.</w:t>
      </w:r>
    </w:p>
    <w:p w:rsidR="00F13D53" w:rsidRDefault="003F3C31" w:rsidP="00F13D53">
      <w:r>
        <w:t>Enfin, l</w:t>
      </w:r>
      <w:r w:rsidR="00F13D53" w:rsidRPr="00F13D53">
        <w:t xml:space="preserve">a technologie LFP </w:t>
      </w:r>
      <w:r>
        <w:t xml:space="preserve">(lithium fer phosphate) </w:t>
      </w:r>
      <w:r w:rsidR="00F13D53" w:rsidRPr="00F13D53">
        <w:t xml:space="preserve">offre </w:t>
      </w:r>
      <w:r>
        <w:t>le plus faible coût, avec de bonne</w:t>
      </w:r>
      <w:r w:rsidR="00F13D53">
        <w:t>s</w:t>
      </w:r>
      <w:r w:rsidR="00F13D53" w:rsidRPr="00F13D53">
        <w:t xml:space="preserve"> performances de durée de vie et de sécurité (pas de risque d’explosion ou d’inflammation en cas de défaillance)</w:t>
      </w:r>
      <w:r>
        <w:t xml:space="preserve"> mais aux dépens de son énergie massique</w:t>
      </w:r>
      <w:r w:rsidR="00F13D53">
        <w:t>.</w:t>
      </w:r>
    </w:p>
    <w:p w:rsidR="001422FF" w:rsidRDefault="00D64AFA" w:rsidP="00215BAB">
      <w:pPr>
        <w:pStyle w:val="Titre2"/>
      </w:pPr>
      <w:r>
        <w:t>5</w:t>
      </w:r>
      <w:r w:rsidR="00215BAB">
        <w:t xml:space="preserve">.4 - </w:t>
      </w:r>
      <w:r w:rsidR="00874837">
        <w:t xml:space="preserve">Technologie </w:t>
      </w:r>
      <w:r w:rsidR="00874837" w:rsidRPr="00874837">
        <w:t>Sodium Soufre (</w:t>
      </w:r>
      <w:proofErr w:type="spellStart"/>
      <w:r w:rsidR="00874837" w:rsidRPr="00874837">
        <w:t>NaS</w:t>
      </w:r>
      <w:proofErr w:type="spellEnd"/>
      <w:r w:rsidR="00874837" w:rsidRPr="00874837">
        <w:t>)</w:t>
      </w:r>
      <w:r w:rsidR="00660347">
        <w:t xml:space="preserve"> [26]</w:t>
      </w:r>
    </w:p>
    <w:p w:rsidR="00215BAB" w:rsidRDefault="00215BAB" w:rsidP="00560362">
      <w:r>
        <w:t xml:space="preserve">La technologie électrochimique </w:t>
      </w:r>
      <w:proofErr w:type="spellStart"/>
      <w:r>
        <w:t>NaS</w:t>
      </w:r>
      <w:proofErr w:type="spellEnd"/>
      <w:r>
        <w:t xml:space="preserve"> est une technologie à haute température. Développée dans un premier temps </w:t>
      </w:r>
      <w:r w:rsidR="00184DE8">
        <w:t>(années 1980)</w:t>
      </w:r>
      <w:r w:rsidR="005969B7">
        <w:t xml:space="preserve"> </w:t>
      </w:r>
      <w:r>
        <w:t xml:space="preserve">pour des applications de propulsion électrique, les risques liés à la grande réactivité du sodium l’ont </w:t>
      </w:r>
      <w:r w:rsidR="00184DE8">
        <w:t>finalement limit</w:t>
      </w:r>
      <w:r>
        <w:t>ée aux applications stationnaires de fortes puissances.</w:t>
      </w:r>
      <w:r w:rsidR="00CE3E56">
        <w:t xml:space="preserve"> Aujourd’hui, il n’existe plus qu’un seul fabricant (le japonais NGK) qui fournit des batteries de </w:t>
      </w:r>
      <w:r w:rsidR="0038171C">
        <w:t>grande</w:t>
      </w:r>
      <w:r w:rsidR="00CE3E56">
        <w:t xml:space="preserve"> capacité en containers avec une capacité cumulée de plus de 4 </w:t>
      </w:r>
      <w:proofErr w:type="spellStart"/>
      <w:r w:rsidR="00CE3E56">
        <w:t>GWh</w:t>
      </w:r>
      <w:proofErr w:type="spellEnd"/>
      <w:r w:rsidR="00CE3E56">
        <w:t xml:space="preserve"> [29].</w:t>
      </w:r>
      <w:r w:rsidR="0026579D">
        <w:t xml:space="preserve"> </w:t>
      </w:r>
      <w:r w:rsidR="0038171C">
        <w:t xml:space="preserve"> Elles sont principalement</w:t>
      </w:r>
      <w:r w:rsidR="0026579D" w:rsidRPr="00560362">
        <w:t xml:space="preserve"> </w:t>
      </w:r>
      <w:r w:rsidR="0038171C">
        <w:t>utilis</w:t>
      </w:r>
      <w:r w:rsidR="00560362">
        <w:t>ées</w:t>
      </w:r>
      <w:r w:rsidR="00560362" w:rsidRPr="00560362">
        <w:t xml:space="preserve"> </w:t>
      </w:r>
      <w:r w:rsidR="0026579D" w:rsidRPr="00560362">
        <w:t xml:space="preserve">pour </w:t>
      </w:r>
      <w:r w:rsidR="0038171C">
        <w:t xml:space="preserve">du soutien de réseaux faibles et </w:t>
      </w:r>
      <w:r w:rsidR="00184DE8">
        <w:t>en association avec</w:t>
      </w:r>
      <w:r w:rsidR="0026579D" w:rsidRPr="00560362">
        <w:t xml:space="preserve"> </w:t>
      </w:r>
      <w:r w:rsidR="00560362" w:rsidRPr="00560362">
        <w:t>de grandes installations éoliennes et photovoltaïques</w:t>
      </w:r>
      <w:r w:rsidR="00184DE8">
        <w:t xml:space="preserve"> afin de mieux garantir leur production malgré les aléas de prévisions météorologiques</w:t>
      </w:r>
      <w:r w:rsidR="0026579D" w:rsidRPr="00560362">
        <w:t>.</w:t>
      </w:r>
    </w:p>
    <w:p w:rsidR="00560362" w:rsidRPr="00560362" w:rsidRDefault="00560362" w:rsidP="00560362">
      <w:r>
        <w:t xml:space="preserve">Les cellules, constituées d’une cathode solide, d’une anode en sodium liquide et d’une membrane en céramique solide de béta-alumine, </w:t>
      </w:r>
      <w:r w:rsidR="00FD2DD8">
        <w:t>nécessitent</w:t>
      </w:r>
      <w:r>
        <w:t xml:space="preserve"> une température de fonctionnement </w:t>
      </w:r>
      <w:r w:rsidR="0048687F">
        <w:t xml:space="preserve">élevée </w:t>
      </w:r>
      <w:r>
        <w:t>de 300 à 350°C. Les cellules sont assemblées en blocs d’environ 400 kWh, ces derniers mis en container</w:t>
      </w:r>
      <w:r w:rsidR="009D465D">
        <w:t xml:space="preserve"> </w:t>
      </w:r>
      <w:r w:rsidR="00184DE8">
        <w:t>permettent de réaliser</w:t>
      </w:r>
      <w:r w:rsidR="009D465D">
        <w:t xml:space="preserve"> des batteries </w:t>
      </w:r>
      <w:r w:rsidR="0048687F">
        <w:t>de</w:t>
      </w:r>
      <w:r w:rsidR="00184DE8">
        <w:t xml:space="preserve"> plusieurs </w:t>
      </w:r>
      <w:proofErr w:type="spellStart"/>
      <w:r w:rsidR="00184DE8">
        <w:t>MWh</w:t>
      </w:r>
      <w:proofErr w:type="spellEnd"/>
      <w:r w:rsidR="00184DE8">
        <w:t>,</w:t>
      </w:r>
      <w:r w:rsidR="0048687F">
        <w:t xml:space="preserve"> typiquement </w:t>
      </w:r>
      <w:r w:rsidR="009D465D">
        <w:t xml:space="preserve">7 </w:t>
      </w:r>
      <w:proofErr w:type="spellStart"/>
      <w:r w:rsidR="009D465D">
        <w:t>MWh</w:t>
      </w:r>
      <w:proofErr w:type="spellEnd"/>
      <w:r w:rsidR="009D465D">
        <w:t xml:space="preserve"> et 1MW. Leur rendement sur cycle est de l’ordre de 75%.</w:t>
      </w:r>
    </w:p>
    <w:p w:rsidR="000370BD" w:rsidRDefault="009D465D" w:rsidP="009D465D">
      <w:r>
        <w:t xml:space="preserve">Avec un coût d’investissement sensiblement identique à celui des technologies plomb, la durée de vie </w:t>
      </w:r>
      <w:r w:rsidRPr="009D465D">
        <w:t>est</w:t>
      </w:r>
      <w:r>
        <w:rPr>
          <w:rFonts w:ascii="Univers-Oblique" w:hAnsi="Univers-Oblique" w:cs="Univers-Oblique"/>
          <w:i/>
          <w:iCs/>
        </w:rPr>
        <w:t xml:space="preserve"> </w:t>
      </w:r>
      <w:r>
        <w:t xml:space="preserve">plus importante (en conditions d’exploitation, plus de 15 ans). Après 5 000 cycles profonds, </w:t>
      </w:r>
      <w:r w:rsidR="0048687F">
        <w:t>la</w:t>
      </w:r>
      <w:r>
        <w:t xml:space="preserve"> baisse de la capacité </w:t>
      </w:r>
      <w:r w:rsidR="0048687F">
        <w:t>est garantie inférieure à</w:t>
      </w:r>
      <w:r>
        <w:t xml:space="preserve"> 10 % et </w:t>
      </w:r>
      <w:r w:rsidR="0048687F">
        <w:t xml:space="preserve">la </w:t>
      </w:r>
      <w:r>
        <w:t xml:space="preserve">chute du rendement </w:t>
      </w:r>
      <w:r w:rsidR="0048687F">
        <w:t>n’excède pas</w:t>
      </w:r>
      <w:r>
        <w:t xml:space="preserve"> quelques pourcents.</w:t>
      </w:r>
    </w:p>
    <w:p w:rsidR="009D465D" w:rsidRDefault="005B4F5C" w:rsidP="005B4F5C">
      <w:pPr>
        <w:spacing w:before="120" w:after="0"/>
        <w:jc w:val="center"/>
      </w:pPr>
      <w:r>
        <w:rPr>
          <w:noProof/>
          <w:lang w:eastAsia="fr-FR"/>
        </w:rPr>
        <w:lastRenderedPageBreak/>
        <w:drawing>
          <wp:inline distT="0" distB="0" distL="0" distR="0">
            <wp:extent cx="2476500" cy="1650999"/>
            <wp:effectExtent l="19050" t="0" r="0" b="0"/>
            <wp:docPr id="418" name="Image 2" descr="https://www.ngk.co.jp/nas/case_studies/rokkasho/image/img_index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gk.co.jp/nas/case_studies/rokkasho/image/img_indexlist.jpg"/>
                    <pic:cNvPicPr>
                      <a:picLocks noChangeAspect="1" noChangeArrowheads="1"/>
                    </pic:cNvPicPr>
                  </pic:nvPicPr>
                  <pic:blipFill>
                    <a:blip r:embed="rId21" cstate="print"/>
                    <a:srcRect/>
                    <a:stretch>
                      <a:fillRect/>
                    </a:stretch>
                  </pic:blipFill>
                  <pic:spPr bwMode="auto">
                    <a:xfrm>
                      <a:off x="0" y="0"/>
                      <a:ext cx="2471325" cy="1647549"/>
                    </a:xfrm>
                    <a:prstGeom prst="rect">
                      <a:avLst/>
                    </a:prstGeom>
                    <a:noFill/>
                    <a:ln w="9525">
                      <a:noFill/>
                      <a:miter lim="800000"/>
                      <a:headEnd/>
                      <a:tailEnd/>
                    </a:ln>
                  </pic:spPr>
                </pic:pic>
              </a:graphicData>
            </a:graphic>
          </wp:inline>
        </w:drawing>
      </w:r>
      <w:r>
        <w:rPr>
          <w:noProof/>
          <w:lang w:eastAsia="fr-FR"/>
        </w:rPr>
        <w:drawing>
          <wp:inline distT="0" distB="0" distL="0" distR="0">
            <wp:extent cx="3661832" cy="1647825"/>
            <wp:effectExtent l="19050" t="0" r="0" b="0"/>
            <wp:docPr id="419" name="Image 5" descr="https://www.ngk.co.jp/nas/case_studies/rokkasho/image/img_deta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gk.co.jp/nas/case_studies/rokkasho/image/img_detail01.jpg"/>
                    <pic:cNvPicPr>
                      <a:picLocks noChangeAspect="1" noChangeArrowheads="1"/>
                    </pic:cNvPicPr>
                  </pic:nvPicPr>
                  <pic:blipFill>
                    <a:blip r:embed="rId22" cstate="print"/>
                    <a:srcRect/>
                    <a:stretch>
                      <a:fillRect/>
                    </a:stretch>
                  </pic:blipFill>
                  <pic:spPr bwMode="auto">
                    <a:xfrm>
                      <a:off x="0" y="0"/>
                      <a:ext cx="3662583" cy="1648163"/>
                    </a:xfrm>
                    <a:prstGeom prst="rect">
                      <a:avLst/>
                    </a:prstGeom>
                    <a:noFill/>
                    <a:ln w="9525">
                      <a:noFill/>
                      <a:miter lim="800000"/>
                      <a:headEnd/>
                      <a:tailEnd/>
                    </a:ln>
                  </pic:spPr>
                </pic:pic>
              </a:graphicData>
            </a:graphic>
          </wp:inline>
        </w:drawing>
      </w:r>
    </w:p>
    <w:p w:rsidR="00874837" w:rsidRDefault="009D465D" w:rsidP="009D465D">
      <w:pPr>
        <w:pStyle w:val="Lgende"/>
      </w:pPr>
      <w:r>
        <w:t xml:space="preserve">Figure </w:t>
      </w:r>
      <w:fldSimple w:instr=" SEQ Figure \* ARABIC ">
        <w:r w:rsidR="000905E1">
          <w:rPr>
            <w:noProof/>
          </w:rPr>
          <w:t>18</w:t>
        </w:r>
      </w:fldSimple>
      <w:r>
        <w:t xml:space="preserve"> : </w:t>
      </w:r>
      <w:r w:rsidR="00C85BF6">
        <w:t>S</w:t>
      </w:r>
      <w:r w:rsidR="005B4F5C">
        <w:t xml:space="preserve">tation de batteries </w:t>
      </w:r>
      <w:proofErr w:type="spellStart"/>
      <w:r w:rsidR="005B4F5C">
        <w:t>NaS</w:t>
      </w:r>
      <w:proofErr w:type="spellEnd"/>
      <w:r w:rsidR="0048687F">
        <w:t xml:space="preserve"> (224 </w:t>
      </w:r>
      <w:proofErr w:type="spellStart"/>
      <w:r w:rsidR="0048687F">
        <w:t>MWh</w:t>
      </w:r>
      <w:proofErr w:type="spellEnd"/>
      <w:r w:rsidR="0048687F">
        <w:t xml:space="preserve"> – 34 MW)</w:t>
      </w:r>
      <w:r w:rsidR="005B4F5C">
        <w:t xml:space="preserve"> </w:t>
      </w:r>
      <w:r w:rsidR="0048687F">
        <w:t>associée à</w:t>
      </w:r>
      <w:r w:rsidR="005B4F5C">
        <w:t xml:space="preserve"> une ferme éolienne </w:t>
      </w:r>
      <w:r w:rsidR="0048687F">
        <w:t xml:space="preserve">de 51 MW </w:t>
      </w:r>
      <w:r w:rsidR="005B4F5C">
        <w:t xml:space="preserve">au </w:t>
      </w:r>
      <w:r w:rsidR="0048687F">
        <w:t>J</w:t>
      </w:r>
      <w:r w:rsidR="005B4F5C">
        <w:t>apon, source [</w:t>
      </w:r>
      <w:r w:rsidR="0048687F">
        <w:t>29</w:t>
      </w:r>
      <w:r w:rsidR="005B4F5C">
        <w:t>]</w:t>
      </w:r>
    </w:p>
    <w:p w:rsidR="00874837" w:rsidRDefault="00D64AFA" w:rsidP="002B09EA">
      <w:pPr>
        <w:pStyle w:val="Titre1"/>
      </w:pPr>
      <w:r>
        <w:t>6</w:t>
      </w:r>
      <w:r w:rsidR="00C82B32">
        <w:t xml:space="preserve"> </w:t>
      </w:r>
      <w:r w:rsidR="002B09EA">
        <w:t>–</w:t>
      </w:r>
      <w:r w:rsidR="00C82B32">
        <w:t xml:space="preserve"> </w:t>
      </w:r>
      <w:r w:rsidR="002B09EA">
        <w:t>Accumulateurs électrochimiques à circulation</w:t>
      </w:r>
      <w:r w:rsidR="002B09EA">
        <w:rPr>
          <w:rStyle w:val="Appelnotedebasdep"/>
        </w:rPr>
        <w:footnoteReference w:id="7"/>
      </w:r>
    </w:p>
    <w:p w:rsidR="00874837" w:rsidRDefault="00041E9E" w:rsidP="00874837">
      <w:r>
        <w:t>Dans les batteries à circulation d’électrolyte, les c</w:t>
      </w:r>
      <w:r w:rsidR="00085CA5">
        <w:t>omposés chimiques</w:t>
      </w:r>
      <w:r w:rsidR="00173128">
        <w:t>,</w:t>
      </w:r>
      <w:r>
        <w:t xml:space="preserve"> responsables du stockage de l’énergie</w:t>
      </w:r>
      <w:r w:rsidR="00085CA5">
        <w:t xml:space="preserve">, </w:t>
      </w:r>
      <w:r>
        <w:t>sont</w:t>
      </w:r>
      <w:r w:rsidR="00085CA5">
        <w:t xml:space="preserve"> liquides</w:t>
      </w:r>
      <w:r>
        <w:t xml:space="preserve"> en solution dans l’électrolyte évitant les réactions électrochimiques classiques qui créent des composés solides</w:t>
      </w:r>
      <w:r w:rsidR="00A92DFD">
        <w:t xml:space="preserve"> et surtout permettent d’être stocké</w:t>
      </w:r>
      <w:r w:rsidR="00F70DBF">
        <w:t>s dans des réservoirs d’</w:t>
      </w:r>
      <w:proofErr w:type="spellStart"/>
      <w:r w:rsidR="00F70DBF">
        <w:t>anolyte</w:t>
      </w:r>
      <w:proofErr w:type="spellEnd"/>
      <w:r w:rsidR="00F70DBF">
        <w:t xml:space="preserve"> et</w:t>
      </w:r>
      <w:r w:rsidR="00184DE8">
        <w:t xml:space="preserve"> de</w:t>
      </w:r>
      <w:r w:rsidR="00F70DBF">
        <w:t xml:space="preserve"> </w:t>
      </w:r>
      <w:proofErr w:type="spellStart"/>
      <w:r w:rsidR="00F70DBF">
        <w:t>catholyte</w:t>
      </w:r>
      <w:proofErr w:type="spellEnd"/>
      <w:r>
        <w:t>.</w:t>
      </w:r>
      <w:r w:rsidR="00A92DFD">
        <w:t xml:space="preserve"> Ainsi, ces batteries sont constituées</w:t>
      </w:r>
      <w:r>
        <w:t xml:space="preserve"> </w:t>
      </w:r>
      <w:r w:rsidR="00F70DBF">
        <w:t xml:space="preserve">d’un </w:t>
      </w:r>
      <w:proofErr w:type="spellStart"/>
      <w:r w:rsidR="00F70DBF">
        <w:t>stack</w:t>
      </w:r>
      <w:proofErr w:type="spellEnd"/>
      <w:r w:rsidR="00F70DBF">
        <w:t xml:space="preserve"> (empilement de plaques échangeuses d’ions) dimensionné en puissance et de réservoir</w:t>
      </w:r>
      <w:r w:rsidR="00173128">
        <w:t>s</w:t>
      </w:r>
      <w:r w:rsidR="00F70DBF">
        <w:t xml:space="preserve"> dont le volume est proportionnel à la capacité énergétique. Les dimensionnements en énergie et en puissance sont ainsi aisément </w:t>
      </w:r>
      <w:proofErr w:type="spellStart"/>
      <w:r w:rsidR="00F70DBF">
        <w:t>découp</w:t>
      </w:r>
      <w:r w:rsidR="00184DE8">
        <w:t>l</w:t>
      </w:r>
      <w:r w:rsidR="00F70DBF">
        <w:t>ables</w:t>
      </w:r>
      <w:proofErr w:type="spellEnd"/>
      <w:r w:rsidR="00F70DBF">
        <w:t>. À ce jour, t</w:t>
      </w:r>
      <w:r>
        <w:t xml:space="preserve">rois </w:t>
      </w:r>
      <w:r w:rsidR="004366D7">
        <w:t>technologies</w:t>
      </w:r>
      <w:r w:rsidR="00F70DBF">
        <w:t xml:space="preserve"> </w:t>
      </w:r>
      <w:r>
        <w:t xml:space="preserve">ont </w:t>
      </w:r>
      <w:r w:rsidR="00F70DBF">
        <w:t xml:space="preserve">atteint un stade </w:t>
      </w:r>
      <w:proofErr w:type="spellStart"/>
      <w:r w:rsidR="00F70DBF">
        <w:t>pré-industriel</w:t>
      </w:r>
      <w:proofErr w:type="spellEnd"/>
      <w:r>
        <w:t>,</w:t>
      </w:r>
      <w:r w:rsidR="00F70DBF">
        <w:t xml:space="preserve"> elles sont</w:t>
      </w:r>
      <w:r>
        <w:t xml:space="preserve"> respectivement à base de :</w:t>
      </w:r>
    </w:p>
    <w:p w:rsidR="00041E9E" w:rsidRDefault="00041E9E" w:rsidP="00B824FA">
      <w:pPr>
        <w:pStyle w:val="Paragraphedeliste"/>
        <w:numPr>
          <w:ilvl w:val="0"/>
          <w:numId w:val="11"/>
        </w:numPr>
        <w:spacing w:before="120"/>
        <w:ind w:left="714" w:hanging="357"/>
      </w:pPr>
      <w:r>
        <w:t xml:space="preserve">Vanadium  et </w:t>
      </w:r>
      <w:r w:rsidRPr="00041E9E">
        <w:t>électrolyte acide sulfurique</w:t>
      </w:r>
      <w:r>
        <w:t> ;</w:t>
      </w:r>
    </w:p>
    <w:p w:rsidR="00614EB0" w:rsidRDefault="00041E9E" w:rsidP="00041E9E">
      <w:pPr>
        <w:pStyle w:val="Paragraphedeliste"/>
        <w:numPr>
          <w:ilvl w:val="0"/>
          <w:numId w:val="11"/>
        </w:numPr>
      </w:pPr>
      <w:r>
        <w:t>Bromure de zinc ;</w:t>
      </w:r>
    </w:p>
    <w:p w:rsidR="00041E9E" w:rsidRDefault="00041E9E" w:rsidP="00041E9E">
      <w:pPr>
        <w:pStyle w:val="Paragraphedeliste"/>
        <w:numPr>
          <w:ilvl w:val="0"/>
          <w:numId w:val="11"/>
        </w:numPr>
      </w:pPr>
      <w:r>
        <w:t>Bromure de sodium et polysulfure de sodium.</w:t>
      </w:r>
    </w:p>
    <w:p w:rsidR="00AB6D2A" w:rsidRDefault="002A1D85" w:rsidP="00AB6D2A">
      <w:pPr>
        <w:jc w:val="center"/>
      </w:pPr>
      <w:r>
        <w:rPr>
          <w:noProof/>
          <w:lang w:eastAsia="fr-FR"/>
        </w:rPr>
        <w:pict>
          <v:group id="_x0000_s1516" style="position:absolute;left:0;text-align:left;margin-left:83.5pt;margin-top:1.05pt;width:346.25pt;height:187.55pt;z-index:252317696" coordorigin="2479,7084" coordsize="6925,3751">
            <v:group id="_x0000_s1515" style="position:absolute;left:2479;top:7825;width:2470;height:2778" coordorigin="2479,7825" coordsize="2470,2778">
              <v:roundrect id="_x0000_s1454" style="position:absolute;left:3708;top:7937;width:1241;height:2544" arcsize="10923f" o:regroupid="25" filled="f" strokecolor="#7f7f7f [1612]" strokeweight="2.25pt"/>
              <v:shape id="_x0000_s1474" type="#_x0000_t32" style="position:absolute;left:3393;top:10411;width:243;height:0" o:connectortype="straight" o:regroupid="25"/>
              <v:shape id="_x0000_s1475" type="#_x0000_t32" style="position:absolute;left:3375;top:10480;width:243;height:0" o:connectortype="straight" o:regroupid="25"/>
              <v:shape id="_x0000_s1457" type="#_x0000_t202" style="position:absolute;left:3080;top:8187;width:1276;height:1811" o:regroupid="25" fillcolor="#a8d6e2" strokecolor="#bfbfbf [2412]">
                <v:fill rotate="t" angle="-90" focus="-50%" type="gradient"/>
                <v:textbox style="mso-next-textbox:#_x0000_s1457">
                  <w:txbxContent>
                    <w:p w:rsidR="002611EF" w:rsidRPr="00992FD5" w:rsidRDefault="002611EF" w:rsidP="00EB5C54">
                      <w:pPr>
                        <w:spacing w:before="480" w:after="0" w:line="240" w:lineRule="auto"/>
                        <w:jc w:val="center"/>
                        <w:rPr>
                          <w:sz w:val="16"/>
                          <w:szCs w:val="16"/>
                        </w:rPr>
                      </w:pPr>
                      <w:r w:rsidRPr="00992FD5">
                        <w:rPr>
                          <w:sz w:val="16"/>
                          <w:szCs w:val="16"/>
                        </w:rPr>
                        <w:t>Réservoir d’électrolyte positif</w:t>
                      </w:r>
                    </w:p>
                    <w:p w:rsidR="002611EF" w:rsidRDefault="002611EF"/>
                  </w:txbxContent>
                </v:textbox>
              </v:shape>
              <v:rect id="_x0000_s1462" style="position:absolute;left:3551;top:10291;width:302;height:302" o:regroupid="25"/>
              <v:shape id="_x0000_s1467" type="#_x0000_t32" style="position:absolute;left:4217;top:7825;width:225;height:0;flip:x" o:connectortype="straight" o:regroupid="25">
                <v:stroke endarrow="block"/>
              </v:shape>
              <v:shape id="_x0000_s1468" type="#_x0000_t32" style="position:absolute;left:4217;top:10567;width:225;height:0" o:connectortype="straight" o:regroupid="25">
                <v:stroke endarrow="block"/>
              </v:shape>
              <v:group id="_x0000_s1478" style="position:absolute;left:2795;top:10291;width:658;height:312" coordorigin="2813,5088" coordsize="658,312" o:regroupid="25">
                <v:shapetype id="_x0000_t135" coordsize="21600,21600" o:spt="135" path="m10800,qx21600,10800,10800,21600l,21600,,xe">
                  <v:stroke joinstyle="miter"/>
                  <v:path gradientshapeok="t" o:connecttype="rect" textboxrect="0,3163,18437,18437"/>
                </v:shapetype>
                <v:shape id="_x0000_s1459" type="#_x0000_t135" style="position:absolute;left:3328;top:5088;width:143;height:258"/>
                <v:shape id="_x0000_s1460" type="#_x0000_t135" style="position:absolute;left:2813;top:5088;width:143;height:258;flip:x"/>
                <v:rect id="_x0000_s1461" style="position:absolute;left:2911;top:5088;width:468;height:258"/>
                <v:shape id="_x0000_s1476" type="#_x0000_t32" style="position:absolute;left:2911;top:5355;width:45;height:45;flip:x" o:connectortype="straight"/>
                <v:shape id="_x0000_s1477" type="#_x0000_t32" style="position:absolute;left:3304;top:5355;width:45;height:45" o:connectortype="straight"/>
              </v:group>
              <v:shape id="_x0000_s1488" type="#_x0000_t202" style="position:absolute;left:2479;top:9998;width:1336;height:311" o:regroupid="25" filled="f" stroked="f">
                <v:textbox style="mso-next-textbox:#_x0000_s1488">
                  <w:txbxContent>
                    <w:p w:rsidR="002611EF" w:rsidRPr="00AB6D2A" w:rsidRDefault="002611EF" w:rsidP="00AB6D2A">
                      <w:pPr>
                        <w:spacing w:before="0" w:after="0" w:line="240" w:lineRule="auto"/>
                        <w:jc w:val="center"/>
                        <w:rPr>
                          <w:sz w:val="16"/>
                          <w:szCs w:val="16"/>
                        </w:rPr>
                      </w:pPr>
                      <w:r>
                        <w:rPr>
                          <w:sz w:val="16"/>
                          <w:szCs w:val="16"/>
                        </w:rPr>
                        <w:t>Pompe</w:t>
                      </w:r>
                    </w:p>
                  </w:txbxContent>
                </v:textbox>
              </v:shape>
            </v:group>
            <v:group id="_x0000_s1514" style="position:absolute;left:6890;top:7825;width:2514;height:2778" coordorigin="6890,7825" coordsize="2514,2778">
              <v:roundrect id="_x0000_s1455" style="position:absolute;left:6890;top:7937;width:1241;height:2544" arcsize="10923f" o:regroupid="24" filled="f" strokecolor="#7f7f7f [1612]" strokeweight="2.25pt"/>
              <v:shape id="_x0000_s1480" type="#_x0000_t32" style="position:absolute;left:8196;top:10411;width:243;height:0" o:connectortype="straight" o:regroupid="24"/>
              <v:shape id="_x0000_s1481" type="#_x0000_t32" style="position:absolute;left:8196;top:10480;width:243;height:0" o:connectortype="straight" o:regroupid="24"/>
              <v:shape id="_x0000_s1448" type="#_x0000_t202" style="position:absolute;left:8068;top:9998;width:1336;height:311" o:regroupid="24" filled="f" stroked="f">
                <v:textbox style="mso-next-textbox:#_x0000_s1448">
                  <w:txbxContent>
                    <w:p w:rsidR="002611EF" w:rsidRPr="00AB6D2A" w:rsidRDefault="002611EF" w:rsidP="00AB6D2A">
                      <w:pPr>
                        <w:spacing w:before="0" w:after="0" w:line="240" w:lineRule="auto"/>
                        <w:jc w:val="center"/>
                        <w:rPr>
                          <w:sz w:val="16"/>
                          <w:szCs w:val="16"/>
                        </w:rPr>
                      </w:pPr>
                      <w:r>
                        <w:rPr>
                          <w:sz w:val="16"/>
                          <w:szCs w:val="16"/>
                        </w:rPr>
                        <w:t>Pompe</w:t>
                      </w:r>
                    </w:p>
                  </w:txbxContent>
                </v:textbox>
              </v:shape>
              <v:shape id="_x0000_s1458" type="#_x0000_t202" style="position:absolute;left:7478;top:8187;width:1276;height:1811" o:regroupid="24" fillcolor="#a8d6e2" strokecolor="#bfbfbf [2412]">
                <v:fill rotate="t" angle="-90" focus="-50%" type="gradient"/>
                <v:textbox style="mso-next-textbox:#_x0000_s1458">
                  <w:txbxContent>
                    <w:p w:rsidR="002611EF" w:rsidRPr="00992FD5" w:rsidRDefault="002611EF" w:rsidP="00EB5C54">
                      <w:pPr>
                        <w:spacing w:before="480" w:after="0" w:line="240" w:lineRule="auto"/>
                        <w:jc w:val="center"/>
                        <w:rPr>
                          <w:sz w:val="16"/>
                          <w:szCs w:val="16"/>
                        </w:rPr>
                      </w:pPr>
                      <w:r w:rsidRPr="00992FD5">
                        <w:rPr>
                          <w:sz w:val="16"/>
                          <w:szCs w:val="16"/>
                        </w:rPr>
                        <w:t xml:space="preserve">Réservoir d’électrolyte </w:t>
                      </w:r>
                      <w:r>
                        <w:rPr>
                          <w:sz w:val="16"/>
                          <w:szCs w:val="16"/>
                        </w:rPr>
                        <w:t>néga</w:t>
                      </w:r>
                      <w:r w:rsidRPr="00992FD5">
                        <w:rPr>
                          <w:sz w:val="16"/>
                          <w:szCs w:val="16"/>
                        </w:rPr>
                        <w:t>tif</w:t>
                      </w:r>
                    </w:p>
                    <w:p w:rsidR="002611EF" w:rsidRDefault="002611EF"/>
                  </w:txbxContent>
                </v:textbox>
              </v:shape>
              <v:shape id="_x0000_s1464" type="#_x0000_t32" style="position:absolute;left:7398;top:7825;width:225;height:0" o:connectortype="straight" o:regroupid="24">
                <v:stroke endarrow="block"/>
              </v:shape>
              <v:shape id="_x0000_s1465" type="#_x0000_t32" style="position:absolute;left:7398;top:10567;width:225;height:0;flip:x" o:connectortype="straight" o:regroupid="24">
                <v:stroke endarrow="block"/>
              </v:shape>
              <v:rect id="_x0000_s1479" style="position:absolute;left:7976;top:10291;width:302;height:302" o:regroupid="24"/>
              <v:group id="_x0000_s1482" style="position:absolute;left:8392;top:10291;width:658;height:312" coordorigin="2813,5088" coordsize="658,312" o:regroupid="24">
                <v:shape id="_x0000_s1483" type="#_x0000_t135" style="position:absolute;left:3328;top:5088;width:143;height:258"/>
                <v:shape id="_x0000_s1484" type="#_x0000_t135" style="position:absolute;left:2813;top:5088;width:143;height:258;flip:x"/>
                <v:rect id="_x0000_s1485" style="position:absolute;left:2911;top:5088;width:468;height:258"/>
                <v:shape id="_x0000_s1486" type="#_x0000_t32" style="position:absolute;left:2911;top:5355;width:45;height:45;flip:x" o:connectortype="straight"/>
                <v:shape id="_x0000_s1487" type="#_x0000_t32" style="position:absolute;left:3304;top:5355;width:45;height:45" o:connectortype="straight"/>
              </v:group>
            </v:group>
            <v:group id="_x0000_s1507" style="position:absolute;left:4751;top:7084;width:2346;height:3751" coordorigin="4751,1863" coordsize="2346,3751" o:regroupid="23">
              <v:rect id="_x0000_s1453" style="position:absolute;left:4751;top:2914;width:2346;height:1906" o:regroupid="22" fillcolor="white [3212]"/>
              <v:shape id="_x0000_s1445" type="#_x0000_t202" style="position:absolute;left:5269;top:2311;width:1336;height:509" filled="f" stroked="f">
                <v:textbox style="mso-next-textbox:#_x0000_s1445">
                  <w:txbxContent>
                    <w:p w:rsidR="002611EF" w:rsidRPr="00AB6D2A" w:rsidRDefault="002611EF" w:rsidP="00AB6D2A">
                      <w:pPr>
                        <w:spacing w:before="0" w:after="0" w:line="240" w:lineRule="auto"/>
                        <w:jc w:val="center"/>
                        <w:rPr>
                          <w:sz w:val="16"/>
                          <w:szCs w:val="16"/>
                        </w:rPr>
                      </w:pPr>
                      <w:r w:rsidRPr="00AB6D2A">
                        <w:rPr>
                          <w:sz w:val="16"/>
                          <w:szCs w:val="16"/>
                        </w:rPr>
                        <w:t>Cellule élémentaire</w:t>
                      </w:r>
                      <w:r>
                        <w:rPr>
                          <w:noProof/>
                          <w:lang w:eastAsia="fr-FR"/>
                        </w:rPr>
                        <w:drawing>
                          <wp:inline distT="0" distB="0" distL="0" distR="0">
                            <wp:extent cx="665480" cy="394698"/>
                            <wp:effectExtent l="19050" t="0" r="1270" b="0"/>
                            <wp:docPr id="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65480" cy="394698"/>
                                    </a:xfrm>
                                    <a:prstGeom prst="rect">
                                      <a:avLst/>
                                    </a:prstGeom>
                                    <a:noFill/>
                                    <a:ln w="9525">
                                      <a:noFill/>
                                      <a:miter lim="800000"/>
                                      <a:headEnd/>
                                      <a:tailEnd/>
                                    </a:ln>
                                  </pic:spPr>
                                </pic:pic>
                              </a:graphicData>
                            </a:graphic>
                          </wp:inline>
                        </w:drawing>
                      </w:r>
                    </w:p>
                  </w:txbxContent>
                </v:textbox>
              </v:shape>
              <v:shape id="_x0000_s1471" type="#_x0000_t32" style="position:absolute;left:5113;top:2225;width:0;height:880" o:connectortype="straight" o:regroupid="22"/>
              <v:shape id="_x0000_s1444" type="#_x0000_t202" style="position:absolute;left:5053;top:1863;width:1690;height:362" o:regroupid="22" filled="f">
                <v:textbox style="mso-next-textbox:#_x0000_s1444">
                  <w:txbxContent>
                    <w:p w:rsidR="002611EF" w:rsidRPr="00AB6D2A" w:rsidRDefault="002611EF" w:rsidP="00AB6D2A">
                      <w:pPr>
                        <w:spacing w:before="0" w:after="0" w:line="240" w:lineRule="auto"/>
                        <w:rPr>
                          <w:sz w:val="18"/>
                          <w:szCs w:val="18"/>
                        </w:rPr>
                      </w:pPr>
                      <w:r w:rsidRPr="00AB6D2A">
                        <w:rPr>
                          <w:sz w:val="18"/>
                          <w:szCs w:val="18"/>
                        </w:rPr>
                        <w:t>Circuit extérieur</w:t>
                      </w:r>
                    </w:p>
                  </w:txbxContent>
                </v:textbox>
              </v:shape>
              <v:shape id="_x0000_s1446" type="#_x0000_t202" style="position:absolute;left:5269;top:5303;width:1336;height:311" o:regroupid="22" filled="f" stroked="f">
                <v:textbox style="mso-next-textbox:#_x0000_s1446">
                  <w:txbxContent>
                    <w:p w:rsidR="002611EF" w:rsidRPr="00AB6D2A" w:rsidRDefault="002611EF" w:rsidP="00AB6D2A">
                      <w:pPr>
                        <w:spacing w:before="0" w:after="0" w:line="240" w:lineRule="auto"/>
                        <w:jc w:val="center"/>
                        <w:rPr>
                          <w:sz w:val="16"/>
                          <w:szCs w:val="16"/>
                        </w:rPr>
                      </w:pPr>
                      <w:r>
                        <w:rPr>
                          <w:sz w:val="16"/>
                          <w:szCs w:val="16"/>
                        </w:rPr>
                        <w:t>Electrode</w:t>
                      </w:r>
                    </w:p>
                  </w:txbxContent>
                </v:textbox>
              </v:shape>
              <v:shape id="_x0000_s1447" type="#_x0000_t202" style="position:absolute;left:5307;top:5017;width:1336;height:311" o:regroupid="22" filled="f" stroked="f">
                <v:textbox style="mso-next-textbox:#_x0000_s1447">
                  <w:txbxContent>
                    <w:p w:rsidR="002611EF" w:rsidRPr="00AB6D2A" w:rsidRDefault="002611EF" w:rsidP="00AB6D2A">
                      <w:pPr>
                        <w:spacing w:before="0" w:after="0" w:line="240" w:lineRule="auto"/>
                        <w:jc w:val="center"/>
                        <w:rPr>
                          <w:sz w:val="16"/>
                          <w:szCs w:val="16"/>
                        </w:rPr>
                      </w:pPr>
                      <w:r>
                        <w:rPr>
                          <w:sz w:val="16"/>
                          <w:szCs w:val="16"/>
                        </w:rPr>
                        <w:t>Membrane</w:t>
                      </w:r>
                    </w:p>
                  </w:txbxContent>
                </v:textbox>
              </v:shape>
              <v:shape id="_x0000_s1450" type="#_x0000_t202" style="position:absolute;left:4901;top:3105;width:445;height:1474" o:regroupid="22" fillcolor="#f2f2f2 [3052]" strokeweight=".5pt">
                <v:textbox style="mso-next-textbox:#_x0000_s1450">
                  <w:txbxContent>
                    <w:p w:rsidR="002611EF" w:rsidRPr="00992FD5" w:rsidRDefault="002611EF" w:rsidP="00992FD5">
                      <w:pPr>
                        <w:spacing w:before="1000" w:after="0" w:line="240" w:lineRule="auto"/>
                        <w:rPr>
                          <w:sz w:val="16"/>
                          <w:szCs w:val="16"/>
                        </w:rPr>
                      </w:pPr>
                      <w:r w:rsidRPr="00992FD5">
                        <w:rPr>
                          <w:sz w:val="16"/>
                          <w:szCs w:val="16"/>
                        </w:rPr>
                        <w:t>e</w:t>
                      </w:r>
                      <w:r w:rsidRPr="00992FD5">
                        <w:rPr>
                          <w:sz w:val="16"/>
                          <w:szCs w:val="16"/>
                          <w:vertAlign w:val="superscript"/>
                        </w:rPr>
                        <w:t>-</w:t>
                      </w:r>
                    </w:p>
                  </w:txbxContent>
                </v:textbox>
              </v:shape>
              <v:shape id="_x0000_s1452" type="#_x0000_t202" style="position:absolute;left:6496;top:3105;width:445;height:1474" o:regroupid="22" fillcolor="#f2f2f2 [3052]" strokeweight=".5pt">
                <v:textbox style="mso-next-textbox:#_x0000_s1452">
                  <w:txbxContent>
                    <w:p w:rsidR="002611EF" w:rsidRPr="00992FD5" w:rsidRDefault="002611EF" w:rsidP="00992FD5">
                      <w:pPr>
                        <w:spacing w:before="1000" w:after="0" w:line="240" w:lineRule="auto"/>
                        <w:rPr>
                          <w:sz w:val="16"/>
                          <w:szCs w:val="16"/>
                        </w:rPr>
                      </w:pPr>
                      <w:r w:rsidRPr="00992FD5">
                        <w:rPr>
                          <w:sz w:val="16"/>
                          <w:szCs w:val="16"/>
                        </w:rPr>
                        <w:t>e</w:t>
                      </w:r>
                      <w:r w:rsidRPr="00992FD5">
                        <w:rPr>
                          <w:sz w:val="16"/>
                          <w:szCs w:val="16"/>
                          <w:vertAlign w:val="superscript"/>
                        </w:rPr>
                        <w:t>-</w:t>
                      </w:r>
                    </w:p>
                  </w:txbxContent>
                </v:textbox>
              </v:shape>
              <v:oval id="_x0000_s1469" style="position:absolute;left:5018;top:2329;width:190;height:190" o:regroupid="22"/>
              <v:shape id="_x0000_s1472" type="#_x0000_t32" style="position:absolute;left:6700;top:2225;width:0;height:880" o:connectortype="straight" o:regroupid="22"/>
              <v:oval id="_x0000_s1473" style="position:absolute;left:6605;top:2329;width:190;height:190" o:regroupid="22"/>
              <v:shape id="_x0000_s1489" style="position:absolute;left:5824;top:2914;width:198;height:1906" coordsize="198,1863" o:regroupid="22" path="m171,c91,35,12,70,16,138v4,68,182,193,181,268c196,481,14,514,7,587,,660,151,769,154,846,157,923,23,976,24,1052v1,76,138,173,138,251c162,1381,22,1453,24,1518v2,65,137,116,147,173c181,1748,133,1805,85,1863e" filled="f">
                <v:path arrowok="t"/>
              </v:shape>
              <v:shape id="_x0000_s1502" type="#_x0000_t32" style="position:absolute;left:5053;top:4502;width:483;height:982;flip:x y" o:connectortype="straight" o:regroupid="22" strokeweight=".25pt">
                <v:stroke endarrow="oval" endarrowwidth="narrow" endarrowlength="short"/>
              </v:shape>
              <v:shape id="_x0000_s1505" type="#_x0000_t32" style="position:absolute;left:6353;top:4502;width:483;height:982;flip:y" o:connectortype="straight" o:regroupid="22" strokeweight=".25pt">
                <v:stroke endarrow="oval" endarrowwidth="narrow" endarrowlength="short"/>
              </v:shape>
              <v:shape id="_x0000_s1501" type="#_x0000_t32" style="position:absolute;left:5903;top:4820;width:1;height:268;flip:y" o:connectortype="straight">
                <v:stroke endarrow="oval" endarrowwidth="narrow" endarrowlength="short"/>
              </v:shape>
            </v:group>
            <v:group id="_x0000_s1508" style="position:absolute;left:5044;top:8570;width:1709;height:1329" coordorigin="5044,3349" coordsize="1709,1329" o:regroupid="23">
              <v:shape id="_x0000_s1490" type="#_x0000_t32" style="position:absolute;left:5535;top:3617;width:1;height:750" o:connectortype="straight" strokecolor="#3891a7 [3204]">
                <v:stroke startarrow="block" endarrow="block"/>
              </v:shape>
              <v:shape id="_x0000_s1491" type="#_x0000_t32" style="position:absolute;left:6272;top:3617;width:0;height:750" o:connectortype="straight" strokecolor="#3891a7 [3204]">
                <v:stroke startarrow="block" endarrow="block"/>
              </v:shape>
              <v:shape id="_x0000_s1493" type="#_x0000_t202" style="position:absolute;left:5260;top:3349;width:594;height:311" filled="f" stroked="f">
                <v:textbox style="mso-next-textbox:#_x0000_s1493">
                  <w:txbxContent>
                    <w:p w:rsidR="002611EF" w:rsidRPr="00AB6D2A" w:rsidRDefault="002611EF" w:rsidP="00AB6D2A">
                      <w:pPr>
                        <w:spacing w:before="0" w:after="0" w:line="240" w:lineRule="auto"/>
                        <w:jc w:val="center"/>
                        <w:rPr>
                          <w:sz w:val="16"/>
                          <w:szCs w:val="16"/>
                        </w:rPr>
                      </w:pPr>
                      <w:proofErr w:type="spellStart"/>
                      <w:r>
                        <w:rPr>
                          <w:sz w:val="16"/>
                          <w:szCs w:val="16"/>
                        </w:rPr>
                        <w:t>Ox</w:t>
                      </w:r>
                      <w:r w:rsidRPr="006F72CA">
                        <w:rPr>
                          <w:sz w:val="16"/>
                          <w:szCs w:val="16"/>
                          <w:vertAlign w:val="subscript"/>
                        </w:rPr>
                        <w:t>p</w:t>
                      </w:r>
                      <w:proofErr w:type="spellEnd"/>
                    </w:p>
                  </w:txbxContent>
                </v:textbox>
              </v:shape>
              <v:shape id="_x0000_s1494" type="#_x0000_t202" style="position:absolute;left:5206;top:4367;width:699;height:311" filled="f" stroked="f">
                <v:textbox style="mso-next-textbox:#_x0000_s1494">
                  <w:txbxContent>
                    <w:p w:rsidR="002611EF" w:rsidRPr="00AB6D2A" w:rsidRDefault="002611EF" w:rsidP="00AB6D2A">
                      <w:pPr>
                        <w:spacing w:before="0" w:after="0" w:line="240" w:lineRule="auto"/>
                        <w:jc w:val="center"/>
                        <w:rPr>
                          <w:sz w:val="16"/>
                          <w:szCs w:val="16"/>
                        </w:rPr>
                      </w:pPr>
                      <w:proofErr w:type="spellStart"/>
                      <w:r>
                        <w:rPr>
                          <w:sz w:val="16"/>
                          <w:szCs w:val="16"/>
                        </w:rPr>
                        <w:t>Red</w:t>
                      </w:r>
                      <w:r w:rsidRPr="006F72CA">
                        <w:rPr>
                          <w:sz w:val="16"/>
                          <w:szCs w:val="16"/>
                          <w:vertAlign w:val="subscript"/>
                        </w:rPr>
                        <w:t>p</w:t>
                      </w:r>
                      <w:proofErr w:type="spellEnd"/>
                    </w:p>
                  </w:txbxContent>
                </v:textbox>
              </v:shape>
              <v:shape id="_x0000_s1495" type="#_x0000_t202" style="position:absolute;left:5983;top:4367;width:594;height:311" filled="f" stroked="f">
                <v:textbox style="mso-next-textbox:#_x0000_s1495">
                  <w:txbxContent>
                    <w:p w:rsidR="002611EF" w:rsidRPr="00AB6D2A" w:rsidRDefault="002611EF" w:rsidP="00AB6D2A">
                      <w:pPr>
                        <w:spacing w:before="0" w:after="0" w:line="240" w:lineRule="auto"/>
                        <w:jc w:val="center"/>
                        <w:rPr>
                          <w:sz w:val="16"/>
                          <w:szCs w:val="16"/>
                        </w:rPr>
                      </w:pPr>
                      <w:proofErr w:type="spellStart"/>
                      <w:r>
                        <w:rPr>
                          <w:sz w:val="16"/>
                          <w:szCs w:val="16"/>
                        </w:rPr>
                        <w:t>Ox</w:t>
                      </w:r>
                      <w:r>
                        <w:rPr>
                          <w:sz w:val="16"/>
                          <w:szCs w:val="16"/>
                          <w:vertAlign w:val="subscript"/>
                        </w:rPr>
                        <w:t>n</w:t>
                      </w:r>
                      <w:proofErr w:type="spellEnd"/>
                    </w:p>
                  </w:txbxContent>
                </v:textbox>
              </v:shape>
              <v:shape id="_x0000_s1496" type="#_x0000_t202" style="position:absolute;left:5944;top:3349;width:699;height:311" filled="f" stroked="f">
                <v:textbox style="mso-next-textbox:#_x0000_s1496">
                  <w:txbxContent>
                    <w:p w:rsidR="002611EF" w:rsidRPr="00AB6D2A" w:rsidRDefault="002611EF" w:rsidP="00AB6D2A">
                      <w:pPr>
                        <w:spacing w:before="0" w:after="0" w:line="240" w:lineRule="auto"/>
                        <w:jc w:val="center"/>
                        <w:rPr>
                          <w:sz w:val="16"/>
                          <w:szCs w:val="16"/>
                        </w:rPr>
                      </w:pPr>
                      <w:proofErr w:type="spellStart"/>
                      <w:r>
                        <w:rPr>
                          <w:sz w:val="16"/>
                          <w:szCs w:val="16"/>
                        </w:rPr>
                        <w:t>Red</w:t>
                      </w:r>
                      <w:r>
                        <w:rPr>
                          <w:sz w:val="16"/>
                          <w:szCs w:val="16"/>
                          <w:vertAlign w:val="subscript"/>
                        </w:rPr>
                        <w:t>n</w:t>
                      </w:r>
                      <w:proofErr w:type="spellEnd"/>
                    </w:p>
                  </w:txbxContent>
                </v:textbox>
              </v:shape>
              <v:shape id="_x0000_s1497" type="#_x0000_t19" style="position:absolute;left:5941;top:3384;width:812;height:770;rotation:12826239fd;flip:x" coordsize="21600,20493" adj="-4690856,,,20493" path="wr-21600,-1107,21600,42093,6826,,21600,20493nfewr-21600,-1107,21600,42093,6826,,21600,20493l,20493nsxe" strokecolor="#3891a7 [3204]">
                <v:stroke startarrow="block" endarrow="block"/>
                <v:path o:connectlocs="6826,0;21600,20493;0,20493"/>
              </v:shape>
              <v:shape id="_x0000_s1498" type="#_x0000_t19" style="position:absolute;left:5044;top:3376;width:812;height:770;rotation:12826239fd" coordsize="21600,20493" adj="-4690856,,,20493" path="wr-21600,-1107,21600,42093,6826,,21600,20493nfewr-21600,-1107,21600,42093,6826,,21600,20493l,20493nsxe" strokecolor="#3891a7 [3204]">
                <v:stroke startarrow="block" endarrow="block"/>
                <v:path o:connectlocs="6826,0;21600,20493;0,20493"/>
              </v:shape>
              <v:shape id="_x0000_s1500" type="#_x0000_t19" style="position:absolute;left:5458;top:3639;width:795;height:727;rotation:8489009fd;flip:x" coordsize="21149,19337" adj="-4164000,-769057,,19337" path="wr-21600,-2263,21600,40937,9625,,21149,14944nfewr-21600,-2263,21600,40937,9625,,21149,14944l,19337nsxe" strokecolor="#3891a7 [3204]">
                <v:stroke startarrow="block" endarrow="block"/>
                <v:path o:connectlocs="9625,0;21149,14944;0,19337"/>
              </v:shape>
            </v:group>
          </v:group>
        </w:pict>
      </w:r>
      <w:r>
        <w:rPr>
          <w:noProof/>
          <w:lang w:eastAsia="fr-FR"/>
        </w:rPr>
        <w:pict>
          <v:shape id="_x0000_s1511" type="#_x0000_t202" style="position:absolute;left:0;text-align:left;margin-left:270.35pt;margin-top:24.2pt;width:20.75pt;height:15.55pt;z-index:252318720" o:regroupid="23" filled="f" stroked="f">
            <v:textbox style="mso-next-textbox:#_x0000_s1511">
              <w:txbxContent>
                <w:p w:rsidR="002611EF" w:rsidRPr="00AB6D2A" w:rsidRDefault="002611EF" w:rsidP="00AB6D2A">
                  <w:pPr>
                    <w:spacing w:before="0" w:after="0" w:line="240" w:lineRule="auto"/>
                    <w:jc w:val="center"/>
                    <w:rPr>
                      <w:sz w:val="16"/>
                      <w:szCs w:val="16"/>
                    </w:rPr>
                  </w:pPr>
                  <w:r>
                    <w:rPr>
                      <w:sz w:val="16"/>
                      <w:szCs w:val="16"/>
                    </w:rPr>
                    <w:t>-</w:t>
                  </w:r>
                </w:p>
              </w:txbxContent>
            </v:textbox>
          </v:shape>
        </w:pict>
      </w:r>
      <w:r>
        <w:rPr>
          <w:noProof/>
          <w:lang w:eastAsia="fr-FR"/>
        </w:rPr>
        <w:pict>
          <v:shape id="_x0000_s1492" type="#_x0000_t202" style="position:absolute;left:0;text-align:left;margin-left:191.65pt;margin-top:24.2pt;width:20.75pt;height:15.55pt;z-index:252316672" o:regroupid="23" filled="f" stroked="f">
            <v:textbox style="mso-next-textbox:#_x0000_s1492">
              <w:txbxContent>
                <w:p w:rsidR="002611EF" w:rsidRPr="00AB6D2A" w:rsidRDefault="002611EF" w:rsidP="00AB6D2A">
                  <w:pPr>
                    <w:spacing w:before="0" w:after="0" w:line="240" w:lineRule="auto"/>
                    <w:jc w:val="center"/>
                    <w:rPr>
                      <w:sz w:val="16"/>
                      <w:szCs w:val="16"/>
                    </w:rPr>
                  </w:pPr>
                  <w:r>
                    <w:rPr>
                      <w:sz w:val="16"/>
                      <w:szCs w:val="16"/>
                    </w:rPr>
                    <w:t>+</w:t>
                  </w:r>
                </w:p>
              </w:txbxContent>
            </v:textbox>
          </v:shape>
        </w:pict>
      </w:r>
    </w:p>
    <w:p w:rsidR="008C1F0C" w:rsidRDefault="008C1F0C" w:rsidP="004366D7">
      <w:pPr>
        <w:pStyle w:val="Lgende"/>
      </w:pPr>
    </w:p>
    <w:p w:rsidR="008C1F0C" w:rsidRDefault="008C1F0C" w:rsidP="004366D7">
      <w:pPr>
        <w:pStyle w:val="Lgende"/>
      </w:pPr>
    </w:p>
    <w:p w:rsidR="008C1F0C" w:rsidRDefault="008C1F0C" w:rsidP="004366D7">
      <w:pPr>
        <w:pStyle w:val="Lgende"/>
      </w:pPr>
    </w:p>
    <w:p w:rsidR="008C1F0C" w:rsidRDefault="008C1F0C" w:rsidP="008C1F0C"/>
    <w:p w:rsidR="008C1F0C" w:rsidRDefault="008C1F0C" w:rsidP="008C1F0C"/>
    <w:p w:rsidR="008C1F0C" w:rsidRDefault="008C1F0C" w:rsidP="008C1F0C"/>
    <w:p w:rsidR="008C1F0C" w:rsidRDefault="008C1F0C" w:rsidP="008C1F0C"/>
    <w:p w:rsidR="008C1F0C" w:rsidRDefault="008C1F0C" w:rsidP="004366D7">
      <w:pPr>
        <w:pStyle w:val="Lgende"/>
      </w:pPr>
    </w:p>
    <w:p w:rsidR="00041E9E" w:rsidRDefault="004366D7" w:rsidP="004366D7">
      <w:pPr>
        <w:pStyle w:val="Lgende"/>
      </w:pPr>
      <w:r>
        <w:t xml:space="preserve">Figure </w:t>
      </w:r>
      <w:fldSimple w:instr=" SEQ Figure \* ARABIC ">
        <w:r w:rsidR="000905E1">
          <w:rPr>
            <w:noProof/>
          </w:rPr>
          <w:t>19</w:t>
        </w:r>
      </w:fldSimple>
      <w:r>
        <w:t xml:space="preserve"> : Schéma de principe des batteries à circulation d’électrolyte, source </w:t>
      </w:r>
      <w:r w:rsidR="001D41C9">
        <w:t>[</w:t>
      </w:r>
      <w:r w:rsidR="00F70DBF">
        <w:t>30</w:t>
      </w:r>
      <w:r w:rsidR="001D41C9">
        <w:t>]</w:t>
      </w:r>
    </w:p>
    <w:p w:rsidR="00041E9E" w:rsidRDefault="00E7659E" w:rsidP="00E7659E">
      <w:r>
        <w:t xml:space="preserve">Selon les technologies les rendements </w:t>
      </w:r>
      <w:r w:rsidR="009B1738">
        <w:t>sur cycle sont</w:t>
      </w:r>
      <w:r>
        <w:t xml:space="preserve"> de 70 à 90%, l</w:t>
      </w:r>
      <w:r w:rsidR="009B1738">
        <w:t>es valeurs de</w:t>
      </w:r>
      <w:r>
        <w:t xml:space="preserve"> capacité </w:t>
      </w:r>
      <w:r w:rsidR="009B1738">
        <w:t xml:space="preserve">envisagées vont </w:t>
      </w:r>
      <w:r>
        <w:t xml:space="preserve">du </w:t>
      </w:r>
      <w:proofErr w:type="spellStart"/>
      <w:r>
        <w:t>MWh</w:t>
      </w:r>
      <w:proofErr w:type="spellEnd"/>
      <w:r w:rsidRPr="00E7659E">
        <w:t xml:space="preserve"> </w:t>
      </w:r>
      <w:r>
        <w:t xml:space="preserve">à quelques centaines de </w:t>
      </w:r>
      <w:proofErr w:type="spellStart"/>
      <w:r>
        <w:t>MWh</w:t>
      </w:r>
      <w:proofErr w:type="spellEnd"/>
      <w:r>
        <w:t>, pour une énergie volumique de 10 à 30 kWh/m</w:t>
      </w:r>
      <w:r w:rsidRPr="00E7659E">
        <w:rPr>
          <w:vertAlign w:val="superscript"/>
        </w:rPr>
        <w:t>3</w:t>
      </w:r>
      <w:r>
        <w:t>.</w:t>
      </w:r>
      <w:r w:rsidR="009B1738">
        <w:t xml:space="preserve"> Des recherches sont menées pour faire appel à des </w:t>
      </w:r>
      <w:r w:rsidR="00173128">
        <w:t>électrolytes organiques</w:t>
      </w:r>
      <w:r w:rsidR="009B1738">
        <w:t xml:space="preserve"> moins toxiques et/ou moins critiques</w:t>
      </w:r>
      <w:r w:rsidR="00173128">
        <w:t xml:space="preserve"> et biodégradables</w:t>
      </w:r>
      <w:r w:rsidR="009B1738">
        <w:t xml:space="preserve">, comme à Rennes (Institut de Chimie de Rennes et startup </w:t>
      </w:r>
      <w:proofErr w:type="spellStart"/>
      <w:r w:rsidR="009B1738">
        <w:t>Kemiwatt</w:t>
      </w:r>
      <w:proofErr w:type="spellEnd"/>
      <w:r w:rsidR="009B1738">
        <w:t>).</w:t>
      </w:r>
    </w:p>
    <w:p w:rsidR="00874837" w:rsidRDefault="00D64AFA" w:rsidP="002B09EA">
      <w:pPr>
        <w:pStyle w:val="Titre1"/>
      </w:pPr>
      <w:r>
        <w:lastRenderedPageBreak/>
        <w:t>7</w:t>
      </w:r>
      <w:r w:rsidR="00C82B32">
        <w:t xml:space="preserve"> </w:t>
      </w:r>
      <w:r w:rsidR="00F73344">
        <w:t>–</w:t>
      </w:r>
      <w:r w:rsidR="00C82B32">
        <w:t xml:space="preserve"> </w:t>
      </w:r>
      <w:r w:rsidR="00874837">
        <w:t>Stockage via l’hydrogène</w:t>
      </w:r>
    </w:p>
    <w:p w:rsidR="00FA6B64" w:rsidRDefault="00FA6B64" w:rsidP="00FA6B64">
      <w:r>
        <w:t>L</w:t>
      </w:r>
      <w:r w:rsidR="00D861D0">
        <w:t xml:space="preserve">e stockage d’électricité via l’hydrogène </w:t>
      </w:r>
      <w:r>
        <w:t>consiste à associer un électrolyseur pour convertir l’électricité en hydrogène, un dispositif de stockage d’hydrogène et une pile à combustible pour la conversion en électricité de l’hydrogène et de l’oxygène récupéré lors de l’électrolyse ou pris dans l’air</w:t>
      </w:r>
      <w:r w:rsidR="00D861D0">
        <w:t xml:space="preserve"> (figure </w:t>
      </w:r>
      <w:r w:rsidR="00FD2DD8">
        <w:t>20</w:t>
      </w:r>
      <w:r w:rsidR="00D861D0">
        <w:t>)</w:t>
      </w:r>
      <w:r w:rsidR="004366D7">
        <w:t>.</w:t>
      </w:r>
      <w:r w:rsidR="00070DB6">
        <w:t xml:space="preserve"> Les tensions appliquées par cellule de l’électrolyseur </w:t>
      </w:r>
      <w:r w:rsidR="00173128">
        <w:t>s</w:t>
      </w:r>
      <w:r w:rsidR="00070DB6">
        <w:t>ont de l’ordre de 2</w:t>
      </w:r>
      <w:r w:rsidR="0018657E">
        <w:t> </w:t>
      </w:r>
      <w:r w:rsidR="00070DB6">
        <w:t>V, ce qui est supérieur à la tension théorique réversible de 1,23</w:t>
      </w:r>
      <w:r w:rsidR="0018657E">
        <w:t> </w:t>
      </w:r>
      <w:r w:rsidR="00070DB6">
        <w:t xml:space="preserve">V, le rendement </w:t>
      </w:r>
      <w:r w:rsidR="00173128">
        <w:t xml:space="preserve">théorique </w:t>
      </w:r>
      <w:r w:rsidR="00070DB6">
        <w:t>d’électrolyse est dont de l’ordre de 62%.</w:t>
      </w:r>
      <w:r w:rsidR="0018657E">
        <w:t xml:space="preserve"> Le procédé alcalin est le plus mature, cependant le procédé PEM</w:t>
      </w:r>
      <w:r w:rsidR="0018657E">
        <w:rPr>
          <w:rStyle w:val="Appelnotedebasdep"/>
        </w:rPr>
        <w:footnoteReference w:id="8"/>
      </w:r>
      <w:r w:rsidR="00173128">
        <w:t>, bien que plus coûteux (catalyseurs en platinoïdes), tend à se généraliser</w:t>
      </w:r>
      <w:r w:rsidR="0018657E">
        <w:t xml:space="preserve">. En effet, aucun électrolyte circulant n’est nécessaire, le système en est simplifié, l’hydrogène est directement produit à haute pression (plusieurs centaines de bar). Le rendement s’élève alors de 70 à 80% </w:t>
      </w:r>
      <w:r w:rsidR="00173128">
        <w:t xml:space="preserve">pour une densité de </w:t>
      </w:r>
      <w:r w:rsidR="0018657E">
        <w:t xml:space="preserve"> 1</w:t>
      </w:r>
      <w:r w:rsidR="00173128">
        <w:t> </w:t>
      </w:r>
      <w:r w:rsidR="0018657E">
        <w:t>A/cm</w:t>
      </w:r>
      <w:r w:rsidR="0018657E" w:rsidRPr="0018657E">
        <w:rPr>
          <w:vertAlign w:val="superscript"/>
        </w:rPr>
        <w:t>2</w:t>
      </w:r>
      <w:r w:rsidR="008C222A">
        <w:t>.</w:t>
      </w:r>
    </w:p>
    <w:p w:rsidR="00FA6B64" w:rsidRDefault="002A1D85" w:rsidP="00FA6B64">
      <w:r>
        <w:rPr>
          <w:noProof/>
          <w:lang w:eastAsia="fr-FR"/>
        </w:rPr>
        <w:pict>
          <v:shape id="_x0000_s1354" type="#_x0000_t202" style="position:absolute;left:0;text-align:left;margin-left:449.55pt;margin-top:16.95pt;width:68.4pt;height:22.8pt;z-index:252119040" o:regroupid="17" filled="f" stroked="f">
            <v:textbox style="mso-next-textbox:#_x0000_s1354">
              <w:txbxContent>
                <w:p w:rsidR="002611EF" w:rsidRPr="00180E1D" w:rsidRDefault="002611EF" w:rsidP="00FA6B64">
                  <w:pPr>
                    <w:spacing w:before="0" w:after="0" w:line="240" w:lineRule="auto"/>
                    <w:jc w:val="center"/>
                  </w:pPr>
                  <w:r w:rsidRPr="00180E1D">
                    <w:rPr>
                      <w:color w:val="C32D2E" w:themeColor="accent3"/>
                    </w:rPr>
                    <w:t>Electricité</w:t>
                  </w:r>
                  <w:r w:rsidRPr="00180E1D">
                    <w:t xml:space="preserve"> </w:t>
                  </w:r>
                </w:p>
              </w:txbxContent>
            </v:textbox>
          </v:shape>
        </w:pict>
      </w:r>
      <w:r>
        <w:rPr>
          <w:noProof/>
          <w:lang w:eastAsia="fr-FR"/>
        </w:rPr>
        <w:pict>
          <v:shape id="_x0000_s1346" type="#_x0000_t202" style="position:absolute;left:0;text-align:left;margin-left:339.75pt;margin-top:16.95pt;width:115.8pt;height:47.4pt;z-index:252112896" o:regroupid="17">
            <v:textbox style="mso-next-textbox:#_x0000_s1346">
              <w:txbxContent>
                <w:p w:rsidR="002611EF" w:rsidRDefault="002611EF" w:rsidP="00FA6B64">
                  <w:pPr>
                    <w:spacing w:before="0" w:after="0" w:line="240" w:lineRule="auto"/>
                    <w:jc w:val="center"/>
                  </w:pPr>
                  <w:r>
                    <w:rPr>
                      <w:b/>
                      <w:color w:val="3891A7" w:themeColor="accent1"/>
                    </w:rPr>
                    <w:t>Pile à combustible</w:t>
                  </w:r>
                  <w:r>
                    <w:t xml:space="preserve"> (PEMFC</w:t>
                  </w:r>
                  <w:r w:rsidRPr="008B61AB">
                    <w:rPr>
                      <w:vertAlign w:val="superscript"/>
                    </w:rPr>
                    <w:t>12</w:t>
                  </w:r>
                  <w:r>
                    <w:t xml:space="preserve"> ou SOFC</w:t>
                  </w:r>
                  <w:r w:rsidRPr="008B61AB">
                    <w:rPr>
                      <w:vertAlign w:val="superscript"/>
                    </w:rPr>
                    <w:t>13</w:t>
                  </w:r>
                  <w:r>
                    <w:t>) rendement 50%</w:t>
                  </w:r>
                </w:p>
              </w:txbxContent>
            </v:textbox>
          </v:shape>
        </w:pict>
      </w:r>
      <w:r>
        <w:rPr>
          <w:noProof/>
          <w:lang w:eastAsia="fr-FR"/>
        </w:rPr>
        <w:pict>
          <v:shape id="_x0000_s1353" type="#_x0000_t202" style="position:absolute;left:0;text-align:left;margin-left:-25.65pt;margin-top:16.95pt;width:68.4pt;height:22.8pt;z-index:252118016" o:regroupid="17" filled="f" stroked="f">
            <v:textbox style="mso-next-textbox:#_x0000_s1353">
              <w:txbxContent>
                <w:p w:rsidR="002611EF" w:rsidRPr="00180E1D" w:rsidRDefault="002611EF" w:rsidP="00FA6B64">
                  <w:pPr>
                    <w:spacing w:before="0" w:after="0" w:line="240" w:lineRule="auto"/>
                    <w:jc w:val="center"/>
                  </w:pPr>
                  <w:r w:rsidRPr="00180E1D">
                    <w:rPr>
                      <w:color w:val="C32D2E" w:themeColor="accent3"/>
                    </w:rPr>
                    <w:t>Electricité</w:t>
                  </w:r>
                  <w:r w:rsidRPr="00180E1D">
                    <w:t xml:space="preserve"> </w:t>
                  </w:r>
                </w:p>
              </w:txbxContent>
            </v:textbox>
          </v:shape>
        </w:pict>
      </w:r>
      <w:r>
        <w:rPr>
          <w:noProof/>
          <w:lang w:eastAsia="fr-FR"/>
        </w:rPr>
        <w:pict>
          <v:shape id="_x0000_s1344" type="#_x0000_t202" style="position:absolute;left:0;text-align:left;margin-left:34.95pt;margin-top:9.75pt;width:102pt;height:60.6pt;z-index:252110848" o:regroupid="17">
            <v:textbox style="mso-next-textbox:#_x0000_s1344">
              <w:txbxContent>
                <w:p w:rsidR="002611EF" w:rsidRDefault="002611EF" w:rsidP="00FA6B64">
                  <w:pPr>
                    <w:spacing w:before="0" w:after="0" w:line="240" w:lineRule="auto"/>
                    <w:jc w:val="center"/>
                  </w:pPr>
                  <w:r w:rsidRPr="00FA6B64">
                    <w:rPr>
                      <w:b/>
                      <w:color w:val="3891A7" w:themeColor="accent1"/>
                    </w:rPr>
                    <w:t>Electrolyseur</w:t>
                  </w:r>
                  <w:r>
                    <w:t xml:space="preserve"> (alcalin ou PEM</w:t>
                  </w:r>
                  <w:r w:rsidRPr="0018657E">
                    <w:rPr>
                      <w:vertAlign w:val="superscript"/>
                    </w:rPr>
                    <w:t>11</w:t>
                  </w:r>
                  <w:r>
                    <w:t>) rendement 60 à 80%</w:t>
                  </w:r>
                </w:p>
              </w:txbxContent>
            </v:textbox>
          </v:shape>
        </w:pict>
      </w:r>
      <w:r>
        <w:rPr>
          <w:noProof/>
          <w:lang w:eastAsia="fr-FR"/>
        </w:rPr>
        <w:pict>
          <v:shape id="_x0000_s1345" type="#_x0000_t202" style="position:absolute;left:0;text-align:left;margin-left:162.15pt;margin-top:3.75pt;width:152.4pt;height:75.6pt;z-index:252111872" o:regroupid="17">
            <v:textbox style="mso-next-textbox:#_x0000_s1345">
              <w:txbxContent>
                <w:p w:rsidR="002611EF" w:rsidRDefault="002611EF" w:rsidP="00FA6B64">
                  <w:pPr>
                    <w:spacing w:before="0" w:after="0" w:line="240" w:lineRule="auto"/>
                    <w:jc w:val="center"/>
                  </w:pPr>
                  <w:r w:rsidRPr="00FA6B64">
                    <w:rPr>
                      <w:b/>
                      <w:color w:val="C32D2E" w:themeColor="accent3"/>
                    </w:rPr>
                    <w:t>Réservoir H</w:t>
                  </w:r>
                  <w:r w:rsidRPr="00FA6B64">
                    <w:rPr>
                      <w:b/>
                      <w:color w:val="C32D2E" w:themeColor="accent3"/>
                      <w:vertAlign w:val="subscript"/>
                    </w:rPr>
                    <w:t>2</w:t>
                  </w:r>
                  <w:r>
                    <w:t xml:space="preserve"> (gazeux haute pression, ou liquide cryogénique, ou solide hydrure) rendement 50 à 95%</w:t>
                  </w:r>
                </w:p>
              </w:txbxContent>
            </v:textbox>
          </v:shape>
        </w:pict>
      </w:r>
    </w:p>
    <w:p w:rsidR="00FA6B64" w:rsidRDefault="002A1D85" w:rsidP="00FA6B64">
      <w:r>
        <w:rPr>
          <w:noProof/>
          <w:lang w:eastAsia="fr-FR"/>
        </w:rPr>
        <w:pict>
          <v:shape id="_x0000_s1352" type="#_x0000_t13" style="position:absolute;left:0;text-align:left;margin-left:456.15pt;margin-top:8.25pt;width:24.6pt;height:12.25pt;z-index:252116992" o:regroupid="17" strokecolor="#c32d2e [3206]"/>
        </w:pict>
      </w:r>
      <w:r>
        <w:rPr>
          <w:noProof/>
          <w:lang w:eastAsia="fr-FR"/>
        </w:rPr>
        <w:pict>
          <v:shape id="_x0000_s1351" type="#_x0000_t13" style="position:absolute;left:0;text-align:left;margin-left:10.35pt;margin-top:8.25pt;width:24.6pt;height:12.25pt;z-index:252115968" o:regroupid="17" strokecolor="#c32d2e [3206]"/>
        </w:pict>
      </w:r>
      <w:r>
        <w:rPr>
          <w:noProof/>
          <w:lang w:eastAsia="fr-FR"/>
        </w:rPr>
        <w:pict>
          <v:shape id="_x0000_s1350" type="#_x0000_t13" style="position:absolute;left:0;text-align:left;margin-left:315.15pt;margin-top:8.25pt;width:24.6pt;height:12.25pt;z-index:252114944" o:regroupid="17"/>
        </w:pict>
      </w:r>
      <w:r>
        <w:rPr>
          <w:noProof/>
          <w:lang w:eastAsia="fr-FR"/>
        </w:rPr>
        <w:pict>
          <v:shape id="_x0000_s1347" type="#_x0000_t13" style="position:absolute;left:0;text-align:left;margin-left:137.55pt;margin-top:8.25pt;width:24.6pt;height:12.25pt;z-index:252113920" o:regroupid="17"/>
        </w:pict>
      </w:r>
    </w:p>
    <w:p w:rsidR="00FA6B64" w:rsidRDefault="002A1D85" w:rsidP="00FA6B64">
      <w:r>
        <w:rPr>
          <w:noProof/>
          <w:lang w:eastAsia="fr-FR"/>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356" type="#_x0000_t90" style="position:absolute;left:0;text-align:left;margin-left:393.15pt;margin-top:13.35pt;width:21.6pt;height:17.4pt;rotation:-90;flip:x y;z-index:252121088" o:regroupid="17"/>
        </w:pict>
      </w:r>
      <w:r>
        <w:rPr>
          <w:noProof/>
          <w:lang w:eastAsia="fr-FR"/>
        </w:rPr>
        <w:pict>
          <v:shape id="_x0000_s1359" type="#_x0000_t202" style="position:absolute;left:0;text-align:left;margin-left:404.25pt;margin-top:19.65pt;width:77.1pt;height:43.5pt;z-index:252123136" o:regroupid="17" filled="f" stroked="f">
            <v:textbox style="mso-next-textbox:#_x0000_s1359">
              <w:txbxContent>
                <w:p w:rsidR="002611EF" w:rsidRPr="00180E1D" w:rsidRDefault="002611EF" w:rsidP="00FA6B64">
                  <w:pPr>
                    <w:spacing w:before="0" w:after="0" w:line="240" w:lineRule="auto"/>
                    <w:jc w:val="center"/>
                    <w:rPr>
                      <w:color w:val="84AA33" w:themeColor="accent4"/>
                      <w:sz w:val="20"/>
                      <w:szCs w:val="20"/>
                    </w:rPr>
                  </w:pPr>
                  <w:r w:rsidRPr="00180E1D">
                    <w:rPr>
                      <w:color w:val="84AA33" w:themeColor="accent4"/>
                      <w:sz w:val="20"/>
                      <w:szCs w:val="20"/>
                    </w:rPr>
                    <w:t xml:space="preserve">Valorisation éventuelle </w:t>
                  </w:r>
                  <w:r>
                    <w:rPr>
                      <w:color w:val="84AA33" w:themeColor="accent4"/>
                      <w:sz w:val="20"/>
                      <w:szCs w:val="20"/>
                    </w:rPr>
                    <w:t>de la chaleur</w:t>
                  </w:r>
                  <w:r w:rsidRPr="00180E1D">
                    <w:rPr>
                      <w:color w:val="84AA33" w:themeColor="accent4"/>
                      <w:sz w:val="20"/>
                      <w:szCs w:val="20"/>
                    </w:rPr>
                    <w:t xml:space="preserve"> </w:t>
                  </w:r>
                </w:p>
              </w:txbxContent>
            </v:textbox>
          </v:shape>
        </w:pict>
      </w:r>
      <w:r>
        <w:rPr>
          <w:noProof/>
          <w:lang w:eastAsia="fr-FR"/>
        </w:rPr>
        <w:pict>
          <v:shape id="_x0000_s1355" type="#_x0000_t90" style="position:absolute;left:0;text-align:left;margin-left:233.55pt;margin-top:28.35pt;width:21.6pt;height:17.4pt;rotation:-90;flip:x y;z-index:252120064" o:regroupid="17"/>
        </w:pict>
      </w:r>
    </w:p>
    <w:p w:rsidR="00FA6B64" w:rsidRDefault="002A1D85" w:rsidP="00FA6B64">
      <w:r>
        <w:rPr>
          <w:noProof/>
          <w:lang w:eastAsia="fr-FR"/>
        </w:rPr>
        <w:pict>
          <v:shape id="_x0000_s1357" type="#_x0000_t202" style="position:absolute;left:0;text-align:left;margin-left:241.05pt;margin-top:6.8pt;width:130.5pt;height:33.9pt;z-index:252122112" o:regroupid="17" filled="f" stroked="f">
            <v:textbox style="mso-next-textbox:#_x0000_s1357">
              <w:txbxContent>
                <w:p w:rsidR="002611EF" w:rsidRPr="00180E1D" w:rsidRDefault="002611EF" w:rsidP="00FA6B64">
                  <w:pPr>
                    <w:spacing w:before="0" w:after="0" w:line="240" w:lineRule="auto"/>
                    <w:jc w:val="center"/>
                    <w:rPr>
                      <w:color w:val="84AA33" w:themeColor="accent4"/>
                      <w:sz w:val="20"/>
                      <w:szCs w:val="20"/>
                    </w:rPr>
                  </w:pPr>
                  <w:r w:rsidRPr="00180E1D">
                    <w:rPr>
                      <w:color w:val="84AA33" w:themeColor="accent4"/>
                      <w:sz w:val="20"/>
                      <w:szCs w:val="20"/>
                    </w:rPr>
                    <w:t xml:space="preserve">Valorisation éventuelle directe de l’hydrogène </w:t>
                  </w:r>
                </w:p>
              </w:txbxContent>
            </v:textbox>
          </v:shape>
        </w:pict>
      </w:r>
    </w:p>
    <w:p w:rsidR="00180E1D" w:rsidRDefault="00180E1D" w:rsidP="0036514A">
      <w:pPr>
        <w:spacing w:before="120" w:after="0"/>
      </w:pPr>
    </w:p>
    <w:p w:rsidR="00FA6B64" w:rsidRDefault="00180E1D" w:rsidP="00180E1D">
      <w:pPr>
        <w:pStyle w:val="Lgende"/>
      </w:pPr>
      <w:r>
        <w:t xml:space="preserve">Figure </w:t>
      </w:r>
      <w:fldSimple w:instr=" SEQ Figure \* ARABIC ">
        <w:r w:rsidR="000905E1">
          <w:rPr>
            <w:noProof/>
          </w:rPr>
          <w:t>20</w:t>
        </w:r>
      </w:fldSimple>
      <w:r>
        <w:t> : Sché</w:t>
      </w:r>
      <w:r w:rsidR="004C7CEF">
        <w:t>m</w:t>
      </w:r>
      <w:r>
        <w:t>a de principe du stockage par hydrogène</w:t>
      </w:r>
      <w:r w:rsidR="004C7CEF">
        <w:t xml:space="preserve"> avec valorisations éventuelles directes d</w:t>
      </w:r>
      <w:r w:rsidR="00741ABF">
        <w:t>e l</w:t>
      </w:r>
      <w:r w:rsidR="004C7CEF">
        <w:t xml:space="preserve">’hydrogène et des pertes de chaleur, source B. </w:t>
      </w:r>
      <w:proofErr w:type="spellStart"/>
      <w:r w:rsidR="004C7CEF">
        <w:t>Multon</w:t>
      </w:r>
      <w:proofErr w:type="spellEnd"/>
    </w:p>
    <w:p w:rsidR="00FA6B64" w:rsidRDefault="008C222A" w:rsidP="00FA6B64">
      <w:r>
        <w:t xml:space="preserve">Le stockage de l’hydrogène </w:t>
      </w:r>
      <w:r w:rsidR="009B1738">
        <w:t>peut s’effectuer</w:t>
      </w:r>
      <w:r>
        <w:t xml:space="preserve"> sous formes :</w:t>
      </w:r>
    </w:p>
    <w:p w:rsidR="008C222A" w:rsidRDefault="008C222A" w:rsidP="008C222A">
      <w:pPr>
        <w:pStyle w:val="Paragraphedeliste"/>
        <w:numPr>
          <w:ilvl w:val="0"/>
          <w:numId w:val="12"/>
        </w:numPr>
        <w:spacing w:before="60" w:after="60"/>
        <w:ind w:left="714" w:hanging="357"/>
        <w:contextualSpacing w:val="0"/>
      </w:pPr>
      <w:r>
        <w:t>gazeuse sous pression (jusqu’à 700 bar</w:t>
      </w:r>
      <w:r w:rsidR="00D10869">
        <w:t>s</w:t>
      </w:r>
      <w:r>
        <w:t xml:space="preserve"> selon les contraintes d’encombrement</w:t>
      </w:r>
      <w:r w:rsidR="00726750">
        <w:t xml:space="preserve">), la compression consomme </w:t>
      </w:r>
      <w:r w:rsidR="004C7424">
        <w:t xml:space="preserve">alors environ </w:t>
      </w:r>
      <w:r w:rsidR="00726750">
        <w:t>15% de la valeur énergétique de l’hydrogène et défavorise le rendement global ;</w:t>
      </w:r>
    </w:p>
    <w:p w:rsidR="008C222A" w:rsidRDefault="008C222A" w:rsidP="008C222A">
      <w:pPr>
        <w:pStyle w:val="Paragraphedeliste"/>
        <w:numPr>
          <w:ilvl w:val="0"/>
          <w:numId w:val="12"/>
        </w:numPr>
        <w:spacing w:before="60" w:after="60"/>
        <w:ind w:left="714" w:hanging="357"/>
        <w:contextualSpacing w:val="0"/>
      </w:pPr>
      <w:r>
        <w:t xml:space="preserve">liquide </w:t>
      </w:r>
      <w:r w:rsidR="00726750">
        <w:t>cryogénique</w:t>
      </w:r>
      <w:r>
        <w:t xml:space="preserve"> (20 K)</w:t>
      </w:r>
      <w:r w:rsidR="00726750">
        <w:t>, la liquéfaction consomme 20% de la valeur énergétique de l’hydrogène, impacte également le rendement global</w:t>
      </w:r>
      <w:r w:rsidR="004C7424">
        <w:t xml:space="preserve"> et une partie de l’hydrogène s’évapore naturellement compte tenu de l’impossibilité d’isoler parfaitement du point de vue thermique</w:t>
      </w:r>
      <w:r w:rsidR="00726750">
        <w:t> ;</w:t>
      </w:r>
    </w:p>
    <w:p w:rsidR="008C222A" w:rsidRDefault="008C222A" w:rsidP="008C222A">
      <w:pPr>
        <w:pStyle w:val="Paragraphedeliste"/>
        <w:numPr>
          <w:ilvl w:val="0"/>
          <w:numId w:val="12"/>
        </w:numPr>
        <w:spacing w:before="60" w:after="60"/>
        <w:ind w:left="714" w:hanging="357"/>
        <w:contextualSpacing w:val="0"/>
      </w:pPr>
      <w:r>
        <w:t>solide dans les hydrures métalliques</w:t>
      </w:r>
      <w:r w:rsidR="00726750">
        <w:t xml:space="preserve">, peut se faire aux conditions normales de température et de pression. Les performances </w:t>
      </w:r>
      <w:r w:rsidR="008B61AB">
        <w:t>massiques</w:t>
      </w:r>
      <w:r w:rsidR="00726750">
        <w:t xml:space="preserve"> per</w:t>
      </w:r>
      <w:r w:rsidR="008B61AB">
        <w:t>me</w:t>
      </w:r>
      <w:r w:rsidR="00726750">
        <w:t>t</w:t>
      </w:r>
      <w:r w:rsidR="008B61AB">
        <w:t>te</w:t>
      </w:r>
      <w:r w:rsidR="00726750">
        <w:t>nt des applications stationnaires</w:t>
      </w:r>
      <w:r w:rsidR="008B61AB">
        <w:t>. La chaleur générée au stockage, environ 20% de la valeur énergétique, peut être restituée lors de la phase de déstockage par couplage du réservoir à hydrures avec des matériaux aptes à stocker la chaleur.</w:t>
      </w:r>
    </w:p>
    <w:p w:rsidR="00FA6B64" w:rsidRDefault="008B61AB" w:rsidP="008B61AB">
      <w:r>
        <w:t>Deux technologies pour les</w:t>
      </w:r>
      <w:r>
        <w:rPr>
          <w:rFonts w:ascii="Univers-Bold" w:hAnsi="Univers-Bold" w:cs="Univers-Bold"/>
          <w:b/>
          <w:bCs/>
        </w:rPr>
        <w:t xml:space="preserve"> </w:t>
      </w:r>
      <w:r w:rsidRPr="008B61AB">
        <w:t>piles à combustible</w:t>
      </w:r>
      <w:r>
        <w:t xml:space="preserve">  semblent les mieux adaptées : </w:t>
      </w:r>
      <w:r w:rsidR="008C222A">
        <w:t>les PEMFC</w:t>
      </w:r>
      <w:r>
        <w:rPr>
          <w:rStyle w:val="Appelnotedebasdep"/>
        </w:rPr>
        <w:footnoteReference w:id="9"/>
      </w:r>
      <w:r w:rsidR="008C222A">
        <w:t xml:space="preserve"> et les SOFC</w:t>
      </w:r>
      <w:r>
        <w:rPr>
          <w:rStyle w:val="Appelnotedebasdep"/>
        </w:rPr>
        <w:footnoteReference w:id="10"/>
      </w:r>
      <w:r w:rsidR="008C222A">
        <w:t xml:space="preserve"> (haute température) avec</w:t>
      </w:r>
      <w:r>
        <w:t xml:space="preserve"> </w:t>
      </w:r>
      <w:r w:rsidR="008C222A">
        <w:t>des rendements de l’ordre de 50%</w:t>
      </w:r>
      <w:r>
        <w:t>.</w:t>
      </w:r>
    </w:p>
    <w:p w:rsidR="00085CA5" w:rsidRPr="00085CA5" w:rsidRDefault="008B61AB" w:rsidP="008B61AB">
      <w:r>
        <w:t xml:space="preserve">Les coûts d’investissement du stockage d’électricité via l’hydrogène </w:t>
      </w:r>
      <w:r w:rsidR="004C7424">
        <w:t xml:space="preserve">restent </w:t>
      </w:r>
      <w:r>
        <w:t>prohibitifs et</w:t>
      </w:r>
      <w:r w:rsidR="004C7424">
        <w:t>,</w:t>
      </w:r>
      <w:r>
        <w:t xml:space="preserve"> s</w:t>
      </w:r>
      <w:r w:rsidR="00085CA5">
        <w:t>ans valorisation de l’hydrogène et/ou de la chaleur associée aux pertes de conversion,</w:t>
      </w:r>
      <w:r w:rsidR="008C222A">
        <w:t xml:space="preserve"> </w:t>
      </w:r>
      <w:r w:rsidR="00085CA5">
        <w:t xml:space="preserve">le rendement sur cycle est </w:t>
      </w:r>
      <w:r w:rsidR="004C7424">
        <w:t xml:space="preserve">encore </w:t>
      </w:r>
      <w:r w:rsidR="00085CA5">
        <w:t>trop faible (20 à 40%)</w:t>
      </w:r>
      <w:r>
        <w:t xml:space="preserve"> </w:t>
      </w:r>
      <w:r w:rsidR="00085CA5">
        <w:t>et la durée de vie de composants trop limitée (q</w:t>
      </w:r>
      <w:r>
        <w:t>uel</w:t>
      </w:r>
      <w:r w:rsidR="00085CA5">
        <w:t>q</w:t>
      </w:r>
      <w:r>
        <w:t>ues</w:t>
      </w:r>
      <w:r w:rsidR="00085CA5">
        <w:t xml:space="preserve"> 1000 h</w:t>
      </w:r>
      <w:r>
        <w:t>eures</w:t>
      </w:r>
      <w:r w:rsidR="00085CA5">
        <w:t>)</w:t>
      </w:r>
      <w:r w:rsidR="008C222A">
        <w:t xml:space="preserve"> </w:t>
      </w:r>
      <w:r w:rsidR="00085CA5">
        <w:t xml:space="preserve">pour </w:t>
      </w:r>
      <w:r w:rsidR="004C7424">
        <w:t xml:space="preserve">envisager des coûts compétitifs en comparaison de celui obtenu avec des batteries lithium-ion. Ce n’est que pour de longues constantes de temps (rapport de la </w:t>
      </w:r>
      <w:r w:rsidR="004C7424">
        <w:lastRenderedPageBreak/>
        <w:t>capacité énergétique sur la puissance nominale</w:t>
      </w:r>
      <w:r w:rsidR="00173128">
        <w:t>) supérieures à</w:t>
      </w:r>
      <w:r w:rsidR="004C7424">
        <w:t xml:space="preserve"> plusieurs jours qu’un intérêt économique pourrait émerger, mais ces applications sont </w:t>
      </w:r>
      <w:r w:rsidR="00173128">
        <w:t>encore rares</w:t>
      </w:r>
      <w:r w:rsidR="004C7424">
        <w:t>.</w:t>
      </w:r>
    </w:p>
    <w:p w:rsidR="001422FF" w:rsidRDefault="00D64AFA" w:rsidP="002B09EA">
      <w:pPr>
        <w:pStyle w:val="Titre1"/>
      </w:pPr>
      <w:r>
        <w:t>8</w:t>
      </w:r>
      <w:r w:rsidR="00C82B32">
        <w:t xml:space="preserve"> </w:t>
      </w:r>
      <w:r w:rsidR="00741ABF">
        <w:t>–</w:t>
      </w:r>
      <w:r w:rsidR="00C82B32">
        <w:t xml:space="preserve"> </w:t>
      </w:r>
      <w:r w:rsidR="00874837">
        <w:t>Stockage à volant d’inertie (</w:t>
      </w:r>
      <w:r w:rsidR="00E348A0">
        <w:t>FES</w:t>
      </w:r>
      <w:r w:rsidR="00874837">
        <w:t>)</w:t>
      </w:r>
      <w:r w:rsidR="00E348A0">
        <w:rPr>
          <w:rStyle w:val="Appelnotedebasdep"/>
        </w:rPr>
        <w:footnoteReference w:id="11"/>
      </w:r>
    </w:p>
    <w:p w:rsidR="00E348A0" w:rsidRDefault="00E348A0" w:rsidP="00874837">
      <w:r>
        <w:t xml:space="preserve">Le stockage par volant d’inertie consiste à faire tourner à très grande vitesse un </w:t>
      </w:r>
      <w:r w:rsidR="00173128">
        <w:t>volant</w:t>
      </w:r>
      <w:r>
        <w:t xml:space="preserve"> massique (</w:t>
      </w:r>
      <w:r w:rsidR="00173128">
        <w:t>cylindrique, tubulaire ou autres formes</w:t>
      </w:r>
      <w:r>
        <w:t xml:space="preserve">) emmagasinant ainsi de l’énergie cinétique. L’énergie cinétique est proportionnelle au moment d’inertie du volant </w:t>
      </w:r>
      <w:r w:rsidRPr="00E348A0">
        <w:rPr>
          <w:rStyle w:val="Emphaseple"/>
        </w:rPr>
        <w:t>J</w:t>
      </w:r>
      <w:r>
        <w:t xml:space="preserve">, et au carré de la vitesse angulaire </w:t>
      </w:r>
      <w:r>
        <w:rPr>
          <w:rStyle w:val="Emphaseple"/>
          <w:rFonts w:ascii="Symbol" w:hAnsi="Symbol"/>
        </w:rPr>
        <w:sym w:font="Symbol" w:char="F057"/>
      </w:r>
      <w:r>
        <w:t> :</w:t>
      </w:r>
    </w:p>
    <w:p w:rsidR="00E348A0" w:rsidRDefault="00E348A0" w:rsidP="00E348A0">
      <w:pPr>
        <w:spacing w:before="120"/>
        <w:rPr>
          <w:rFonts w:eastAsiaTheme="minorEastAsia"/>
        </w:rPr>
      </w:pPr>
      <m:oMathPara>
        <m:oMath>
          <m:r>
            <w:rPr>
              <w:rFonts w:ascii="Cambria Math" w:hAnsi="Cambria Math"/>
            </w:rPr>
            <m:t xml:space="preserve">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J.</m:t>
          </m:r>
          <m:sSup>
            <m:sSupPr>
              <m:ctrlPr>
                <w:rPr>
                  <w:rFonts w:ascii="Cambria Math" w:hAnsi="Cambria Math"/>
                  <w:i/>
                </w:rPr>
              </m:ctrlPr>
            </m:sSupPr>
            <m:e>
              <m:r>
                <m:rPr>
                  <m:sty m:val="p"/>
                </m:rPr>
                <w:rPr>
                  <w:rFonts w:ascii="Cambria Math" w:hAnsi="Cambria Math"/>
                </w:rPr>
                <m:t>Ω</m:t>
              </m:r>
            </m:e>
            <m:sup>
              <m:r>
                <w:rPr>
                  <w:rFonts w:ascii="Cambria Math" w:hAnsi="Cambria Math"/>
                </w:rPr>
                <m:t>2</m:t>
              </m:r>
            </m:sup>
          </m:sSup>
        </m:oMath>
      </m:oMathPara>
    </w:p>
    <w:p w:rsidR="00E348A0" w:rsidRDefault="00E348A0" w:rsidP="00874837">
      <w:pPr>
        <w:rPr>
          <w:rFonts w:eastAsiaTheme="minorEastAsia"/>
        </w:rPr>
      </w:pPr>
      <w:r>
        <w:rPr>
          <w:rFonts w:eastAsiaTheme="minorEastAsia"/>
        </w:rPr>
        <w:t>Une machine électrique</w:t>
      </w:r>
      <w:r w:rsidR="00060C6B">
        <w:rPr>
          <w:rFonts w:eastAsiaTheme="minorEastAsia"/>
        </w:rPr>
        <w:t>,</w:t>
      </w:r>
      <w:r>
        <w:rPr>
          <w:rFonts w:eastAsiaTheme="minorEastAsia"/>
        </w:rPr>
        <w:t xml:space="preserve"> fonctionnant en moteur ou en générateur</w:t>
      </w:r>
      <w:r w:rsidR="00060C6B">
        <w:rPr>
          <w:rFonts w:eastAsiaTheme="minorEastAsia"/>
        </w:rPr>
        <w:t>,</w:t>
      </w:r>
      <w:r>
        <w:rPr>
          <w:rFonts w:eastAsiaTheme="minorEastAsia"/>
        </w:rPr>
        <w:t xml:space="preserve"> frein</w:t>
      </w:r>
      <w:r w:rsidR="00060C6B">
        <w:rPr>
          <w:rFonts w:eastAsiaTheme="minorEastAsia"/>
        </w:rPr>
        <w:t>e</w:t>
      </w:r>
      <w:r>
        <w:rPr>
          <w:rFonts w:eastAsiaTheme="minorEastAsia"/>
        </w:rPr>
        <w:t xml:space="preserve"> ou accélère le volant</w:t>
      </w:r>
      <w:r w:rsidR="004A3586">
        <w:rPr>
          <w:rFonts w:eastAsiaTheme="minorEastAsia"/>
        </w:rPr>
        <w:t xml:space="preserve"> afin d</w:t>
      </w:r>
      <w:r w:rsidR="00060C6B">
        <w:rPr>
          <w:rFonts w:eastAsiaTheme="minorEastAsia"/>
        </w:rPr>
        <w:t xml:space="preserve">e réaliser les charges et les décharges du système avec un haut rendement. La machine électrique est pilotée par un convertisseur électronique de puissance, la variation de la vitesse étant à la base du fonctionnement. </w:t>
      </w:r>
    </w:p>
    <w:p w:rsidR="00060C6B" w:rsidRDefault="002A1D85" w:rsidP="00060C6B">
      <w:r>
        <w:rPr>
          <w:noProof/>
          <w:lang w:eastAsia="fr-FR"/>
        </w:rPr>
        <w:pict>
          <v:group id="_x0000_s1342" style="position:absolute;left:0;text-align:left;margin-left:7.65pt;margin-top:96.25pt;width:414.75pt;height:232.75pt;z-index:252095488" coordorigin="1230,7225" coordsize="8295,4655">
            <v:group id="_x0000_s1330" style="position:absolute;left:3405;top:7270;width:6120;height:4610" coordorigin="3405,7270" coordsize="6120,4610" o:regroupid="15">
              <v:shape id="_x0000_s1326" type="#_x0000_t32" style="position:absolute;left:3405;top:10891;width:0;height:399;flip:y" o:connectortype="straight" o:regroupid="14">
                <v:stroke endarrow="block"/>
              </v:shape>
              <v:roundrect id="_x0000_s1284" style="position:absolute;left:6060;top:7615;width:3465;height:3975" arcsize="10923f" o:regroupid="14" fillcolor="black" strokecolor="#7f7f7f [1612]">
                <v:fill r:id="rId24" o:title="20 %" type="pattern"/>
              </v:roundrect>
              <v:roundrect id="_x0000_s1283" style="position:absolute;left:6285;top:7840;width:3015;height:3525" arcsize="10923f" o:regroupid="14" fillcolor="white [3212]" strokecolor="#7f7f7f [1612]"/>
              <v:rect id="_x0000_s1281" style="position:absolute;left:7620;top:7900;width:345;height:3390" o:regroupid="14" fillcolor="#bfbfbf [2412]" strokecolor="#a5a5a5 [2092]">
                <v:fill color2="fill lighten(51)" angle="-90" focusposition="1" focussize="" method="linear sigma" type="gradient"/>
              </v:rect>
              <v:rect id="_x0000_s1279" style="position:absolute;left:6495;top:8320;width:2610;height:1815" o:regroupid="14" fillcolor="#3891a7 [3204]" strokecolor="#3891a7 [3204]">
                <v:fill color2="fill lighten(51)" angle="-90" focusposition="1" focussize="" method="linear sigma" type="gradient"/>
                <v:textbox style="mso-next-textbox:#_x0000_s1279">
                  <w:txbxContent>
                    <w:p w:rsidR="002611EF" w:rsidRDefault="002611EF" w:rsidP="009C778B">
                      <w:pPr>
                        <w:jc w:val="left"/>
                      </w:pPr>
                      <w:r>
                        <w:t xml:space="preserve">       Volant d’inertie</w:t>
                      </w:r>
                    </w:p>
                  </w:txbxContent>
                </v:textbox>
              </v:rect>
              <v:rect id="_x0000_s1282" style="position:absolute;left:6735;top:10360;width:2115;height:495" o:regroupid="14" fillcolor="#c5af7d [2414]" strokecolor="#947b42 [1614]">
                <v:fill color2="fill lighten(51)" angle="-90" focusposition="1" focussize="" method="linear sigma" type="gradient"/>
                <v:textbox style="mso-next-textbox:#_x0000_s1282">
                  <w:txbxContent>
                    <w:p w:rsidR="002611EF" w:rsidRPr="009C778B" w:rsidRDefault="002611EF" w:rsidP="009C778B">
                      <w:pPr>
                        <w:spacing w:before="0" w:after="0" w:line="240" w:lineRule="auto"/>
                        <w:jc w:val="center"/>
                        <w:rPr>
                          <w:sz w:val="20"/>
                          <w:szCs w:val="20"/>
                        </w:rPr>
                      </w:pPr>
                      <w:r w:rsidRPr="009C778B">
                        <w:rPr>
                          <w:sz w:val="20"/>
                          <w:szCs w:val="20"/>
                        </w:rPr>
                        <w:t>Moteur/Générateur</w:t>
                      </w:r>
                    </w:p>
                  </w:txbxContent>
                </v:textbox>
              </v:rect>
              <v:shape id="_x0000_s1280" type="#_x0000_t32" style="position:absolute;left:7800;top:7270;width:0;height:4610" o:connectortype="straight" o:regroupid="14" strokeweight=".5pt">
                <v:stroke dashstyle="longDashDot"/>
              </v:shape>
              <v:rect id="_x0000_s1285" style="position:absolute;left:7350;top:7840;width:195;height:285" o:regroupid="14" fillcolor="#bfbfbf [2412]" strokecolor="#7f7f7f [1612]"/>
              <v:rect id="_x0000_s1286" style="position:absolute;left:8040;top:7840;width:195;height:285" o:regroupid="14" fillcolor="#bfbfbf [2412]" strokecolor="#7f7f7f [1612]"/>
              <v:rect id="_x0000_s1287" style="position:absolute;left:7350;top:11080;width:195;height:285" o:regroupid="14" fillcolor="#bfbfbf [2412]" strokecolor="#7f7f7f [1612]"/>
              <v:rect id="_x0000_s1288" style="position:absolute;left:8040;top:11080;width:195;height:285" o:regroupid="14" fillcolor="#bfbfbf [2412]" strokecolor="#7f7f7f [1612]"/>
            </v:group>
            <v:group id="_x0000_s1341" style="position:absolute;left:1230;top:7225;width:6120;height:4565" coordorigin="1230,7225" coordsize="6120,4565">
              <v:rect id="_x0000_s1290" style="position:absolute;left:2640;top:9001;width:1590;height:1890" o:regroupid="16"/>
              <v:shape id="_x0000_s1291" type="#_x0000_t32" style="position:absolute;left:2640;top:9001;width:1590;height:1890;flip:y" o:connectortype="straight" o:regroupid="16"/>
              <v:shape id="_x0000_s1292" type="#_x0000_t32" style="position:absolute;left:1920;top:9451;width:720;height:0;flip:x" o:connectortype="straight" o:regroupid="16"/>
              <v:shape id="_x0000_s1293" type="#_x0000_t32" style="position:absolute;left:1920;top:10306;width:720;height:0;flip:x" o:connectortype="straight" o:regroupid="16"/>
              <v:shape id="_x0000_s1294" type="#_x0000_t32" style="position:absolute;left:4230;top:10591;width:2505;height:0;flip:x" o:connectortype="straight" o:regroupid="16"/>
              <v:shape id="_x0000_s1296" type="#_x0000_t202" style="position:absolute;left:3135;top:7450;width:2790;height:435" o:regroupid="16" filled="f" stroked="f">
                <v:textbox style="mso-next-textbox:#_x0000_s1296">
                  <w:txbxContent>
                    <w:p w:rsidR="002611EF" w:rsidRPr="00C90973" w:rsidRDefault="002611EF" w:rsidP="009C778B">
                      <w:pPr>
                        <w:spacing w:before="0" w:after="0" w:line="240" w:lineRule="auto"/>
                        <w:jc w:val="center"/>
                        <w:rPr>
                          <w:sz w:val="20"/>
                          <w:szCs w:val="20"/>
                        </w:rPr>
                      </w:pPr>
                      <w:r w:rsidRPr="00C90973">
                        <w:rPr>
                          <w:sz w:val="20"/>
                          <w:szCs w:val="20"/>
                        </w:rPr>
                        <w:t>Enceinte sous vide</w:t>
                      </w:r>
                    </w:p>
                  </w:txbxContent>
                </v:textbox>
              </v:shape>
              <v:shape id="_x0000_s1308" type="#_x0000_t202" style="position:absolute;left:5850;top:7225;width:1065;height:435" o:regroupid="16" filled="f" stroked="f">
                <v:textbox style="mso-next-textbox:#_x0000_s1308">
                  <w:txbxContent>
                    <w:p w:rsidR="002611EF" w:rsidRPr="00C90973" w:rsidRDefault="002611EF" w:rsidP="009C778B">
                      <w:pPr>
                        <w:spacing w:before="0" w:after="0" w:line="240" w:lineRule="auto"/>
                        <w:jc w:val="center"/>
                        <w:rPr>
                          <w:sz w:val="20"/>
                          <w:szCs w:val="20"/>
                        </w:rPr>
                      </w:pPr>
                      <w:r>
                        <w:rPr>
                          <w:sz w:val="20"/>
                          <w:szCs w:val="20"/>
                        </w:rPr>
                        <w:t>Paliers</w:t>
                      </w:r>
                    </w:p>
                  </w:txbxContent>
                </v:textbox>
              </v:shape>
              <v:shape id="_x0000_s1309" type="#_x0000_t202" style="position:absolute;left:2625;top:11290;width:2340;height:500" o:regroupid="16">
                <v:textbox style="mso-next-textbox:#_x0000_s1309">
                  <w:txbxContent>
                    <w:p w:rsidR="002611EF" w:rsidRPr="00D623E0" w:rsidRDefault="002611EF" w:rsidP="00D623E0">
                      <w:pPr>
                        <w:spacing w:before="0" w:after="0" w:line="240" w:lineRule="auto"/>
                        <w:jc w:val="center"/>
                        <w:rPr>
                          <w:sz w:val="20"/>
                          <w:szCs w:val="20"/>
                        </w:rPr>
                      </w:pPr>
                      <w:r>
                        <w:rPr>
                          <w:sz w:val="20"/>
                          <w:szCs w:val="20"/>
                        </w:rPr>
                        <w:t>Système de contrôle</w:t>
                      </w:r>
                    </w:p>
                  </w:txbxContent>
                </v:textbox>
              </v:shape>
              <v:shape id="_x0000_s1310" type="#_x0000_t32" style="position:absolute;left:1920;top:11505;width:705;height:0" o:connectortype="straight" o:regroupid="16">
                <v:stroke endarrow="block"/>
              </v:shape>
              <v:shape id="_x0000_s1311" type="#_x0000_t32" style="position:absolute;left:5400;top:7660;width:660;height:240" o:connectortype="straight" o:regroupid="16">
                <v:stroke endarrow="classic" endarrowwidth="narrow" endarrowlength="long"/>
              </v:shape>
              <v:shape id="_x0000_s1312" type="#_x0000_t32" style="position:absolute;left:6735;top:7450;width:615;height:575" o:connectortype="straight" o:regroupid="16">
                <v:stroke endarrow="classic" endarrowwidth="narrow" endarrowlength="long"/>
              </v:shape>
              <v:oval id="_x0000_s1313" style="position:absolute;left:5280;top:10245;width:225;height:685" o:regroupid="16" filled="f"/>
              <v:shape id="_x0000_s1314" type="#_x0000_t32" style="position:absolute;left:5385;top:10945;width:0;height:600" o:connectortype="straight" o:regroupid="16"/>
              <v:shape id="_x0000_s1315" type="#_x0000_t32" style="position:absolute;left:4965;top:11545;width:435;height:0;flip:x" o:connectortype="straight" o:regroupid="16">
                <v:stroke endarrow="block"/>
              </v:shape>
              <v:shape id="_x0000_s1318" type="#_x0000_t202" style="position:absolute;left:1230;top:9636;width:1065;height:435" o:regroupid="16" filled="f" stroked="f">
                <v:textbox style="mso-next-textbox:#_x0000_s1318">
                  <w:txbxContent>
                    <w:p w:rsidR="002611EF" w:rsidRPr="00C90973" w:rsidRDefault="002611EF" w:rsidP="00101266">
                      <w:pPr>
                        <w:spacing w:before="0" w:after="0" w:line="240" w:lineRule="auto"/>
                        <w:jc w:val="left"/>
                        <w:rPr>
                          <w:sz w:val="20"/>
                          <w:szCs w:val="20"/>
                        </w:rPr>
                      </w:pPr>
                      <w:r>
                        <w:rPr>
                          <w:sz w:val="20"/>
                          <w:szCs w:val="20"/>
                        </w:rPr>
                        <w:t>Bus DC</w:t>
                      </w:r>
                    </w:p>
                  </w:txbxContent>
                </v:textbox>
              </v:shape>
              <v:shape id="_x0000_s1319" type="#_x0000_t32" style="position:absolute;left:2865;top:9165;width:375;height:0" o:connectortype="straight" o:regroupid="16"/>
              <v:shape id="_x0000_s1321" type="#_x0000_t32" style="position:absolute;left:2865;top:9285;width:375;height:0" o:connectortype="straight" o:regroupid="16">
                <v:stroke dashstyle="dash"/>
              </v:shape>
              <v:shape id="_x0000_s1322" style="position:absolute;left:3735;top:10431;width:330;height:364" coordsize="435,396" o:regroupid="16" path="m,219c25,109,50,,105,24v55,24,170,308,225,340c385,396,410,307,435,219e" filled="f">
                <v:path arrowok="t"/>
              </v:shape>
              <v:shape id="_x0000_s1323" type="#_x0000_t202" style="position:absolute;left:2010;top:7990;width:2790;height:560" o:regroupid="16" filled="f" stroked="f">
                <v:textbox style="mso-next-textbox:#_x0000_s1323">
                  <w:txbxContent>
                    <w:p w:rsidR="002611EF" w:rsidRPr="00C90973" w:rsidRDefault="002611EF" w:rsidP="009C778B">
                      <w:pPr>
                        <w:spacing w:before="0" w:after="0" w:line="240" w:lineRule="auto"/>
                        <w:jc w:val="center"/>
                        <w:rPr>
                          <w:sz w:val="20"/>
                          <w:szCs w:val="20"/>
                        </w:rPr>
                      </w:pPr>
                      <w:r>
                        <w:rPr>
                          <w:sz w:val="20"/>
                          <w:szCs w:val="20"/>
                        </w:rPr>
                        <w:t>Convertisseur électronique de puissance</w:t>
                      </w:r>
                    </w:p>
                  </w:txbxContent>
                </v:textbox>
              </v:shape>
              <v:shape id="_x0000_s1324" type="#_x0000_t32" style="position:absolute;left:3405;top:8535;width:1;height:435" o:connectortype="straight" o:regroupid="16">
                <v:stroke endarrow="classic" endarrowwidth="narrow" endarrowlength="long"/>
              </v:shape>
              <v:shape id="_x0000_s1332" type="#_x0000_t32" style="position:absolute;left:2010;top:9520;width:2;height:725;flip:x y" o:connectortype="straight">
                <v:stroke endarrow="classic" endarrowwidth="narrow" endarrowlength="long"/>
              </v:shape>
              <v:shape id="_x0000_s1333" type="#_x0000_t32" style="position:absolute;left:2160;top:9825;width:270;height:0" o:connectortype="straight"/>
              <v:shape id="_x0000_s1334" type="#_x0000_t32" style="position:absolute;left:2160;top:9915;width:270;height:0" o:connectortype="straight"/>
              <v:shape id="_x0000_s1335" type="#_x0000_t32" style="position:absolute;left:2295;top:9451;width:0;height:374;flip:y" o:connectortype="straight"/>
              <v:shape id="_x0000_s1338" type="#_x0000_t32" style="position:absolute;left:5638;top:10484;width:124;height:215;flip:x" o:connectortype="straight"/>
              <v:shape id="_x0000_s1339" type="#_x0000_t32" style="position:absolute;left:5726;top:10484;width:124;height:215;flip:x" o:connectortype="straight"/>
              <v:shape id="_x0000_s1340" type="#_x0000_t32" style="position:absolute;left:5810;top:10484;width:124;height:215;flip:x" o:connectortype="straight"/>
            </v:group>
          </v:group>
        </w:pict>
      </w:r>
      <w:r w:rsidR="00060C6B" w:rsidRPr="00060C6B">
        <w:t>Le volant est guidé par des paliers sur un axe souvent vertical</w:t>
      </w:r>
      <w:r w:rsidR="00173128">
        <w:t>. L’utilisation de paliers magnétiques permet</w:t>
      </w:r>
      <w:r w:rsidR="00060C6B" w:rsidRPr="00060C6B">
        <w:t xml:space="preserve"> des vitesses </w:t>
      </w:r>
      <w:r w:rsidR="00173128">
        <w:t xml:space="preserve">très </w:t>
      </w:r>
      <w:r w:rsidR="00060C6B" w:rsidRPr="00060C6B">
        <w:t>élevées ainsi qu’un centrage naturel sur l’axe d’inertie, évitant les balourds</w:t>
      </w:r>
      <w:r w:rsidR="00173128">
        <w:t>, m</w:t>
      </w:r>
      <w:r w:rsidR="008557D8">
        <w:t>ais il s’agit d’une solution co</w:t>
      </w:r>
      <w:r w:rsidR="00A76156">
        <w:t>û</w:t>
      </w:r>
      <w:r w:rsidR="008557D8">
        <w:t xml:space="preserve">teuse encore peu répandue. </w:t>
      </w:r>
      <w:r w:rsidR="00060C6B" w:rsidRPr="00060C6B">
        <w:t xml:space="preserve">L’ensemble des parties tournantes est abrité dans une enceinte de confinement sous basse pression, ce qui limite les pertes aérodynamiques, source </w:t>
      </w:r>
      <w:r w:rsidR="00060C6B">
        <w:t>d</w:t>
      </w:r>
      <w:r w:rsidR="00060C6B" w:rsidRPr="00060C6B">
        <w:t>’autodécharge</w:t>
      </w:r>
      <w:r w:rsidR="00173128">
        <w:t xml:space="preserve"> et protège l’environnement en cas d’explosion</w:t>
      </w:r>
      <w:r w:rsidR="00060C6B" w:rsidRPr="00060C6B">
        <w:t xml:space="preserve">. </w:t>
      </w:r>
      <w:r w:rsidR="00060C6B">
        <w:t>L</w:t>
      </w:r>
      <w:r w:rsidR="00060C6B" w:rsidRPr="00060C6B">
        <w:t>e niveau de vide peut nécessiter d’être entretenu par pompag</w:t>
      </w:r>
      <w:r w:rsidR="00060C6B">
        <w:t>e.</w:t>
      </w:r>
    </w:p>
    <w:p w:rsidR="00E348A0" w:rsidRDefault="00E348A0" w:rsidP="00116693"/>
    <w:p w:rsidR="00D623E0" w:rsidRDefault="00D623E0" w:rsidP="00116693"/>
    <w:p w:rsidR="00D623E0" w:rsidRDefault="00D623E0" w:rsidP="00116693"/>
    <w:p w:rsidR="00D623E0" w:rsidRDefault="00D623E0" w:rsidP="00116693"/>
    <w:p w:rsidR="00D623E0" w:rsidRDefault="002A1D85" w:rsidP="00116693">
      <w:r>
        <w:rPr>
          <w:noProof/>
          <w:lang w:eastAsia="fr-FR"/>
        </w:rPr>
        <w:pict>
          <v:shape id="_x0000_s1337" type="#_x0000_t32" style="position:absolute;left:0;text-align:left;margin-left:60.9pt;margin-top:26.55pt;width:0;height:18.7pt;flip:y;z-index:252090368" o:connectortype="straight"/>
        </w:pict>
      </w:r>
    </w:p>
    <w:p w:rsidR="00D623E0" w:rsidRDefault="00D623E0" w:rsidP="00116693"/>
    <w:p w:rsidR="00D623E0" w:rsidRDefault="00D623E0" w:rsidP="00116693"/>
    <w:p w:rsidR="00116693" w:rsidRDefault="00116693" w:rsidP="00116693"/>
    <w:p w:rsidR="00116693" w:rsidRDefault="00116693" w:rsidP="00116693"/>
    <w:p w:rsidR="00116693" w:rsidRDefault="006D777E" w:rsidP="006D777E">
      <w:pPr>
        <w:pStyle w:val="Lgende"/>
      </w:pPr>
      <w:r>
        <w:t xml:space="preserve">Figure </w:t>
      </w:r>
      <w:fldSimple w:instr=" SEQ Figure \* ARABIC ">
        <w:r w:rsidR="000905E1">
          <w:rPr>
            <w:noProof/>
          </w:rPr>
          <w:t>21</w:t>
        </w:r>
      </w:fldSimple>
      <w:r>
        <w:t> : Schéma du principe du stockage d’énergie électrique à volant d’inertie, source</w:t>
      </w:r>
      <w:r w:rsidR="0069100E">
        <w:t xml:space="preserve"> B. </w:t>
      </w:r>
      <w:proofErr w:type="spellStart"/>
      <w:r w:rsidR="0069100E">
        <w:t>Multon</w:t>
      </w:r>
      <w:proofErr w:type="spellEnd"/>
    </w:p>
    <w:p w:rsidR="00D623E0" w:rsidRDefault="00D623E0" w:rsidP="00D623E0">
      <w:r>
        <w:t xml:space="preserve">La limite en vitesse dépend </w:t>
      </w:r>
      <w:r w:rsidR="00D87D6C">
        <w:t xml:space="preserve">des </w:t>
      </w:r>
      <w:r>
        <w:t>propriétés mécaniques des matériaux utilisés et de la forme du volant</w:t>
      </w:r>
      <w:r w:rsidR="00D87D6C">
        <w:t>. La limite réelle s’exprime en vitesse périphérique</w:t>
      </w:r>
      <w:r w:rsidR="00173128">
        <w:t xml:space="preserve"> (</w:t>
      </w:r>
      <w:r w:rsidR="00173128" w:rsidRPr="00173128">
        <w:rPr>
          <w:rStyle w:val="Emphaseple"/>
          <w:i w:val="0"/>
        </w:rPr>
        <w:t>R.</w:t>
      </w:r>
      <w:r w:rsidR="00173128">
        <w:rPr>
          <w:rStyle w:val="Emphaseple"/>
          <w:rFonts w:ascii="Symbol" w:hAnsi="Symbol"/>
          <w:i w:val="0"/>
        </w:rPr>
        <w:sym w:font="Symbol" w:char="F057"/>
      </w:r>
      <w:r w:rsidR="00173128">
        <w:t xml:space="preserve"> en m/s avec </w:t>
      </w:r>
      <w:r w:rsidR="00173128" w:rsidRPr="00173128">
        <w:rPr>
          <w:rStyle w:val="Emphaseple"/>
          <w:i w:val="0"/>
        </w:rPr>
        <w:t>R</w:t>
      </w:r>
      <w:r w:rsidR="00173128">
        <w:t xml:space="preserve"> le rayon du volant)</w:t>
      </w:r>
      <w:r w:rsidR="00D87D6C">
        <w:t>. Ainsi, l</w:t>
      </w:r>
      <w:r>
        <w:t xml:space="preserve">es petits volants </w:t>
      </w:r>
      <w:r w:rsidR="00D87D6C">
        <w:t>peuvent fonctionner</w:t>
      </w:r>
      <w:r>
        <w:t xml:space="preserve"> à des vitesses angulaires plus élevées que les gros (quelques 100 000 tr/min pour des volants de moins de 1</w:t>
      </w:r>
      <w:r w:rsidR="00173128">
        <w:t> </w:t>
      </w:r>
      <w:r>
        <w:t>kWh à quelques 1</w:t>
      </w:r>
      <w:r w:rsidR="00173128">
        <w:t> </w:t>
      </w:r>
      <w:r>
        <w:t>000</w:t>
      </w:r>
      <w:r w:rsidR="00173128">
        <w:t> </w:t>
      </w:r>
      <w:r>
        <w:t>tr/min pour des volants de plusieurs 100</w:t>
      </w:r>
      <w:r w:rsidR="00173128">
        <w:t> </w:t>
      </w:r>
      <w:r>
        <w:t>kWh).</w:t>
      </w:r>
    </w:p>
    <w:p w:rsidR="00116693" w:rsidRDefault="00D623E0" w:rsidP="00D623E0">
      <w:r w:rsidRPr="00D623E0">
        <w:lastRenderedPageBreak/>
        <w:t>Les matériaux à grand rapport de contrainte maximale en traction sur masse volumique, comme les matériaux composites, permettent les meilleures performances massiques. Les performances en énergie volumique sont</w:t>
      </w:r>
      <w:r w:rsidR="00D87D6C">
        <w:t>, quant à</w:t>
      </w:r>
      <w:r w:rsidRPr="00D623E0">
        <w:t xml:space="preserve"> elles</w:t>
      </w:r>
      <w:r w:rsidR="00D87D6C">
        <w:t>,</w:t>
      </w:r>
      <w:r w:rsidRPr="00D623E0">
        <w:t xml:space="preserve"> directement liées à la contrainte maximale de résistance à la traction,</w:t>
      </w:r>
      <w:r w:rsidR="00D87D6C">
        <w:t xml:space="preserve"> de ce point de vue,</w:t>
      </w:r>
      <w:r w:rsidRPr="00D623E0">
        <w:t xml:space="preserve"> les matériaux massifs du type acier haute résistance sont donc intéressants</w:t>
      </w:r>
      <w:r w:rsidRPr="00525A05">
        <w:t xml:space="preserve">. </w:t>
      </w:r>
      <w:r w:rsidR="00525A05" w:rsidRPr="00525A05">
        <w:t>Les</w:t>
      </w:r>
      <w:r w:rsidRPr="00525A05">
        <w:t xml:space="preserve"> volants d</w:t>
      </w:r>
      <w:r w:rsidR="00525A05" w:rsidRPr="00525A05">
        <w:t>’inertie existants sont plutôt adaptés</w:t>
      </w:r>
      <w:r w:rsidRPr="00525A05">
        <w:t xml:space="preserve"> à des applications à faible constante de temps</w:t>
      </w:r>
      <w:r w:rsidR="00525A05" w:rsidRPr="00525A05">
        <w:t xml:space="preserve">, de quelques </w:t>
      </w:r>
      <w:r w:rsidRPr="00525A05">
        <w:t xml:space="preserve">minutes à </w:t>
      </w:r>
      <w:r w:rsidR="00525A05" w:rsidRPr="00525A05">
        <w:t xml:space="preserve">quelques </w:t>
      </w:r>
      <w:r w:rsidRPr="00525A05">
        <w:t>dizaines de minutes</w:t>
      </w:r>
      <w:r w:rsidR="00525A05" w:rsidRPr="00525A05">
        <w:t>.</w:t>
      </w:r>
    </w:p>
    <w:p w:rsidR="00874837" w:rsidRDefault="00D87D6C" w:rsidP="00874837">
      <w:r>
        <w:t>Peu d</w:t>
      </w:r>
      <w:r w:rsidR="003B1496">
        <w:t>e g</w:t>
      </w:r>
      <w:r w:rsidR="00085CA5">
        <w:t>randes installations</w:t>
      </w:r>
      <w:r w:rsidR="003B1496">
        <w:t xml:space="preserve"> existent</w:t>
      </w:r>
      <w:r>
        <w:t>, la plus emblématique est celle de la ville de</w:t>
      </w:r>
      <w:r w:rsidR="003B1496">
        <w:t xml:space="preserve"> </w:t>
      </w:r>
      <w:r w:rsidR="00A87A22">
        <w:t xml:space="preserve">à </w:t>
      </w:r>
      <w:proofErr w:type="spellStart"/>
      <w:r w:rsidR="00A87A22">
        <w:t>Stephentown</w:t>
      </w:r>
      <w:proofErr w:type="spellEnd"/>
      <w:r w:rsidR="00A87A22">
        <w:t xml:space="preserve"> (Etat de New-York, USA)</w:t>
      </w:r>
      <w:r w:rsidR="003B1496">
        <w:t xml:space="preserve">, </w:t>
      </w:r>
      <w:r w:rsidR="00173128">
        <w:t>s</w:t>
      </w:r>
      <w:r w:rsidR="00A87A22">
        <w:t xml:space="preserve">a </w:t>
      </w:r>
      <w:r>
        <w:t>puissance nominale est</w:t>
      </w:r>
      <w:r w:rsidR="00A87A22">
        <w:t xml:space="preserve"> de </w:t>
      </w:r>
      <w:r w:rsidR="003B1496">
        <w:t xml:space="preserve">20 MW </w:t>
      </w:r>
      <w:r>
        <w:t>et</w:t>
      </w:r>
      <w:r w:rsidR="00173128">
        <w:t xml:space="preserve"> la constante</w:t>
      </w:r>
      <w:r w:rsidR="005969B7">
        <w:t xml:space="preserve"> de temps de 15 min</w:t>
      </w:r>
      <w:r w:rsidR="00173128">
        <w:t>. Elle</w:t>
      </w:r>
      <w:r>
        <w:t xml:space="preserve"> permet de participer au réglage de la fréquence du</w:t>
      </w:r>
      <w:r w:rsidR="00A87A22">
        <w:t xml:space="preserve"> réseau</w:t>
      </w:r>
      <w:r>
        <w:t>. L’installation comprend</w:t>
      </w:r>
      <w:r w:rsidR="003B1496">
        <w:t xml:space="preserve"> 200 </w:t>
      </w:r>
      <w:r w:rsidR="00A87A22">
        <w:t>volants d’inertie</w:t>
      </w:r>
      <w:r w:rsidR="007C363B">
        <w:t xml:space="preserve"> </w:t>
      </w:r>
      <w:r w:rsidR="00173128">
        <w:t xml:space="preserve">en fibre de carbone </w:t>
      </w:r>
      <w:r w:rsidR="007C363B">
        <w:t xml:space="preserve">d’une tonne, </w:t>
      </w:r>
      <w:r w:rsidR="003B1496">
        <w:t xml:space="preserve">de 100 kW </w:t>
      </w:r>
      <w:r w:rsidR="00A87A22">
        <w:t>et</w:t>
      </w:r>
      <w:r w:rsidR="003B1496">
        <w:t xml:space="preserve"> 25 kWh, tourn</w:t>
      </w:r>
      <w:r w:rsidR="007C363B">
        <w:t>a</w:t>
      </w:r>
      <w:r w:rsidR="003B1496">
        <w:t>nt entre 8</w:t>
      </w:r>
      <w:r w:rsidR="00173128">
        <w:t> </w:t>
      </w:r>
      <w:r w:rsidR="003B1496">
        <w:t>000 et 16</w:t>
      </w:r>
      <w:r w:rsidR="00173128">
        <w:t> </w:t>
      </w:r>
      <w:r w:rsidR="003B1496">
        <w:t>000</w:t>
      </w:r>
      <w:r w:rsidR="00173128">
        <w:t> </w:t>
      </w:r>
      <w:r w:rsidR="003B1496">
        <w:t>tr/min.</w:t>
      </w:r>
    </w:p>
    <w:p w:rsidR="003B1496" w:rsidRDefault="003B1496" w:rsidP="00A87A22">
      <w:pPr>
        <w:spacing w:before="120" w:after="0"/>
        <w:jc w:val="center"/>
      </w:pPr>
      <w:r>
        <w:rPr>
          <w:noProof/>
          <w:lang w:eastAsia="fr-FR"/>
        </w:rPr>
        <w:drawing>
          <wp:inline distT="0" distB="0" distL="0" distR="0">
            <wp:extent cx="2762250" cy="2332567"/>
            <wp:effectExtent l="19050" t="0" r="0" b="0"/>
            <wp:docPr id="36" name="Image 1" descr="Système de stockage d'énergie à volant d'inertie de 25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de stockage d'énergie à volant d'inertie de 25 kWh"/>
                    <pic:cNvPicPr>
                      <a:picLocks noChangeAspect="1" noChangeArrowheads="1"/>
                    </pic:cNvPicPr>
                  </pic:nvPicPr>
                  <pic:blipFill>
                    <a:blip r:embed="rId25" cstate="print"/>
                    <a:srcRect/>
                    <a:stretch>
                      <a:fillRect/>
                    </a:stretch>
                  </pic:blipFill>
                  <pic:spPr bwMode="auto">
                    <a:xfrm>
                      <a:off x="0" y="0"/>
                      <a:ext cx="2764163" cy="2334182"/>
                    </a:xfrm>
                    <a:prstGeom prst="rect">
                      <a:avLst/>
                    </a:prstGeom>
                    <a:noFill/>
                    <a:ln w="9525">
                      <a:noFill/>
                      <a:miter lim="800000"/>
                      <a:headEnd/>
                      <a:tailEnd/>
                    </a:ln>
                  </pic:spPr>
                </pic:pic>
              </a:graphicData>
            </a:graphic>
          </wp:inline>
        </w:drawing>
      </w:r>
      <w:r w:rsidR="00A87A22" w:rsidRPr="00A87A22">
        <w:t xml:space="preserve"> </w:t>
      </w:r>
      <w:r w:rsidR="00A87A22">
        <w:rPr>
          <w:noProof/>
          <w:lang w:eastAsia="fr-FR"/>
        </w:rPr>
        <w:drawing>
          <wp:inline distT="0" distB="0" distL="0" distR="0">
            <wp:extent cx="3228975" cy="2332038"/>
            <wp:effectExtent l="19050" t="0" r="9525" b="0"/>
            <wp:docPr id="37" name="Image 4" descr="Centrale électrique comprenant 200 volants inert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e électrique comprenant 200 volants inertiels"/>
                    <pic:cNvPicPr>
                      <a:picLocks noChangeAspect="1" noChangeArrowheads="1"/>
                    </pic:cNvPicPr>
                  </pic:nvPicPr>
                  <pic:blipFill>
                    <a:blip r:embed="rId26" cstate="print"/>
                    <a:srcRect/>
                    <a:stretch>
                      <a:fillRect/>
                    </a:stretch>
                  </pic:blipFill>
                  <pic:spPr bwMode="auto">
                    <a:xfrm>
                      <a:off x="0" y="0"/>
                      <a:ext cx="3228473" cy="2331675"/>
                    </a:xfrm>
                    <a:prstGeom prst="rect">
                      <a:avLst/>
                    </a:prstGeom>
                    <a:noFill/>
                    <a:ln w="9525">
                      <a:noFill/>
                      <a:miter lim="800000"/>
                      <a:headEnd/>
                      <a:tailEnd/>
                    </a:ln>
                  </pic:spPr>
                </pic:pic>
              </a:graphicData>
            </a:graphic>
          </wp:inline>
        </w:drawing>
      </w:r>
    </w:p>
    <w:p w:rsidR="003B1496" w:rsidRDefault="003B1496" w:rsidP="003B1496">
      <w:pPr>
        <w:pStyle w:val="Lgende"/>
      </w:pPr>
      <w:r>
        <w:t xml:space="preserve">Figure </w:t>
      </w:r>
      <w:fldSimple w:instr=" SEQ Figure \* ARABIC ">
        <w:r w:rsidR="000905E1">
          <w:rPr>
            <w:noProof/>
          </w:rPr>
          <w:t>22</w:t>
        </w:r>
      </w:fldSimple>
      <w:r>
        <w:t xml:space="preserve"> : </w:t>
      </w:r>
      <w:r w:rsidR="00A87A22">
        <w:t>Un volant</w:t>
      </w:r>
      <w:r>
        <w:t xml:space="preserve"> inertiel </w:t>
      </w:r>
      <w:r w:rsidR="00173128">
        <w:t xml:space="preserve">en fibre de carbone </w:t>
      </w:r>
      <w:r>
        <w:t>de 25 kWh</w:t>
      </w:r>
      <w:r w:rsidR="00A87A22">
        <w:t xml:space="preserve"> et la centrale</w:t>
      </w:r>
      <w:r w:rsidR="00DF19A2" w:rsidRPr="00DF19A2">
        <w:t xml:space="preserve"> </w:t>
      </w:r>
      <w:r w:rsidR="00DF19A2">
        <w:t xml:space="preserve">de </w:t>
      </w:r>
      <w:proofErr w:type="spellStart"/>
      <w:r w:rsidR="00DF19A2">
        <w:t>Stephentown</w:t>
      </w:r>
      <w:proofErr w:type="spellEnd"/>
      <w:r>
        <w:t>, source</w:t>
      </w:r>
      <w:r w:rsidR="00173128">
        <w:t> </w:t>
      </w:r>
      <w:proofErr w:type="spellStart"/>
      <w:r>
        <w:t>Beacon</w:t>
      </w:r>
      <w:proofErr w:type="spellEnd"/>
      <w:r w:rsidR="00173128">
        <w:t> </w:t>
      </w:r>
      <w:r>
        <w:t>Power</w:t>
      </w:r>
    </w:p>
    <w:p w:rsidR="005D639A" w:rsidRDefault="005D639A" w:rsidP="005D639A">
      <w:r>
        <w:t xml:space="preserve">Les volants d’inertie </w:t>
      </w:r>
      <w:r w:rsidR="00AD51A9">
        <w:t>support</w:t>
      </w:r>
      <w:r>
        <w:t>e</w:t>
      </w:r>
      <w:r w:rsidR="00FA55ED">
        <w:t>nt</w:t>
      </w:r>
      <w:r>
        <w:t xml:space="preserve"> un </w:t>
      </w:r>
      <w:r w:rsidR="00AD51A9">
        <w:t xml:space="preserve">très </w:t>
      </w:r>
      <w:r>
        <w:t>grand nombre de cycle</w:t>
      </w:r>
      <w:r w:rsidR="00AD51A9">
        <w:t>s</w:t>
      </w:r>
      <w:r w:rsidR="00FA55ED">
        <w:t xml:space="preserve"> (quelques centaines de milliers à quelques millions). Le vieillissement en </w:t>
      </w:r>
      <w:proofErr w:type="spellStart"/>
      <w:r w:rsidR="00FA55ED">
        <w:t>cyclage</w:t>
      </w:r>
      <w:proofErr w:type="spellEnd"/>
      <w:r w:rsidR="00FA55ED">
        <w:t xml:space="preserve"> est </w:t>
      </w:r>
      <w:r w:rsidR="00AD51A9">
        <w:t xml:space="preserve">ici </w:t>
      </w:r>
      <w:r w:rsidR="00FA55ED">
        <w:t xml:space="preserve">lié à la fatigue mécanique due aux charges et décharges et aux variations de contraintes, en limitant la vitesse maximale, la tenue au </w:t>
      </w:r>
      <w:proofErr w:type="spellStart"/>
      <w:r w:rsidR="00FA55ED">
        <w:t>cyclage</w:t>
      </w:r>
      <w:proofErr w:type="spellEnd"/>
      <w:r w:rsidR="00FA55ED">
        <w:t xml:space="preserve"> est améliorée.</w:t>
      </w:r>
    </w:p>
    <w:p w:rsidR="00874837" w:rsidRDefault="00D64AFA" w:rsidP="002B09EA">
      <w:pPr>
        <w:pStyle w:val="Titre1"/>
      </w:pPr>
      <w:r>
        <w:t>9</w:t>
      </w:r>
      <w:r w:rsidR="00C82B32">
        <w:t xml:space="preserve"> </w:t>
      </w:r>
      <w:r w:rsidR="00741ABF">
        <w:t>–</w:t>
      </w:r>
      <w:r w:rsidR="00C82B32">
        <w:t xml:space="preserve"> </w:t>
      </w:r>
      <w:r w:rsidR="00874837">
        <w:t>S</w:t>
      </w:r>
      <w:r w:rsidR="00F809FF">
        <w:t>tockage par s</w:t>
      </w:r>
      <w:r w:rsidR="00874837">
        <w:t>uper-condensateurs</w:t>
      </w:r>
    </w:p>
    <w:p w:rsidR="00741ABF" w:rsidRDefault="00741ABF" w:rsidP="004D0585">
      <w:r>
        <w:t xml:space="preserve">Le stockage d’électricité par condensateurs </w:t>
      </w:r>
      <w:r w:rsidR="0042555C">
        <w:t>constitue l’</w:t>
      </w:r>
      <w:r>
        <w:t xml:space="preserve">un </w:t>
      </w:r>
      <w:r w:rsidR="000D04D3">
        <w:t xml:space="preserve">des </w:t>
      </w:r>
      <w:r>
        <w:t>moyen</w:t>
      </w:r>
      <w:r w:rsidR="000D04D3">
        <w:t>s</w:t>
      </w:r>
      <w:r>
        <w:t xml:space="preserve"> les plus directs</w:t>
      </w:r>
      <w:r w:rsidR="0042555C">
        <w:t xml:space="preserve"> de stockage.</w:t>
      </w:r>
      <w:r w:rsidR="0075356A">
        <w:t xml:space="preserve"> </w:t>
      </w:r>
      <w:r w:rsidR="0042555C">
        <w:t>L</w:t>
      </w:r>
      <w:r>
        <w:t>’énergie accumulée est proportionnelle au carré de la tension</w:t>
      </w:r>
      <w:r w:rsidR="004D0585">
        <w:t>, la tension varie donc avec l’état énergétique</w:t>
      </w:r>
      <w:r>
        <w:t xml:space="preserve">, </w:t>
      </w:r>
      <w:r w:rsidR="0075356A">
        <w:t>ce qui impliqu</w:t>
      </w:r>
      <w:r>
        <w:t xml:space="preserve">e </w:t>
      </w:r>
      <w:r w:rsidR="0075356A">
        <w:t>l’utilisation d’</w:t>
      </w:r>
      <w:r>
        <w:t>un convertisseur</w:t>
      </w:r>
      <w:r w:rsidR="0042555C">
        <w:t xml:space="preserve"> électronique de puissance</w:t>
      </w:r>
      <w:r>
        <w:t xml:space="preserve"> d’adaptation</w:t>
      </w:r>
      <w:r w:rsidR="004D0585">
        <w:t xml:space="preserve"> (figure </w:t>
      </w:r>
      <w:r w:rsidR="0036514A">
        <w:t>2</w:t>
      </w:r>
      <w:r w:rsidR="0042555C">
        <w:t>3</w:t>
      </w:r>
      <w:r w:rsidR="004D0585">
        <w:t>)</w:t>
      </w:r>
      <w:r>
        <w:t>:</w:t>
      </w:r>
    </w:p>
    <w:p w:rsidR="00741ABF" w:rsidRDefault="00741ABF" w:rsidP="0075356A">
      <w:pPr>
        <w:spacing w:before="0"/>
        <w:rPr>
          <w:rFonts w:eastAsiaTheme="minorEastAsia"/>
        </w:rPr>
      </w:pPr>
      <m:oMathPara>
        <m:oMath>
          <m:r>
            <w:rPr>
              <w:rFonts w:ascii="Cambria Math" w:hAnsi="Cambria Math"/>
            </w:rPr>
            <m:t xml:space="preserve">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2</m:t>
              </m:r>
            </m:sup>
          </m:sSubSup>
        </m:oMath>
      </m:oMathPara>
    </w:p>
    <w:p w:rsidR="000022F0" w:rsidRDefault="004E79C2" w:rsidP="000022F0">
      <w:r>
        <w:t xml:space="preserve">Les technologies traditionnelles des condensateurs ne permettaient le stockage d’énergie qu’à de </w:t>
      </w:r>
      <w:r w:rsidR="0042555C">
        <w:t xml:space="preserve">très </w:t>
      </w:r>
      <w:r>
        <w:t>courtes échelles de temps</w:t>
      </w:r>
      <w:r w:rsidR="0042555C">
        <w:t xml:space="preserve"> (typiquement inférieures à la dizaine de millisecondes)</w:t>
      </w:r>
      <w:r>
        <w:t xml:space="preserve">. Au début des années 1980, l’arrivée des technologies dites de </w:t>
      </w:r>
      <w:r w:rsidR="004D0585">
        <w:t>super-condensateurs</w:t>
      </w:r>
      <w:r>
        <w:t xml:space="preserve">, initialement pour des applications de </w:t>
      </w:r>
      <w:r w:rsidR="000D04D3">
        <w:t>faible</w:t>
      </w:r>
      <w:r>
        <w:t xml:space="preserve"> énergie et petite puissance, a étendu les « constantes de temps » faisable</w:t>
      </w:r>
      <w:r w:rsidR="0042555C">
        <w:t>s</w:t>
      </w:r>
      <w:r>
        <w:t xml:space="preserve"> vers </w:t>
      </w:r>
      <w:r w:rsidR="000D04D3">
        <w:t>quelque</w:t>
      </w:r>
      <w:r>
        <w:t>s minutes avec des capacités de plusieurs farads, et aujourd’hui de plusieurs milliers de farads par élément</w:t>
      </w:r>
      <w:r w:rsidR="000D04D3">
        <w:t xml:space="preserve"> (sous une tension de l’ordre de 2V)</w:t>
      </w:r>
      <w:r>
        <w:t>.</w:t>
      </w:r>
      <w:r w:rsidR="000022F0" w:rsidRPr="000022F0">
        <w:t xml:space="preserve"> </w:t>
      </w:r>
      <w:r w:rsidR="000022F0">
        <w:t xml:space="preserve">Une batterie de super-condensateurs </w:t>
      </w:r>
      <w:r w:rsidR="0042555C">
        <w:t xml:space="preserve">(mise en série d’éléments) </w:t>
      </w:r>
      <w:r w:rsidR="000022F0">
        <w:t xml:space="preserve">est associée à un convertisseur DC-DC afin de constituer un système de stockage contrôlable et associable à un bus continu de tension relativement stable (figure </w:t>
      </w:r>
      <w:r w:rsidR="0036514A">
        <w:t>2</w:t>
      </w:r>
      <w:r w:rsidR="00D921C2">
        <w:t>3</w:t>
      </w:r>
      <w:r w:rsidR="000022F0">
        <w:t>).</w:t>
      </w:r>
    </w:p>
    <w:p w:rsidR="004D0585" w:rsidRDefault="002A1D85" w:rsidP="004D0585">
      <w:pPr>
        <w:jc w:val="center"/>
      </w:pPr>
      <w:r>
        <w:rPr>
          <w:noProof/>
          <w:lang w:eastAsia="fr-FR"/>
        </w:rPr>
        <w:lastRenderedPageBreak/>
        <w:pict>
          <v:group id="_x0000_s1784" style="position:absolute;left:0;text-align:left;margin-left:105.3pt;margin-top:3.35pt;width:271.65pt;height:174.6pt;z-index:252656128" coordorigin="3183,804" coordsize="5433,3492">
            <v:group id="_x0000_s1783" style="position:absolute;left:3183;top:804;width:5433;height:3492" coordorigin="3183,804" coordsize="5433,3492">
              <v:shape id="_x0000_s1410" type="#_x0000_t32" style="position:absolute;left:4135;top:2133;width:0;height:579;flip:y" o:connectortype="straight" o:regroupid="38" strokecolor="#c32d2e [3206]"/>
              <v:rect id="_x0000_s1383" style="position:absolute;left:3878;top:1675;width:595;height:1937" o:regroupid="42" filled="f" strokecolor="#bfbfbf [2412]">
                <v:stroke dashstyle="dash"/>
              </v:rect>
              <v:group id="_x0000_s1782" style="position:absolute;left:3183;top:804;width:5433;height:3492" coordorigin="3183,804" coordsize="5433,3492">
                <v:group id="_x0000_s1781" style="position:absolute;left:3183;top:804;width:5433;height:3492" coordorigin="3183,804" coordsize="5433,3492">
                  <v:rect id="_x0000_s1382" style="position:absolute;left:4473;top:804;width:2534;height:2808" o:regroupid="42" filled="f" strokecolor="#bfbfbf [2412]">
                    <v:stroke dashstyle="dash"/>
                    <v:textbox style="mso-next-textbox:#_x0000_s1382">
                      <w:txbxContent>
                        <w:p w:rsidR="002611EF" w:rsidRPr="00584F50" w:rsidRDefault="002611EF" w:rsidP="00584F50">
                          <w:pPr>
                            <w:spacing w:before="0" w:after="0" w:line="240" w:lineRule="auto"/>
                            <w:jc w:val="left"/>
                            <w:rPr>
                              <w:color w:val="808080" w:themeColor="background1" w:themeShade="80"/>
                              <w:sz w:val="16"/>
                              <w:szCs w:val="16"/>
                            </w:rPr>
                          </w:pPr>
                          <w:r w:rsidRPr="00584F50">
                            <w:rPr>
                              <w:color w:val="808080" w:themeColor="background1" w:themeShade="80"/>
                              <w:sz w:val="16"/>
                              <w:szCs w:val="16"/>
                            </w:rPr>
                            <w:t>Convertisseur</w:t>
                          </w:r>
                        </w:p>
                        <w:p w:rsidR="002611EF" w:rsidRPr="00584F50" w:rsidRDefault="002611EF" w:rsidP="00584F50">
                          <w:pPr>
                            <w:spacing w:before="0" w:after="0" w:line="240" w:lineRule="auto"/>
                            <w:jc w:val="left"/>
                            <w:rPr>
                              <w:color w:val="808080" w:themeColor="background1" w:themeShade="80"/>
                              <w:sz w:val="16"/>
                              <w:szCs w:val="16"/>
                            </w:rPr>
                          </w:pPr>
                          <w:proofErr w:type="gramStart"/>
                          <w:r w:rsidRPr="00584F50">
                            <w:rPr>
                              <w:color w:val="808080" w:themeColor="background1" w:themeShade="80"/>
                              <w:sz w:val="16"/>
                              <w:szCs w:val="16"/>
                            </w:rPr>
                            <w:t>d’interface</w:t>
                          </w:r>
                          <w:proofErr w:type="gramEnd"/>
                        </w:p>
                      </w:txbxContent>
                    </v:textbox>
                  </v:rect>
                  <v:shape id="_x0000_s1421" type="#_x0000_t202" style="position:absolute;left:3278;top:2532;width:522;height:366" o:regroupid="20" filled="f" stroked="f">
                    <v:textbox style="mso-next-textbox:#_x0000_s1421">
                      <w:txbxContent>
                        <w:p w:rsidR="002611EF" w:rsidRPr="005B7503" w:rsidRDefault="002611EF" w:rsidP="005B7503">
                          <w:pPr>
                            <w:spacing w:before="0" w:after="0" w:line="240" w:lineRule="auto"/>
                            <w:jc w:val="center"/>
                            <w:rPr>
                              <w:rStyle w:val="Emphaseple"/>
                              <w:color w:val="C32D2E" w:themeColor="accent3"/>
                              <w:sz w:val="18"/>
                              <w:szCs w:val="18"/>
                            </w:rPr>
                          </w:pPr>
                          <w:proofErr w:type="spellStart"/>
                          <w:r w:rsidRPr="005B7503">
                            <w:rPr>
                              <w:rStyle w:val="Emphaseple"/>
                              <w:color w:val="C32D2E" w:themeColor="accent3"/>
                              <w:sz w:val="18"/>
                              <w:szCs w:val="18"/>
                            </w:rPr>
                            <w:t>U</w:t>
                          </w:r>
                          <w:r w:rsidRPr="005B7503">
                            <w:rPr>
                              <w:rStyle w:val="Emphaseple"/>
                              <w:color w:val="C32D2E" w:themeColor="accent3"/>
                              <w:sz w:val="18"/>
                              <w:szCs w:val="18"/>
                              <w:vertAlign w:val="subscript"/>
                            </w:rPr>
                            <w:t>c</w:t>
                          </w:r>
                          <w:proofErr w:type="spellEnd"/>
                        </w:p>
                      </w:txbxContent>
                    </v:textbox>
                  </v:shape>
                  <v:shape id="_x0000_s1384" type="#_x0000_t32" style="position:absolute;left:3973;top:2712;width:370;height:0" o:connectortype="straight" o:regroupid="38" strokecolor="#c32d2e [3206]"/>
                  <v:shape id="_x0000_s1385" type="#_x0000_t32" style="position:absolute;left:3973;top:2816;width:370;height:0" o:connectortype="straight" o:regroupid="38" strokecolor="#c32d2e [3206]"/>
                  <v:shape id="_x0000_s1409" type="#_x0000_t32" style="position:absolute;left:4135;top:2816;width:0;height:595;flip:y" o:connectortype="straight" o:regroupid="38" strokecolor="#c32d2e [3206]"/>
                  <v:shape id="_x0000_s1422" type="#_x0000_t202" style="position:absolute;left:3973;top:1752;width:522;height:366" o:regroupid="39" filled="f" stroked="f">
                    <v:textbox style="mso-next-textbox:#_x0000_s1422">
                      <w:txbxContent>
                        <w:p w:rsidR="002611EF" w:rsidRPr="005B7503" w:rsidRDefault="002611EF" w:rsidP="005B7503">
                          <w:pPr>
                            <w:spacing w:before="0" w:after="0" w:line="240" w:lineRule="auto"/>
                            <w:jc w:val="center"/>
                            <w:rPr>
                              <w:rStyle w:val="Emphaseple"/>
                              <w:color w:val="C32D2E" w:themeColor="accent3"/>
                              <w:sz w:val="18"/>
                              <w:szCs w:val="18"/>
                            </w:rPr>
                          </w:pPr>
                          <w:proofErr w:type="spellStart"/>
                          <w:proofErr w:type="gramStart"/>
                          <w:r>
                            <w:rPr>
                              <w:rStyle w:val="Emphaseple"/>
                              <w:color w:val="C32D2E" w:themeColor="accent3"/>
                              <w:sz w:val="18"/>
                              <w:szCs w:val="18"/>
                            </w:rPr>
                            <w:t>i</w:t>
                          </w:r>
                          <w:r w:rsidRPr="005B7503">
                            <w:rPr>
                              <w:rStyle w:val="Emphaseple"/>
                              <w:color w:val="C32D2E" w:themeColor="accent3"/>
                              <w:sz w:val="18"/>
                              <w:szCs w:val="18"/>
                              <w:vertAlign w:val="subscript"/>
                            </w:rPr>
                            <w:t>c</w:t>
                          </w:r>
                          <w:proofErr w:type="spellEnd"/>
                          <w:proofErr w:type="gramEnd"/>
                        </w:p>
                      </w:txbxContent>
                    </v:textbox>
                  </v:shape>
                  <v:group id="_x0000_s1430" style="position:absolute;left:3725;top:1545;width:4288;height:2196" coordorigin="3725,1545" coordsize="4288,2196" o:regroupid="41">
                    <v:shape id="_x0000_s1390" type="#_x0000_t32" style="position:absolute;left:8013;top:1842;width:0;height:797;flip:y" o:connectortype="straight">
                      <v:stroke endarrow="block"/>
                    </v:shape>
                    <v:shape id="_x0000_s1391" type="#_x0000_t32" style="position:absolute;left:3725;top:2133;width:0;height:1278;flip:y" o:connectortype="straight">
                      <v:stroke endarrow="block"/>
                    </v:shape>
                    <v:shape id="_x0000_s1395" type="#_x0000_t32" style="position:absolute;left:5535;top:2133;width:0;height:1608" o:connectortype="straight" strokecolor="#7f7f7f [1612]">
                      <v:stroke startarrow="oval" startarrowwidth="narrow" startarrowlength="short" endarrow="block" endarrowlength="short"/>
                    </v:shape>
                    <v:shape id="_x0000_s1396" type="#_x0000_t32" style="position:absolute;left:5696;top:1545;width:0;height:2196;flip:y" o:connectortype="straight" strokecolor="#7f7f7f [1612]" strokeweight=".5pt"/>
                    <v:shape id="_x0000_s1397" type="#_x0000_t32" style="position:absolute;left:5865;top:2712;width:0;height:1029;flip:y" o:connectortype="straight" strokecolor="#7f7f7f [1612]" strokeweight=".5pt"/>
                    <v:shape id="_x0000_s1415" type="#_x0000_t32" style="position:absolute;left:5696;top:3609;width:0;height:129;flip:y" o:connectortype="straight" strokecolor="#7f7f7f [1612]">
                      <v:stroke endarrow="block" endarrowlength="short"/>
                    </v:shape>
                    <v:shape id="_x0000_s1416" type="#_x0000_t32" style="position:absolute;left:5865;top:3609;width:0;height:129;flip:y" o:connectortype="straight" strokecolor="#7f7f7f [1612]">
                      <v:stroke endarrow="block" endarrowlength="short"/>
                    </v:shape>
                  </v:group>
                  <v:group id="_x0000_s1440" style="position:absolute;left:4135;top:1022;width:3693;height:2390" coordorigin="4135,1022" coordsize="3693,2390" o:regroupid="41">
                    <v:shape id="_x0000_s1373" type="#_x0000_t32" style="position:absolute;left:6178;top:1022;width:0;height:281;flip:y" o:connectortype="straight" o:regroupid="19" strokecolor="black [3213]"/>
                    <v:group id="_x0000_s1439" style="position:absolute;left:4135;top:1022;width:3693;height:2390" coordorigin="4135,1022" coordsize="3693,239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61" type="#_x0000_t5" style="position:absolute;left:6347;top:1392;width:177;height:153" o:regroupid="21" filled="f" strokecolor="black [3213]"/>
                      <v:shape id="_x0000_s1362" type="#_x0000_t32" style="position:absolute;left:6178;top:1210;width:250;height:0" o:connectortype="straight" o:regroupid="21" strokecolor="black [3213]"/>
                      <v:shape id="_x0000_s1363" type="#_x0000_t32" style="position:absolute;left:6194;top:1839;width:234;height:1" o:connectortype="straight" o:regroupid="21" strokecolor="black [3213]"/>
                      <v:shape id="_x0000_s1364" type="#_x0000_t32" style="position:absolute;left:6436;top:1207;width:0;height:635" o:connectortype="straight" o:regroupid="21" strokecolor="black [3213]"/>
                      <v:shape id="_x0000_s1365" type="#_x0000_t32" style="position:absolute;left:6347;top:1384;width:177;height:0" o:connectortype="straight" o:regroupid="21" strokecolor="black [3213]"/>
                      <v:shape id="_x0000_s1366" type="#_x0000_t32" style="position:absolute;left:6178;top:1022;width:1424;height:0" o:connectortype="straight" o:regroupid="21" strokecolor="black [3213]"/>
                      <v:shape id="_x0000_s1367" type="#_x0000_t32" style="position:absolute;left:4135;top:3411;width:3467;height:1" o:connectortype="straight" o:regroupid="21" strokecolor="black [3213]"/>
                      <v:shape id="_x0000_s1368" type="#_x0000_t32" style="position:absolute;left:7602;top:1022;width:0;height:2390" o:connectortype="straight" o:regroupid="21" strokecolor="black [3213]"/>
                      <v:oval id="_x0000_s1369" style="position:absolute;left:7353;top:1963;width:475;height:475" o:regroupid="21" filled="f" strokecolor="black [3213]"/>
                      <v:shape id="_x0000_s1370" type="#_x0000_t32" style="position:absolute;left:5945;top:1384;width:0;height:321" o:connectortype="straight" o:regroupid="21" strokecolor="black [3213]"/>
                      <v:shape id="_x0000_s1371" type="#_x0000_t32" style="position:absolute;left:6017;top:1384;width:0;height:321" o:connectortype="straight" o:regroupid="21" strokecolor="black [3213]"/>
                      <v:shape id="_x0000_s1372" type="#_x0000_t32" style="position:absolute;left:6017;top:1303;width:161;height:145;flip:y" o:connectortype="straight" o:regroupid="21" strokecolor="black [3213]"/>
                      <v:shape id="_x0000_s1375" type="#_x0000_t32" style="position:absolute;left:6018;top:1602;width:161;height:145" o:connectortype="straight" o:regroupid="21" strokecolor="black [3213]"/>
                      <v:shape id="_x0000_s1377" type="#_x0000_t32" style="position:absolute;left:6524;top:2092;width:370;height:0" o:connectortype="straight" o:regroupid="21" strokecolor="black [3213]"/>
                      <v:shape id="_x0000_s1378" type="#_x0000_t32" style="position:absolute;left:6709;top:1022;width:0;height:1070;flip:y" o:connectortype="straight" o:regroupid="21" strokecolor="black [3213]"/>
                      <v:shape id="_x0000_s1379" type="#_x0000_t32" style="position:absolute;left:6709;top:2204;width:0;height:1207;flip:y" o:connectortype="straight" o:regroupid="21" strokecolor="black [3213]"/>
                      <v:shape id="_x0000_s1380" type="#_x0000_t32" style="position:absolute;left:6524;top:2204;width:370;height:0" o:connectortype="straight" o:regroupid="21" strokecolor="black [3213]"/>
                      <v:shape id="_x0000_s1387" style="position:absolute;left:4988;top:1963;width:217;height:170" coordsize="217,170" o:regroupid="21" path="m,170c18,123,37,77,56,49,75,21,93,,112,1v19,1,40,28,57,56c186,85,201,127,217,170e" filled="f" strokecolor="black [3213]">
                        <v:path arrowok="t"/>
                      </v:shape>
                      <v:shape id="_x0000_s1388" style="position:absolute;left:4771;top:1963;width:217;height:170" coordsize="217,170" o:regroupid="21" path="m,170c18,123,37,77,56,49,75,21,93,,112,1v19,1,40,28,57,56c186,85,201,127,217,170e" filled="f" strokecolor="black [3213]">
                        <v:path arrowok="t"/>
                      </v:shape>
                      <v:shape id="_x0000_s1389" style="position:absolute;left:4548;top:1963;width:217;height:170" coordsize="217,170" o:regroupid="21" path="m,170c18,123,37,77,56,49,75,21,93,,112,1v19,1,40,28,57,56c186,85,201,127,217,170e" filled="f" strokecolor="black [3213]">
                        <v:path arrowok="t"/>
                      </v:shape>
                      <v:shape id="_x0000_s1398" type="#_x0000_t5" style="position:absolute;left:6347;top:2582;width:177;height:153" o:regroupid="21" filled="f" strokecolor="black [3213]"/>
                      <v:shape id="_x0000_s1399" type="#_x0000_t32" style="position:absolute;left:6178;top:2400;width:250;height:0" o:connectortype="straight" o:regroupid="21" strokecolor="black [3213]"/>
                      <v:shape id="_x0000_s1400" type="#_x0000_t32" style="position:absolute;left:6194;top:3029;width:234;height:1" o:connectortype="straight" o:regroupid="21" strokecolor="black [3213]"/>
                      <v:shape id="_x0000_s1401" type="#_x0000_t32" style="position:absolute;left:6436;top:2397;width:0;height:635" o:connectortype="straight" o:regroupid="21" strokecolor="black [3213]"/>
                      <v:shape id="_x0000_s1402" type="#_x0000_t32" style="position:absolute;left:6347;top:2574;width:177;height:0" o:connectortype="straight" o:regroupid="21" strokecolor="black [3213]"/>
                      <v:shape id="_x0000_s1403" type="#_x0000_t32" style="position:absolute;left:6178;top:2940;width:1;height:472;flip:y" o:connectortype="straight" o:regroupid="21" strokecolor="black [3213]"/>
                      <v:shape id="_x0000_s1404" type="#_x0000_t32" style="position:absolute;left:6178;top:1752;width:0;height:737" o:connectortype="straight" o:regroupid="21"/>
                      <v:shape id="_x0000_s1405" type="#_x0000_t32" style="position:absolute;left:5945;top:2577;width:0;height:321" o:connectortype="straight" o:regroupid="21" strokecolor="black [3213]"/>
                      <v:shape id="_x0000_s1406" type="#_x0000_t32" style="position:absolute;left:6017;top:2577;width:0;height:321" o:connectortype="straight" o:regroupid="21" strokecolor="black [3213]"/>
                      <v:shape id="_x0000_s1407" type="#_x0000_t32" style="position:absolute;left:6017;top:2496;width:161;height:145;flip:y" o:connectortype="straight" o:regroupid="21" strokecolor="black [3213]"/>
                      <v:shape id="_x0000_s1408" type="#_x0000_t32" style="position:absolute;left:6018;top:2795;width:161;height:145" o:connectortype="straight" o:regroupid="21" strokecolor="black [3213]"/>
                      <v:shape id="_x0000_s1411" type="#_x0000_t32" style="position:absolute;left:4135;top:2134;width:413;height:0;flip:x" o:connectortype="straight" o:regroupid="21"/>
                      <v:shape id="_x0000_s1412" type="#_x0000_t32" style="position:absolute;left:5865;top:1545;width:80;height:0;flip:x" o:connectortype="straight" o:regroupid="21"/>
                      <v:shape id="_x0000_s1413" type="#_x0000_t32" style="position:absolute;left:5865;top:2712;width:80;height:0;flip:x" o:connectortype="straight" o:regroupid="21"/>
                      <v:shape id="_x0000_s1417" type="#_x0000_t32" style="position:absolute;left:4305;top:2069;width:0;height:129;rotation:-90;flip:y" o:connectortype="straight" o:regroupid="21" strokecolor="black [3213]">
                        <v:stroke endarrow="block" endarrowlength="short"/>
                      </v:shape>
                      <v:shape id="_x0000_s1424" type="#_x0000_t32" style="position:absolute;left:6059;top:1640;width:104;height:87" o:connectortype="straight" o:regroupid="21" strokecolor="black [3213]">
                        <v:stroke endarrow="open" endarrowwidth="narrow" endarrowlength="short"/>
                      </v:shape>
                      <v:shape id="_x0000_s1426" type="#_x0000_t32" style="position:absolute;left:6063;top:2512;width:104;height:87;flip:y" o:connectortype="straight" o:regroupid="21" strokecolor="black [3213]">
                        <v:stroke endarrow="open" endarrowwidth="narrow" endarrowlength="short"/>
                      </v:shape>
                      <v:shape id="_x0000_s1435" style="position:absolute;left:5435;top:1957;width:217;height:170" coordsize="217,170" path="m,170c18,123,37,77,56,49,75,21,93,,112,1v19,1,40,28,57,56c186,85,201,127,217,170e" filled="f" strokecolor="black [3213]">
                        <v:path arrowok="t"/>
                      </v:shape>
                      <v:shape id="_x0000_s1436" type="#_x0000_t32" style="position:absolute;left:5205;top:2132;width:230;height:0" o:connectortype="straight"/>
                      <v:shape id="_x0000_s1438" type="#_x0000_t32" style="position:absolute;left:5652;top:2127;width:527;height:0" o:connectortype="straight"/>
                    </v:group>
                  </v:group>
                  <v:rect id="_x0000_s1381" style="position:absolute;left:7136;top:804;width:1480;height:2808" o:regroupid="42" filled="f" strokecolor="#bfbfbf [2412]">
                    <v:stroke dashstyle="dash"/>
                    <v:textbox style="mso-next-textbox:#_x0000_s1381">
                      <w:txbxContent>
                        <w:p w:rsidR="002611EF" w:rsidRPr="00584F50" w:rsidRDefault="002611EF" w:rsidP="00584F50">
                          <w:pPr>
                            <w:spacing w:before="0" w:after="0" w:line="240" w:lineRule="auto"/>
                            <w:jc w:val="right"/>
                            <w:rPr>
                              <w:color w:val="808080" w:themeColor="background1" w:themeShade="80"/>
                              <w:sz w:val="16"/>
                              <w:szCs w:val="16"/>
                            </w:rPr>
                          </w:pPr>
                          <w:r w:rsidRPr="00584F50">
                            <w:rPr>
                              <w:color w:val="808080" w:themeColor="background1" w:themeShade="80"/>
                              <w:sz w:val="16"/>
                              <w:szCs w:val="16"/>
                            </w:rPr>
                            <w:t>Bus continu</w:t>
                          </w:r>
                        </w:p>
                      </w:txbxContent>
                    </v:textbox>
                  </v:rect>
                  <v:rect id="_x0000_s1393" style="position:absolute;left:5205;top:3741;width:901;height:555" o:regroupid="42" filled="f">
                    <v:textbox style="mso-next-textbox:#_x0000_s1393">
                      <w:txbxContent>
                        <w:p w:rsidR="002611EF" w:rsidRPr="00584F50" w:rsidRDefault="002611EF" w:rsidP="00584F50">
                          <w:pPr>
                            <w:spacing w:before="0" w:after="0" w:line="240" w:lineRule="auto"/>
                            <w:jc w:val="right"/>
                            <w:rPr>
                              <w:sz w:val="16"/>
                              <w:szCs w:val="16"/>
                            </w:rPr>
                          </w:pPr>
                          <w:r w:rsidRPr="00584F50">
                            <w:rPr>
                              <w:sz w:val="16"/>
                              <w:szCs w:val="16"/>
                            </w:rPr>
                            <w:t>C</w:t>
                          </w:r>
                          <w:r w:rsidRPr="00584F50">
                            <w:rPr>
                              <w:sz w:val="16"/>
                              <w:szCs w:val="16"/>
                              <w:vertAlign w:val="superscript"/>
                            </w:rPr>
                            <w:t>de</w:t>
                          </w:r>
                        </w:p>
                        <w:p w:rsidR="002611EF" w:rsidRPr="00584F50" w:rsidRDefault="002611EF" w:rsidP="00584F50">
                          <w:pPr>
                            <w:spacing w:before="0" w:after="0" w:line="240" w:lineRule="auto"/>
                            <w:jc w:val="right"/>
                            <w:rPr>
                              <w:sz w:val="16"/>
                              <w:szCs w:val="16"/>
                            </w:rPr>
                          </w:pPr>
                          <w:r w:rsidRPr="00584F50">
                            <w:rPr>
                              <w:sz w:val="16"/>
                              <w:szCs w:val="16"/>
                            </w:rPr>
                            <w:t>PWM</w:t>
                          </w:r>
                        </w:p>
                      </w:txbxContent>
                    </v:textbox>
                  </v:rect>
                  <v:shape id="_x0000_s1419" type="#_x0000_t202" style="position:absolute;left:4075;top:3752;width:1070;height:519" o:regroupid="42" filled="f" stroked="f">
                    <v:textbox style="mso-next-textbox:#_x0000_s1419">
                      <w:txbxContent>
                        <w:p w:rsidR="002611EF" w:rsidRPr="005B7503" w:rsidRDefault="002611EF" w:rsidP="005B7503">
                          <w:pPr>
                            <w:spacing w:before="0" w:after="0" w:line="240" w:lineRule="auto"/>
                            <w:jc w:val="center"/>
                            <w:rPr>
                              <w:sz w:val="16"/>
                              <w:szCs w:val="16"/>
                            </w:rPr>
                          </w:pPr>
                          <w:r>
                            <w:rPr>
                              <w:sz w:val="16"/>
                              <w:szCs w:val="16"/>
                            </w:rPr>
                            <w:t>Consigne</w:t>
                          </w:r>
                          <w:r>
                            <w:t xml:space="preserve"> </w:t>
                          </w:r>
                          <w:r w:rsidRPr="005B7503">
                            <w:rPr>
                              <w:sz w:val="16"/>
                              <w:szCs w:val="16"/>
                            </w:rPr>
                            <w:t>commande</w:t>
                          </w:r>
                        </w:p>
                      </w:txbxContent>
                    </v:textbox>
                  </v:shape>
                  <v:shape id="_x0000_s1420" type="#_x0000_t202" style="position:absolute;left:3183;top:1001;width:1400;height:806" o:regroupid="42" filled="f" stroked="f">
                    <v:textbox style="mso-next-textbox:#_x0000_s1420">
                      <w:txbxContent>
                        <w:p w:rsidR="002611EF" w:rsidRPr="005B7503" w:rsidRDefault="002611EF" w:rsidP="005B7503">
                          <w:pPr>
                            <w:spacing w:before="0" w:after="0" w:line="240" w:lineRule="auto"/>
                            <w:jc w:val="center"/>
                            <w:rPr>
                              <w:color w:val="C32D2E" w:themeColor="accent3"/>
                              <w:sz w:val="16"/>
                              <w:szCs w:val="16"/>
                            </w:rPr>
                          </w:pPr>
                          <w:proofErr w:type="spellStart"/>
                          <w:r>
                            <w:rPr>
                              <w:color w:val="C32D2E" w:themeColor="accent3"/>
                              <w:sz w:val="16"/>
                              <w:szCs w:val="16"/>
                            </w:rPr>
                            <w:t>Super-c</w:t>
                          </w:r>
                          <w:r w:rsidRPr="005B7503">
                            <w:rPr>
                              <w:color w:val="C32D2E" w:themeColor="accent3"/>
                              <w:sz w:val="16"/>
                              <w:szCs w:val="16"/>
                            </w:rPr>
                            <w:t>ondensateur</w:t>
                          </w:r>
                          <w:proofErr w:type="spellEnd"/>
                          <w:r w:rsidRPr="005B7503">
                            <w:rPr>
                              <w:color w:val="C32D2E" w:themeColor="accent3"/>
                              <w:sz w:val="16"/>
                              <w:szCs w:val="16"/>
                            </w:rPr>
                            <w:t xml:space="preserve"> de stockage</w:t>
                          </w:r>
                        </w:p>
                      </w:txbxContent>
                    </v:textbox>
                  </v:shape>
                </v:group>
                <v:shape id="_x0000_s1418" type="#_x0000_t32" style="position:absolute;left:4765;top:4010;width:440;height:1;flip:y" o:connectortype="straight" o:regroupid="42" strokecolor="black [3213]">
                  <v:stroke endarrow="block" endarrowlength="short"/>
                </v:shape>
              </v:group>
            </v:group>
            <v:shape id="_x0000_s1423" type="#_x0000_t202" style="position:absolute;left:7923;top:2092;width:562;height:366" o:regroupid="40" filled="f" stroked="f">
              <v:textbox style="mso-next-textbox:#_x0000_s1423">
                <w:txbxContent>
                  <w:p w:rsidR="002611EF" w:rsidRPr="005B7503" w:rsidRDefault="002611EF" w:rsidP="005B7503">
                    <w:pPr>
                      <w:spacing w:before="0" w:after="0" w:line="240" w:lineRule="auto"/>
                      <w:jc w:val="center"/>
                      <w:rPr>
                        <w:rStyle w:val="Emphaseple"/>
                        <w:sz w:val="18"/>
                        <w:szCs w:val="18"/>
                      </w:rPr>
                    </w:pPr>
                    <w:proofErr w:type="spellStart"/>
                    <w:r w:rsidRPr="005B7503">
                      <w:rPr>
                        <w:rStyle w:val="Emphaseple"/>
                        <w:sz w:val="18"/>
                        <w:szCs w:val="18"/>
                      </w:rPr>
                      <w:t>U</w:t>
                    </w:r>
                    <w:r w:rsidRPr="005B7503">
                      <w:rPr>
                        <w:rStyle w:val="Emphaseple"/>
                        <w:sz w:val="18"/>
                        <w:szCs w:val="18"/>
                        <w:vertAlign w:val="subscript"/>
                      </w:rPr>
                      <w:t>de</w:t>
                    </w:r>
                    <w:proofErr w:type="spellEnd"/>
                  </w:p>
                </w:txbxContent>
              </v:textbox>
            </v:shape>
          </v:group>
        </w:pict>
      </w:r>
    </w:p>
    <w:p w:rsidR="004D0585" w:rsidRDefault="002A1D85" w:rsidP="004E79C2">
      <w:r>
        <w:rPr>
          <w:noProof/>
          <w:lang w:eastAsia="fr-FR"/>
        </w:rPr>
        <w:pict>
          <v:shape id="_x0000_s1414" type="#_x0000_t32" style="position:absolute;left:0;text-align:left;margin-left:230.95pt;margin-top:19.7pt;width:8.45pt;height:0;flip:x;z-index:252661760" o:connectortype="straight" o:regroupid="41" strokecolor="#7f7f7f [1612]" strokeweight=".5pt"/>
        </w:pict>
      </w:r>
    </w:p>
    <w:p w:rsidR="004D0585" w:rsidRDefault="004D0585" w:rsidP="004E79C2"/>
    <w:p w:rsidR="004D0585" w:rsidRDefault="004D0585" w:rsidP="004E79C2"/>
    <w:p w:rsidR="004D0585" w:rsidRDefault="004D0585" w:rsidP="004E79C2"/>
    <w:p w:rsidR="004D0585" w:rsidRDefault="004D0585" w:rsidP="004E79C2"/>
    <w:p w:rsidR="004D0585" w:rsidRDefault="004D0585" w:rsidP="004E79C2"/>
    <w:p w:rsidR="004D0585" w:rsidRDefault="001A4AD1" w:rsidP="001A4AD1">
      <w:pPr>
        <w:pStyle w:val="Lgende"/>
      </w:pPr>
      <w:r>
        <w:t xml:space="preserve">Figure </w:t>
      </w:r>
      <w:fldSimple w:instr=" SEQ Figure \* ARABIC ">
        <w:r w:rsidR="000905E1">
          <w:rPr>
            <w:noProof/>
          </w:rPr>
          <w:t>23</w:t>
        </w:r>
      </w:fldSimple>
      <w:r>
        <w:t> : Schéma de principe</w:t>
      </w:r>
      <w:r w:rsidR="00BA5F17">
        <w:t xml:space="preserve"> du stockage à super-condensateurs avec un convertisseur électronique, source B. </w:t>
      </w:r>
      <w:proofErr w:type="spellStart"/>
      <w:r w:rsidR="00BA5F17">
        <w:t>Multon</w:t>
      </w:r>
      <w:proofErr w:type="spellEnd"/>
    </w:p>
    <w:p w:rsidR="00A528CC" w:rsidRDefault="00A528CC" w:rsidP="00A528CC">
      <w:pPr>
        <w:rPr>
          <w:color w:val="000000"/>
        </w:rPr>
      </w:pPr>
      <w:r>
        <w:t xml:space="preserve">L’exploitation de 90% de l’énergie maximale stockée nécessite une tension minimale de 1/3 </w:t>
      </w:r>
      <w:proofErr w:type="gramStart"/>
      <w:r>
        <w:t xml:space="preserve">de </w:t>
      </w:r>
      <w:proofErr w:type="spellStart"/>
      <w:r w:rsidRPr="00A528CC">
        <w:rPr>
          <w:rStyle w:val="Emphaseple"/>
        </w:rPr>
        <w:t>U</w:t>
      </w:r>
      <w:r w:rsidRPr="00A528CC">
        <w:rPr>
          <w:rStyle w:val="Emphaseple"/>
          <w:vertAlign w:val="subscript"/>
        </w:rPr>
        <w:t>cmax</w:t>
      </w:r>
      <w:proofErr w:type="spellEnd"/>
      <w:proofErr w:type="gramEnd"/>
      <w:r w:rsidRPr="00A528CC">
        <w:t>.</w:t>
      </w:r>
      <w:r>
        <w:t xml:space="preserve"> </w:t>
      </w:r>
      <w:r>
        <w:rPr>
          <w:color w:val="000000"/>
        </w:rPr>
        <w:t xml:space="preserve">Ainsi pour exploiter </w:t>
      </w:r>
      <w:r w:rsidR="00D921C2">
        <w:rPr>
          <w:color w:val="000000"/>
        </w:rPr>
        <w:t xml:space="preserve">le dispositif à </w:t>
      </w:r>
      <w:r>
        <w:rPr>
          <w:color w:val="000000"/>
        </w:rPr>
        <w:t>la puissance maximale</w:t>
      </w:r>
      <w:r w:rsidR="00D921C2">
        <w:rPr>
          <w:color w:val="000000"/>
        </w:rPr>
        <w:t xml:space="preserve"> sur toute la plage de tension</w:t>
      </w:r>
      <w:r>
        <w:rPr>
          <w:color w:val="000000"/>
        </w:rPr>
        <w:t xml:space="preserve">, il faut prévoir un </w:t>
      </w:r>
      <w:r w:rsidRPr="00A528CC">
        <w:t xml:space="preserve">surdimensionnement </w:t>
      </w:r>
      <w:r>
        <w:rPr>
          <w:color w:val="000000"/>
        </w:rPr>
        <w:t>en courant d’un facteur 3.</w:t>
      </w:r>
      <w:r w:rsidR="00D921C2">
        <w:rPr>
          <w:color w:val="000000"/>
        </w:rPr>
        <w:t xml:space="preserve"> Généralement, le choix optimal retenu consiste à retenir une plage de tension variant dans un rapport 1 à 2 et donc de « perdre » 25% de la capacité énergétique disponible.</w:t>
      </w:r>
    </w:p>
    <w:p w:rsidR="00C019B3" w:rsidRDefault="000022F0" w:rsidP="000022F0">
      <w:r>
        <w:t xml:space="preserve">Le </w:t>
      </w:r>
      <w:r w:rsidRPr="00C019B3">
        <w:t>vieillissement</w:t>
      </w:r>
      <w:r w:rsidR="00C019B3" w:rsidRPr="00C019B3">
        <w:t xml:space="preserve"> </w:t>
      </w:r>
      <w:r w:rsidR="00D921C2">
        <w:t xml:space="preserve">[31] </w:t>
      </w:r>
      <w:r>
        <w:t xml:space="preserve">répond aux lois classiques </w:t>
      </w:r>
      <w:r w:rsidR="00A666F1">
        <w:t>(lois d’</w:t>
      </w:r>
      <w:proofErr w:type="spellStart"/>
      <w:r w:rsidR="00A666F1">
        <w:t>Eyring</w:t>
      </w:r>
      <w:proofErr w:type="spellEnd"/>
      <w:r w:rsidR="00A666F1">
        <w:t xml:space="preserve">) </w:t>
      </w:r>
      <w:r>
        <w:t>des condensateurs où tension</w:t>
      </w:r>
      <w:r w:rsidR="00C019B3">
        <w:t xml:space="preserve"> </w:t>
      </w:r>
      <w:r>
        <w:t xml:space="preserve">(associée à l’état de charge) et température interne </w:t>
      </w:r>
      <w:r w:rsidR="00C019B3">
        <w:t>(</w:t>
      </w:r>
      <w:r w:rsidR="00363821">
        <w:t xml:space="preserve">température ambiante et </w:t>
      </w:r>
      <w:r w:rsidR="00C019B3">
        <w:t>auto-échauffement dû à la puissance dissipée)</w:t>
      </w:r>
      <w:r w:rsidR="00363821">
        <w:t xml:space="preserve"> interviennent</w:t>
      </w:r>
      <w:r>
        <w:t xml:space="preserve">. </w:t>
      </w:r>
      <w:r w:rsidR="00A666F1">
        <w:t>Mais il apparait également, en usage</w:t>
      </w:r>
      <w:r w:rsidR="00E01E26">
        <w:t xml:space="preserve"> intensif,</w:t>
      </w:r>
      <w:r>
        <w:t xml:space="preserve"> un vieillissement en </w:t>
      </w:r>
      <w:proofErr w:type="spellStart"/>
      <w:r>
        <w:t>cyclage</w:t>
      </w:r>
      <w:proofErr w:type="spellEnd"/>
      <w:r>
        <w:t xml:space="preserve">, </w:t>
      </w:r>
      <w:r w:rsidR="00C019B3">
        <w:t xml:space="preserve">à l’image </w:t>
      </w:r>
      <w:r w:rsidR="00E01E26">
        <w:t xml:space="preserve">de celui </w:t>
      </w:r>
      <w:r w:rsidR="00C019B3">
        <w:t>des</w:t>
      </w:r>
      <w:r w:rsidR="00E01E26">
        <w:t xml:space="preserve"> batteries électrochimiques</w:t>
      </w:r>
      <w:r>
        <w:t>.</w:t>
      </w:r>
      <w:r w:rsidR="00C019B3">
        <w:t xml:space="preserve"> Néanmoins d</w:t>
      </w:r>
      <w:r>
        <w:t>ans des applicati</w:t>
      </w:r>
      <w:r w:rsidR="00C019B3">
        <w:t xml:space="preserve">ons de puissance (constantes de </w:t>
      </w:r>
      <w:r>
        <w:t>temps de l’ordre de la minute), le million de cycles et une durée de vie</w:t>
      </w:r>
      <w:r w:rsidR="00C019B3">
        <w:t xml:space="preserve"> </w:t>
      </w:r>
      <w:r>
        <w:t>en vieillissement calendaire de</w:t>
      </w:r>
      <w:r w:rsidR="00C019B3">
        <w:t xml:space="preserve"> plus de 10 ans sont possibles.</w:t>
      </w:r>
    </w:p>
    <w:p w:rsidR="000022F0" w:rsidRDefault="00636C4A" w:rsidP="000022F0">
      <w:r w:rsidRPr="00636C4A">
        <w:t>La durée de vie,</w:t>
      </w:r>
      <w:r>
        <w:t xml:space="preserve"> comme pour les batteries électrochimiques, se réfère à une baisse de </w:t>
      </w:r>
      <w:r w:rsidR="00E01E26">
        <w:t>2</w:t>
      </w:r>
      <w:r>
        <w:t xml:space="preserve">0 % de la capacité et/ou à un doublement de la résistance série. </w:t>
      </w:r>
      <w:r w:rsidR="00E01E26">
        <w:t>Un exemple d</w:t>
      </w:r>
      <w:r>
        <w:t xml:space="preserve">es </w:t>
      </w:r>
      <w:r w:rsidRPr="00636C4A">
        <w:t xml:space="preserve">effets de la température et de la tension sur </w:t>
      </w:r>
      <w:r w:rsidR="00E01E26">
        <w:t>la durée de vie est</w:t>
      </w:r>
      <w:r w:rsidRPr="00636C4A">
        <w:t xml:space="preserve"> montré</w:t>
      </w:r>
      <w:r w:rsidR="000022F0" w:rsidRPr="00636C4A">
        <w:t xml:space="preserve"> </w:t>
      </w:r>
      <w:r w:rsidR="00D64AFA">
        <w:t>figure 2</w:t>
      </w:r>
      <w:r w:rsidR="00E01E26">
        <w:t>4</w:t>
      </w:r>
      <w:r w:rsidRPr="00636C4A">
        <w:rPr>
          <w:rFonts w:ascii="Univers-Black" w:hAnsi="Univers-Black" w:cs="Univers-Black"/>
          <w:b/>
          <w:bCs/>
        </w:rPr>
        <w:t>.</w:t>
      </w:r>
    </w:p>
    <w:p w:rsidR="00E4287C" w:rsidRDefault="002A1D85" w:rsidP="00E4287C">
      <w:pPr>
        <w:spacing w:before="120" w:after="0" w:line="240" w:lineRule="auto"/>
        <w:ind w:right="538"/>
        <w:jc w:val="right"/>
      </w:pPr>
      <w:r>
        <w:rPr>
          <w:noProof/>
          <w:lang w:eastAsia="fr-FR"/>
        </w:rPr>
        <w:pict>
          <v:group id="_x0000_s1523" style="position:absolute;left:0;text-align:left;margin-left:20.4pt;margin-top:11.6pt;width:330.8pt;height:147.75pt;z-index:252325888" coordorigin="1035,4560" coordsize="6616,2955">
            <v:shape id="_x0000_s1517" type="#_x0000_t202" style="position:absolute;left:1185;top:4560;width:2460;height:1200" strokecolor="#c48b01 [2405]">
              <v:textbox style="mso-next-textbox:#_x0000_s1517">
                <w:txbxContent>
                  <w:p w:rsidR="002611EF" w:rsidRDefault="002611EF" w:rsidP="00E4287C">
                    <w:pPr>
                      <w:spacing w:before="0" w:after="0" w:line="240" w:lineRule="auto"/>
                      <w:jc w:val="center"/>
                    </w:pPr>
                    <w:r>
                      <w:t>+ 30°C (25 à 55°C) :</w:t>
                    </w:r>
                  </w:p>
                  <w:p w:rsidR="002611EF" w:rsidRDefault="002611EF" w:rsidP="00E4287C">
                    <w:pPr>
                      <w:spacing w:before="0" w:after="0" w:line="240" w:lineRule="auto"/>
                      <w:jc w:val="center"/>
                    </w:pPr>
                    <w:r>
                      <w:t>La durée de vie est divisée par10 (divisée par 2 tous les 9°C)</w:t>
                    </w:r>
                  </w:p>
                </w:txbxContent>
              </v:textbox>
            </v:shape>
            <v:shape id="_x0000_s1518" type="#_x0000_t202" style="position:absolute;left:1035;top:6315;width:2610;height:1200" strokecolor="#f88630 [1944]">
              <v:textbox style="mso-next-textbox:#_x0000_s1518">
                <w:txbxContent>
                  <w:p w:rsidR="002611EF" w:rsidRDefault="002611EF" w:rsidP="00E4287C">
                    <w:pPr>
                      <w:spacing w:before="0" w:after="0" w:line="240" w:lineRule="auto"/>
                      <w:jc w:val="center"/>
                    </w:pPr>
                    <w:r>
                      <w:t>+ 0,3 V (2,2 à 2,54 V) :</w:t>
                    </w:r>
                  </w:p>
                  <w:p w:rsidR="002611EF" w:rsidRDefault="002611EF" w:rsidP="00E4287C">
                    <w:pPr>
                      <w:spacing w:before="0" w:after="0" w:line="240" w:lineRule="auto"/>
                      <w:jc w:val="center"/>
                    </w:pPr>
                    <w:r>
                      <w:t>La durée de vie est divisée par 10 (divisée par 2 tous les 100 mV)</w:t>
                    </w:r>
                  </w:p>
                </w:txbxContent>
              </v:textbox>
            </v:shape>
            <v:shape id="_x0000_s1519" type="#_x0000_t32" style="position:absolute;left:3645;top:6259;width:723;height:667;flip:y" o:connectortype="straight" strokecolor="#f88630 [1944]">
              <v:stroke endarrow="block"/>
            </v:shape>
            <v:shape id="_x0000_s1520" type="#_x0000_t32" style="position:absolute;left:3645;top:6926;width:4006;height:89" o:connectortype="straight" strokecolor="#f88630 [1944]">
              <v:stroke endarrow="block"/>
            </v:shape>
            <v:shape id="_x0000_s1521" type="#_x0000_t32" style="position:absolute;left:3645;top:5149;width:667;height:0" o:connectortype="straight" strokecolor="#c48b01 [2405]">
              <v:stroke endarrow="block"/>
            </v:shape>
            <v:shape id="_x0000_s1522" type="#_x0000_t32" style="position:absolute;left:3645;top:5149;width:723;height:764" o:connectortype="straight" strokecolor="#c48b01 [2405]">
              <v:stroke endarrow="block"/>
            </v:shape>
          </v:group>
        </w:pict>
      </w:r>
      <w:r w:rsidR="00E4287C">
        <w:rPr>
          <w:noProof/>
          <w:lang w:eastAsia="fr-FR"/>
        </w:rPr>
        <w:drawing>
          <wp:inline distT="0" distB="0" distL="0" distR="0">
            <wp:extent cx="3771583" cy="2529484"/>
            <wp:effectExtent l="19050" t="0" r="317"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780564" cy="2535507"/>
                    </a:xfrm>
                    <a:prstGeom prst="rect">
                      <a:avLst/>
                    </a:prstGeom>
                    <a:noFill/>
                    <a:ln w="9525">
                      <a:noFill/>
                      <a:miter lim="800000"/>
                      <a:headEnd/>
                      <a:tailEnd/>
                    </a:ln>
                  </pic:spPr>
                </pic:pic>
              </a:graphicData>
            </a:graphic>
          </wp:inline>
        </w:drawing>
      </w:r>
    </w:p>
    <w:p w:rsidR="00636C4A" w:rsidRDefault="00636C4A" w:rsidP="00636C4A">
      <w:pPr>
        <w:pStyle w:val="Lgende"/>
      </w:pPr>
      <w:r>
        <w:t xml:space="preserve">Figure </w:t>
      </w:r>
      <w:fldSimple w:instr=" SEQ Figure \* ARABIC ">
        <w:r w:rsidR="000905E1">
          <w:rPr>
            <w:noProof/>
          </w:rPr>
          <w:t>24</w:t>
        </w:r>
      </w:fldSimple>
      <w:r>
        <w:t> : Exemple de lois de vieillissements de super</w:t>
      </w:r>
      <w:r w:rsidR="00A528CC">
        <w:t>-</w:t>
      </w:r>
      <w:r>
        <w:t>condensateurs</w:t>
      </w:r>
      <w:r w:rsidR="00A528CC">
        <w:t xml:space="preserve">, </w:t>
      </w:r>
      <w:r w:rsidR="00A528CC" w:rsidRPr="00A528CC">
        <w:rPr>
          <w:rStyle w:val="SansinterligneCar"/>
          <w:i/>
        </w:rPr>
        <w:t xml:space="preserve">technologie </w:t>
      </w:r>
      <w:proofErr w:type="spellStart"/>
      <w:r w:rsidR="00A528CC" w:rsidRPr="00A528CC">
        <w:rPr>
          <w:rStyle w:val="SansinterligneCar"/>
          <w:i/>
        </w:rPr>
        <w:t>Ultracaps</w:t>
      </w:r>
      <w:proofErr w:type="spellEnd"/>
      <w:r w:rsidR="00A528CC" w:rsidRPr="00A528CC">
        <w:rPr>
          <w:rStyle w:val="SansinterligneCar"/>
          <w:i/>
        </w:rPr>
        <w:t xml:space="preserve"> EPCOS</w:t>
      </w:r>
      <w:r>
        <w:t>, source</w:t>
      </w:r>
      <w:r w:rsidR="00A528CC">
        <w:t> </w:t>
      </w:r>
      <w:r>
        <w:t>[</w:t>
      </w:r>
      <w:r w:rsidR="00E01E26">
        <w:t>32</w:t>
      </w:r>
      <w:r>
        <w:t>]</w:t>
      </w:r>
    </w:p>
    <w:p w:rsidR="00874837" w:rsidRDefault="003F283B" w:rsidP="003F283B">
      <w:pPr>
        <w:pStyle w:val="Titre1"/>
      </w:pPr>
      <w:r>
        <w:lastRenderedPageBreak/>
        <w:t>1</w:t>
      </w:r>
      <w:r w:rsidR="00D64AFA">
        <w:t>0</w:t>
      </w:r>
      <w:r w:rsidR="00C82B32">
        <w:t xml:space="preserve"> </w:t>
      </w:r>
      <w:r>
        <w:t>–</w:t>
      </w:r>
      <w:r w:rsidR="00C82B32">
        <w:t xml:space="preserve"> </w:t>
      </w:r>
      <w:r>
        <w:t>Systèmes de stockage magnétique supraconducteurs</w:t>
      </w:r>
    </w:p>
    <w:p w:rsidR="00085CA5" w:rsidRDefault="003F283B" w:rsidP="002120B7">
      <w:r>
        <w:t xml:space="preserve">Les </w:t>
      </w:r>
      <w:r w:rsidR="00124D97">
        <w:t>systèmes de stockage inductif supraconducteurs (</w:t>
      </w:r>
      <w:r>
        <w:t>SMES</w:t>
      </w:r>
      <w:r>
        <w:rPr>
          <w:rStyle w:val="Appelnotedebasdep"/>
        </w:rPr>
        <w:footnoteReference w:id="12"/>
      </w:r>
      <w:r w:rsidR="00124D97">
        <w:t>)</w:t>
      </w:r>
      <w:r>
        <w:t xml:space="preserve"> </w:t>
      </w:r>
      <w:r w:rsidR="00124D97">
        <w:t xml:space="preserve">sont </w:t>
      </w:r>
      <w:r w:rsidR="00085CA5">
        <w:t>adaptés à des charges/décharges très rapides (quelques secondes</w:t>
      </w:r>
      <w:r w:rsidR="00124D97">
        <w:t xml:space="preserve"> ou inférieures à la seconde</w:t>
      </w:r>
      <w:r w:rsidR="00085CA5">
        <w:t>)</w:t>
      </w:r>
      <w:r w:rsidR="005C0030">
        <w:t xml:space="preserve">. Ils </w:t>
      </w:r>
      <w:r w:rsidR="00FF027F">
        <w:t>sont constitués d’une inductance avec un bobinage en matériau supraconducteur sans noyau ferromagnétique</w:t>
      </w:r>
      <w:r w:rsidR="005C0030">
        <w:t xml:space="preserve"> et associé à des structures mécaniques porteuses permettent de supporter les efforts électrodynamiques intenses</w:t>
      </w:r>
      <w:r w:rsidR="00FF027F">
        <w:t>. Pour le maintien à très basse température</w:t>
      </w:r>
      <w:r w:rsidR="00AD5FA8">
        <w:t xml:space="preserve"> (environ 4 K pour les matériaux basse température critique et 70 K pour ceux à haute température)</w:t>
      </w:r>
      <w:r w:rsidR="00FF027F">
        <w:t xml:space="preserve">, un cryostat est nécessaire ainsi qu’un </w:t>
      </w:r>
      <w:proofErr w:type="spellStart"/>
      <w:r w:rsidR="00FF027F">
        <w:t>cryocooler</w:t>
      </w:r>
      <w:proofErr w:type="spellEnd"/>
      <w:r w:rsidR="00FF027F">
        <w:t xml:space="preserve"> (réfrigérateur très basse température) et un convertisseur </w:t>
      </w:r>
      <w:r w:rsidR="00FF027F" w:rsidRPr="002120B7">
        <w:t xml:space="preserve">électronique de puissance d’interface </w:t>
      </w:r>
      <w:r w:rsidR="005C0030">
        <w:t xml:space="preserve"> est requis </w:t>
      </w:r>
      <w:r w:rsidR="00FF027F" w:rsidRPr="002120B7">
        <w:t>pour réaliser</w:t>
      </w:r>
      <w:r w:rsidR="005C0030">
        <w:t xml:space="preserve"> et contrôler</w:t>
      </w:r>
      <w:r w:rsidR="00FF027F" w:rsidRPr="002120B7">
        <w:t xml:space="preserve"> les charges/décharges (figure </w:t>
      </w:r>
      <w:r w:rsidR="00D64AFA">
        <w:t>2</w:t>
      </w:r>
      <w:r w:rsidR="005C0030">
        <w:t>5</w:t>
      </w:r>
      <w:r w:rsidR="00FF027F" w:rsidRPr="002120B7">
        <w:t>).</w:t>
      </w:r>
      <w:r w:rsidR="002120B7" w:rsidRPr="002120B7">
        <w:t xml:space="preserve"> L’interrupteur de mise en court-circuit permet de minimiser l’autodécharge durant des phases longues sans transfert et de protéger le convertisseur électronique</w:t>
      </w:r>
      <w:r w:rsidR="005C0030">
        <w:t xml:space="preserve"> en cas de dysfonctionnement (équivalent au disjoncteur dans le cas d’une source de tension)</w:t>
      </w:r>
      <w:r w:rsidR="002120B7" w:rsidRPr="002120B7">
        <w:t>.</w:t>
      </w:r>
    </w:p>
    <w:p w:rsidR="00FF027F" w:rsidRPr="00085CA5" w:rsidRDefault="00E417A1" w:rsidP="00E417A1">
      <w:r>
        <w:t xml:space="preserve">Les systèmes de stockage magnétique supraconducteur sont </w:t>
      </w:r>
      <w:r w:rsidR="005C0030">
        <w:t>principalement destiné</w:t>
      </w:r>
      <w:r>
        <w:t>s à l’alimentation des lanceurs électromagnétiques</w:t>
      </w:r>
      <w:r w:rsidR="005C0030">
        <w:t xml:space="preserve"> et sont parfois envisagés pour des applications d</w:t>
      </w:r>
      <w:r>
        <w:t>’amélioration de la qualité de l’énergie sur les réseaux.</w:t>
      </w:r>
    </w:p>
    <w:p w:rsidR="004C5870" w:rsidRDefault="002A1D85" w:rsidP="00874837">
      <w:pPr>
        <w:pStyle w:val="Titre1"/>
      </w:pPr>
      <w:r>
        <w:rPr>
          <w:noProof/>
          <w:lang w:eastAsia="fr-FR"/>
        </w:rPr>
        <w:pict>
          <v:group id="_x0000_s1568" style="position:absolute;left:0;text-align:left;margin-left:49.5pt;margin-top:1.65pt;width:384.55pt;height:139.3pt;z-index:252367872" coordorigin="2067,1478" coordsize="7691,2786">
            <v:group id="_x0000_s1565" style="position:absolute;left:2711;top:1478;width:7047;height:2397" coordorigin="2711,12427" coordsize="7047,2397">
              <v:shape id="_x0000_s1525" type="#_x0000_t202" style="position:absolute;left:3845;top:12789;width:1513;height:1384" filled="f" strokecolor="black [3213]">
                <v:textbox style="mso-next-textbox:#_x0000_s1525">
                  <w:txbxContent>
                    <w:p w:rsidR="002611EF" w:rsidRDefault="002611EF" w:rsidP="00FF027F">
                      <w:pPr>
                        <w:spacing w:before="360" w:after="0" w:line="240" w:lineRule="auto"/>
                        <w:jc w:val="center"/>
                        <w:rPr>
                          <w:sz w:val="18"/>
                          <w:szCs w:val="18"/>
                        </w:rPr>
                      </w:pPr>
                      <w:r w:rsidRPr="00FF027F">
                        <w:rPr>
                          <w:sz w:val="18"/>
                          <w:szCs w:val="18"/>
                        </w:rPr>
                        <w:t>Convertisseur</w:t>
                      </w:r>
                    </w:p>
                    <w:p w:rsidR="002611EF" w:rsidRPr="00FF027F" w:rsidRDefault="002611EF" w:rsidP="00FF027F">
                      <w:pPr>
                        <w:spacing w:before="0" w:after="0" w:line="240" w:lineRule="auto"/>
                        <w:jc w:val="center"/>
                        <w:rPr>
                          <w:sz w:val="18"/>
                          <w:szCs w:val="18"/>
                        </w:rPr>
                      </w:pPr>
                      <w:r>
                        <w:rPr>
                          <w:sz w:val="18"/>
                          <w:szCs w:val="18"/>
                        </w:rPr>
                        <w:t>DC-DC</w:t>
                      </w:r>
                    </w:p>
                  </w:txbxContent>
                </v:textbox>
              </v:shape>
              <v:shape id="_x0000_s1526" type="#_x0000_t202" style="position:absolute;left:8068;top:12958;width:1208;height:1062" filled="f" strokecolor="black [3213]">
                <v:textbox style="mso-next-textbox:#_x0000_s1526">
                  <w:txbxContent>
                    <w:p w:rsidR="002611EF" w:rsidRPr="00FF027F" w:rsidRDefault="002611EF" w:rsidP="004C5870">
                      <w:pPr>
                        <w:spacing w:after="0" w:line="240" w:lineRule="auto"/>
                        <w:jc w:val="center"/>
                        <w:rPr>
                          <w:sz w:val="16"/>
                          <w:szCs w:val="16"/>
                        </w:rPr>
                      </w:pPr>
                      <w:proofErr w:type="spellStart"/>
                      <w:r>
                        <w:rPr>
                          <w:sz w:val="16"/>
                          <w:szCs w:val="16"/>
                        </w:rPr>
                        <w:t>Cryocooler</w:t>
                      </w:r>
                      <w:proofErr w:type="spellEnd"/>
                      <w:r>
                        <w:rPr>
                          <w:sz w:val="16"/>
                          <w:szCs w:val="16"/>
                        </w:rPr>
                        <w:t xml:space="preserve"> (4 à 80 K)</w:t>
                      </w:r>
                    </w:p>
                  </w:txbxContent>
                </v:textbox>
              </v:shape>
              <v:shape id="_x0000_s1528" type="#_x0000_t32" style="position:absolute;left:3113;top:12894;width:732;height:0" o:connectortype="straight" strokecolor="black [3213]" strokeweight="1pt"/>
              <v:shape id="_x0000_s1529" type="#_x0000_t32" style="position:absolute;left:3113;top:14020;width:732;height:0" o:connectortype="straight" strokecolor="black [3213]" strokeweight="1pt"/>
              <v:group id="_x0000_s1554" style="position:absolute;left:5358;top:12934;width:2076;height:1086" coordorigin="5358,12934" coordsize="2076,1086">
                <v:shape id="_x0000_s1530" type="#_x0000_t32" style="position:absolute;left:5358;top:12934;width:1882;height:0" o:connectortype="straight" strokecolor="black [3213]" strokeweight="1pt"/>
                <v:shape id="_x0000_s1531" type="#_x0000_t32" style="position:absolute;left:5358;top:14020;width:1882;height:0" o:connectortype="straight" strokecolor="black [3213]" strokeweight="1pt"/>
                <v:shape id="_x0000_s1532" style="position:absolute;left:7232;top:13063;width:202;height:281" coordsize="202,281" path="m,c100,49,200,98,201,145,202,192,40,258,8,281e" filled="f" strokecolor="black [3213]" strokeweight="1pt">
                  <v:path arrowok="t"/>
                </v:shape>
                <v:shape id="_x0000_s1533" style="position:absolute;left:7232;top:13344;width:202;height:281" coordsize="202,281" path="m,c100,49,200,98,201,145,202,192,40,258,8,281e" filled="f" strokecolor="black [3213]" strokeweight="1pt">
                  <v:path arrowok="t"/>
                </v:shape>
                <v:shape id="_x0000_s1534" style="position:absolute;left:7232;top:13625;width:202;height:281" coordsize="202,281" path="m,c100,49,200,98,201,145,202,192,40,258,8,281e" filled="f" strokecolor="black [3213]" strokeweight="1pt">
                  <v:path arrowok="t"/>
                </v:shape>
                <v:shape id="_x0000_s1535" type="#_x0000_t32" style="position:absolute;left:7232;top:12934;width:0;height:129" o:connectortype="straight" strokecolor="black [3213]" strokeweight="1pt"/>
                <v:shape id="_x0000_s1536" type="#_x0000_t32" style="position:absolute;left:7232;top:13906;width:1;height:106" o:connectortype="straight" strokecolor="black [3213]" strokeweight="1pt"/>
                <v:shape id="_x0000_s1537" type="#_x0000_t32" style="position:absolute;left:6902;top:12934;width:0;height:346" o:connectortype="straight" strokecolor="black [3213]" strokeweight="1pt"/>
                <v:shape id="_x0000_s1538" type="#_x0000_t32" style="position:absolute;left:6902;top:13658;width:0;height:346" o:connectortype="straight" strokecolor="black [3213]" strokeweight="1pt"/>
                <v:shape id="_x0000_s1539" type="#_x0000_t32" style="position:absolute;left:6758;top:13320;width:145;height:346" o:connectortype="straight" strokecolor="black [3213]" strokeweight="1pt"/>
              </v:group>
              <v:oval id="_x0000_s1540" style="position:absolute;left:6147;top:12612;width:1577;height:1577" filled="f" strokeweight="2.25pt">
                <v:stroke dashstyle="dash"/>
              </v:oval>
              <v:shape id="_x0000_s1543" type="#_x0000_t32" style="position:absolute;left:3202;top:12958;width:0;height:990;flip:y" o:connectortype="straight" strokecolor="black [3213]">
                <v:stroke endarrow="block"/>
              </v:shape>
              <v:shape id="_x0000_s1544" type="#_x0000_t32" style="position:absolute;left:5495;top:13063;width:0;height:885;flip:y" o:connectortype="straight" strokecolor="black [3213]">
                <v:stroke endarrow="block"/>
              </v:shape>
              <v:shape id="_x0000_s1550" type="#_x0000_t32" style="position:absolute;left:6902;top:13537;width:869;height:716;flip:x y" o:connectortype="straight" strokecolor="black [3213]">
                <v:stroke endarrow="classic" endarrowwidth="narrow" endarrowlength="long"/>
              </v:shape>
              <v:shape id="_x0000_s1551" type="#_x0000_t32" style="position:absolute;left:7506;top:12668;width:659;height:153;flip:x" o:connectortype="straight" strokecolor="black [3213]">
                <v:stroke endarrow="classic" endarrowwidth="narrow" endarrowlength="long"/>
              </v:shape>
              <v:shape id="_x0000_s1552" type="#_x0000_t202" style="position:absolute;left:7562;top:14087;width:2196;height:546" filled="f" stroked="f" strokecolor="#c48b01 [2405]">
                <v:textbox style="mso-next-textbox:#_x0000_s1552">
                  <w:txbxContent>
                    <w:p w:rsidR="002611EF" w:rsidRPr="004C5870" w:rsidRDefault="002611EF" w:rsidP="00FF027F">
                      <w:pPr>
                        <w:spacing w:before="0" w:after="0" w:line="240" w:lineRule="auto"/>
                        <w:jc w:val="center"/>
                        <w:rPr>
                          <w:sz w:val="18"/>
                          <w:szCs w:val="18"/>
                        </w:rPr>
                      </w:pPr>
                      <w:r w:rsidRPr="004C5870">
                        <w:rPr>
                          <w:sz w:val="18"/>
                          <w:szCs w:val="18"/>
                        </w:rPr>
                        <w:t>Interrupteur de mise en court-circuit</w:t>
                      </w:r>
                    </w:p>
                  </w:txbxContent>
                </v:textbox>
              </v:shape>
              <v:shape id="_x0000_s1553" type="#_x0000_t202" style="position:absolute;left:8165;top:12427;width:974;height:394" filled="f" stroked="f" strokecolor="#c48b01 [2405]">
                <v:textbox style="mso-next-textbox:#_x0000_s1553">
                  <w:txbxContent>
                    <w:p w:rsidR="002611EF" w:rsidRPr="004C5870" w:rsidRDefault="002611EF" w:rsidP="00FF027F">
                      <w:pPr>
                        <w:spacing w:before="0" w:after="0" w:line="240" w:lineRule="auto"/>
                        <w:jc w:val="center"/>
                        <w:rPr>
                          <w:sz w:val="18"/>
                          <w:szCs w:val="18"/>
                        </w:rPr>
                      </w:pPr>
                      <w:r w:rsidRPr="004C5870">
                        <w:rPr>
                          <w:sz w:val="18"/>
                          <w:szCs w:val="18"/>
                        </w:rPr>
                        <w:t>Cryostat</w:t>
                      </w:r>
                    </w:p>
                  </w:txbxContent>
                </v:textbox>
              </v:shape>
              <v:shape id="_x0000_s1555" type="#_x0000_t32" style="position:absolute;left:7724;top:13328;width:344;height:0;flip:x" o:connectortype="straight"/>
              <v:shape id="_x0000_s1556" type="#_x0000_t32" style="position:absolute;left:7683;top:13673;width:385;height:0;flip:x" o:connectortype="straight"/>
              <v:shape id="_x0000_s1557" type="#_x0000_t202" style="position:absolute;left:2711;top:13280;width:596;height:394" filled="f" stroked="f" strokecolor="#c48b01 [2405]">
                <v:textbox style="mso-next-textbox:#_x0000_s1557">
                  <w:txbxContent>
                    <w:p w:rsidR="002611EF" w:rsidRPr="00B25C57" w:rsidRDefault="002611EF" w:rsidP="00FF027F">
                      <w:pPr>
                        <w:spacing w:before="0" w:after="0" w:line="240" w:lineRule="auto"/>
                        <w:jc w:val="center"/>
                        <w:rPr>
                          <w:rStyle w:val="Emphaseple"/>
                          <w:sz w:val="20"/>
                          <w:szCs w:val="20"/>
                        </w:rPr>
                      </w:pPr>
                      <w:proofErr w:type="spellStart"/>
                      <w:r w:rsidRPr="00B25C57">
                        <w:rPr>
                          <w:rStyle w:val="Emphaseple"/>
                          <w:sz w:val="20"/>
                          <w:szCs w:val="20"/>
                        </w:rPr>
                        <w:t>U</w:t>
                      </w:r>
                      <w:r w:rsidRPr="00B25C57">
                        <w:rPr>
                          <w:rStyle w:val="Emphaseple"/>
                          <w:sz w:val="20"/>
                          <w:szCs w:val="20"/>
                          <w:vertAlign w:val="subscript"/>
                        </w:rPr>
                        <w:t>dc</w:t>
                      </w:r>
                      <w:proofErr w:type="spellEnd"/>
                    </w:p>
                  </w:txbxContent>
                </v:textbox>
              </v:shape>
              <v:shape id="_x0000_s1559" type="#_x0000_t202" style="position:absolute;left:5358;top:13280;width:516;height:394" filled="f" stroked="f" strokecolor="#c48b01 [2405]">
                <v:textbox style="mso-next-textbox:#_x0000_s1559">
                  <w:txbxContent>
                    <w:p w:rsidR="002611EF" w:rsidRPr="00B25C57" w:rsidRDefault="002611EF" w:rsidP="00FF027F">
                      <w:pPr>
                        <w:spacing w:before="0" w:after="0" w:line="240" w:lineRule="auto"/>
                        <w:jc w:val="center"/>
                        <w:rPr>
                          <w:rStyle w:val="Emphaseple"/>
                          <w:sz w:val="20"/>
                          <w:szCs w:val="20"/>
                        </w:rPr>
                      </w:pPr>
                      <w:proofErr w:type="gramStart"/>
                      <w:r>
                        <w:rPr>
                          <w:rStyle w:val="Emphaseple"/>
                          <w:sz w:val="20"/>
                          <w:szCs w:val="20"/>
                        </w:rPr>
                        <w:t>u</w:t>
                      </w:r>
                      <w:proofErr w:type="gramEnd"/>
                    </w:p>
                  </w:txbxContent>
                </v:textbox>
              </v:shape>
              <v:group id="_x0000_s1564" style="position:absolute;left:3298;top:12612;width:4473;height:2212" coordorigin="3298,12612" coordsize="4473,2212">
                <v:shape id="_x0000_s1541" type="#_x0000_t67" style="position:absolute;left:4770;top:14189;width:177;height:226;flip:y" adj="13189,4393" strokecolor="black [3213]">
                  <v:textbox style="layout-flow:vertical-ideographic"/>
                </v:shape>
                <v:shape id="_x0000_s1527" type="#_x0000_t202" style="position:absolute;left:4384;top:14326;width:974;height:394" fillcolor="white [3212]" strokecolor="black [3213]">
                  <v:textbox style="mso-next-textbox:#_x0000_s1527">
                    <w:txbxContent>
                      <w:p w:rsidR="002611EF" w:rsidRPr="00FF027F" w:rsidRDefault="002611EF" w:rsidP="00FF027F">
                        <w:pPr>
                          <w:spacing w:before="0" w:after="0" w:line="240" w:lineRule="auto"/>
                          <w:jc w:val="center"/>
                          <w:rPr>
                            <w:sz w:val="16"/>
                            <w:szCs w:val="16"/>
                          </w:rPr>
                        </w:pPr>
                        <w:r>
                          <w:rPr>
                            <w:sz w:val="16"/>
                            <w:szCs w:val="16"/>
                          </w:rPr>
                          <w:t>Contrôle</w:t>
                        </w:r>
                      </w:p>
                    </w:txbxContent>
                  </v:textbox>
                </v:shape>
                <v:shape id="_x0000_s1542" type="#_x0000_t32" style="position:absolute;left:3797;top:14495;width:587;height:0" o:connectortype="straight" strokecolor="black [3213]">
                  <v:stroke endarrow="block"/>
                </v:shape>
                <v:shape id="_x0000_s1545" type="#_x0000_t32" style="position:absolute;left:5358;top:14431;width:611;height:0;flip:x" o:connectortype="straight" strokecolor="black [3213]">
                  <v:stroke endarrow="block"/>
                </v:shape>
                <v:shape id="_x0000_s1546" type="#_x0000_t32" style="position:absolute;left:5358;top:14607;width:877;height:1;flip:x" o:connectortype="straight" strokecolor="black [3213]">
                  <v:stroke endarrow="block"/>
                </v:shape>
                <v:shape id="_x0000_s1547" type="#_x0000_t32" style="position:absolute;left:5969;top:12934;width:0;height:1481;flip:y" o:connectortype="straight" strokecolor="black [3213]"/>
                <v:shape id="_x0000_s1548" type="#_x0000_t32" style="position:absolute;left:6235;top:14091;width:0;height:516;flip:y" o:connectortype="straight" strokecolor="black [3213]"/>
                <v:shape id="_x0000_s1549" style="position:absolute;left:4875;top:13457;width:1834;height:1367" coordsize="1834,1367" path="m,1263r,104l1529,1367,1529,r305,e" filled="f" strokecolor="black [3213]">
                  <v:stroke endarrow="block"/>
                  <v:path arrowok="t"/>
                </v:shape>
                <v:shape id="_x0000_s1558" type="#_x0000_t202" style="position:absolute;left:3298;top:14326;width:596;height:394" filled="f" stroked="f" strokecolor="#c48b01 [2405]">
                  <v:textbox style="mso-next-textbox:#_x0000_s1558">
                    <w:txbxContent>
                      <w:p w:rsidR="002611EF" w:rsidRPr="00B25C57" w:rsidRDefault="002611EF" w:rsidP="00FF027F">
                        <w:pPr>
                          <w:spacing w:before="0" w:after="0" w:line="240" w:lineRule="auto"/>
                          <w:jc w:val="center"/>
                          <w:rPr>
                            <w:rStyle w:val="Emphaseple"/>
                            <w:sz w:val="20"/>
                            <w:szCs w:val="20"/>
                          </w:rPr>
                        </w:pPr>
                        <w:r>
                          <w:rPr>
                            <w:rStyle w:val="Emphaseple"/>
                            <w:sz w:val="20"/>
                            <w:szCs w:val="20"/>
                          </w:rPr>
                          <w:t>P*</w:t>
                        </w:r>
                      </w:p>
                    </w:txbxContent>
                  </v:textbox>
                </v:shape>
                <v:shape id="_x0000_s1560" type="#_x0000_t202" style="position:absolute;left:7255;top:13280;width:516;height:394" filled="f" stroked="f" strokecolor="#c48b01 [2405]">
                  <v:textbox style="mso-next-textbox:#_x0000_s1560">
                    <w:txbxContent>
                      <w:p w:rsidR="002611EF" w:rsidRPr="00B25C57" w:rsidRDefault="002611EF" w:rsidP="00FF027F">
                        <w:pPr>
                          <w:spacing w:before="0" w:after="0" w:line="240" w:lineRule="auto"/>
                          <w:jc w:val="center"/>
                          <w:rPr>
                            <w:rStyle w:val="Emphaseple"/>
                            <w:sz w:val="20"/>
                            <w:szCs w:val="20"/>
                          </w:rPr>
                        </w:pPr>
                        <w:r>
                          <w:rPr>
                            <w:rStyle w:val="Emphaseple"/>
                            <w:sz w:val="20"/>
                            <w:szCs w:val="20"/>
                          </w:rPr>
                          <w:t>L</w:t>
                        </w:r>
                      </w:p>
                    </w:txbxContent>
                  </v:textbox>
                </v:shape>
                <v:shape id="_x0000_s1561" type="#_x0000_t202" style="position:absolute;left:6831;top:12612;width:516;height:394" filled="f" stroked="f" strokecolor="#c48b01 [2405]">
                  <v:textbox style="mso-next-textbox:#_x0000_s1561">
                    <w:txbxContent>
                      <w:p w:rsidR="002611EF" w:rsidRPr="00B25C57" w:rsidRDefault="002611EF" w:rsidP="00FF027F">
                        <w:pPr>
                          <w:spacing w:before="0" w:after="0" w:line="240" w:lineRule="auto"/>
                          <w:jc w:val="center"/>
                          <w:rPr>
                            <w:rStyle w:val="Emphaseple"/>
                            <w:sz w:val="20"/>
                            <w:szCs w:val="20"/>
                          </w:rPr>
                        </w:pPr>
                        <w:r>
                          <w:rPr>
                            <w:rStyle w:val="Emphaseple"/>
                            <w:sz w:val="20"/>
                            <w:szCs w:val="20"/>
                          </w:rPr>
                          <w:t>i</w:t>
                        </w:r>
                      </w:p>
                    </w:txbxContent>
                  </v:textbox>
                </v:shape>
                <v:shape id="_x0000_s1562" type="#_x0000_t32" style="position:absolute;left:6903;top:12934;width:201;height:1" o:connectortype="straight" strokecolor="black [3213]">
                  <v:stroke endarrow="block"/>
                </v:shape>
                <v:oval id="_x0000_s1563" style="position:absolute;left:6165;top:13948;width:143;height:143" filled="f"/>
              </v:group>
            </v:group>
            <v:shape id="_x0000_s1567" type="#_x0000_t202" style="position:absolute;left:2067;top:3659;width:2703;height:605" filled="f" stroked="f">
              <v:textbox style="mso-next-textbox:#_x0000_s1567">
                <w:txbxContent>
                  <w:p w:rsidR="002611EF" w:rsidRPr="008C16BE" w:rsidRDefault="002611EF" w:rsidP="008C16BE">
                    <w:pPr>
                      <w:spacing w:before="0" w:after="0" w:line="240" w:lineRule="auto"/>
                      <w:jc w:val="center"/>
                      <w:rPr>
                        <w:i/>
                        <w:sz w:val="18"/>
                        <w:szCs w:val="18"/>
                      </w:rPr>
                    </w:pPr>
                    <w:r>
                      <w:rPr>
                        <w:i/>
                        <w:sz w:val="18"/>
                        <w:szCs w:val="18"/>
                      </w:rPr>
                      <w:t>Consigne de puis</w:t>
                    </w:r>
                    <w:r w:rsidRPr="008C16BE">
                      <w:rPr>
                        <w:i/>
                        <w:sz w:val="18"/>
                        <w:szCs w:val="18"/>
                      </w:rPr>
                      <w:t>sance</w:t>
                    </w:r>
                  </w:p>
                </w:txbxContent>
              </v:textbox>
            </v:shape>
          </v:group>
        </w:pict>
      </w:r>
    </w:p>
    <w:p w:rsidR="004C5870" w:rsidRDefault="004C5870" w:rsidP="004C5870"/>
    <w:p w:rsidR="004C5870" w:rsidRDefault="004C5870" w:rsidP="004C5870"/>
    <w:p w:rsidR="004C5870" w:rsidRDefault="004C5870" w:rsidP="004C5870"/>
    <w:p w:rsidR="004C5870" w:rsidRDefault="004C5870" w:rsidP="004C5870"/>
    <w:p w:rsidR="002120B7" w:rsidRDefault="002120B7" w:rsidP="002120B7">
      <w:pPr>
        <w:pStyle w:val="Lgende"/>
      </w:pPr>
      <w:r>
        <w:t xml:space="preserve">Figure </w:t>
      </w:r>
      <w:fldSimple w:instr=" SEQ Figure \* ARABIC ">
        <w:r w:rsidR="000905E1">
          <w:rPr>
            <w:noProof/>
          </w:rPr>
          <w:t>25</w:t>
        </w:r>
      </w:fldSimple>
      <w:r>
        <w:t xml:space="preserve"> : Schéma du principe de stockage à inductance supraconductrice, source B. </w:t>
      </w:r>
      <w:proofErr w:type="spellStart"/>
      <w:r>
        <w:t>Multon</w:t>
      </w:r>
      <w:proofErr w:type="spellEnd"/>
    </w:p>
    <w:p w:rsidR="00A030AB" w:rsidRDefault="00A030AB" w:rsidP="00874837">
      <w:pPr>
        <w:pStyle w:val="Titre1"/>
      </w:pPr>
      <w:r>
        <w:t>1</w:t>
      </w:r>
      <w:r w:rsidR="00D64AFA">
        <w:t>1</w:t>
      </w:r>
      <w:r>
        <w:t xml:space="preserve"> – Stockage thermodynamique de chaleur à haute température</w:t>
      </w:r>
    </w:p>
    <w:p w:rsidR="00A030AB" w:rsidRDefault="00A030AB" w:rsidP="00A030AB">
      <w:r>
        <w:t xml:space="preserve">Egalement appelé stockage par pompage thermique, cette technologie utilise une pompe à chaleur pour stocker </w:t>
      </w:r>
      <w:r w:rsidR="00C50A3C">
        <w:t xml:space="preserve">massivement </w:t>
      </w:r>
      <w:r>
        <w:t>l’énergie</w:t>
      </w:r>
      <w:r w:rsidR="00C50A3C">
        <w:t xml:space="preserve"> électrique</w:t>
      </w:r>
      <w:r>
        <w:t xml:space="preserve"> sous forme thermique dans des matériaux solides </w:t>
      </w:r>
      <w:r w:rsidR="00195747">
        <w:t xml:space="preserve">peu </w:t>
      </w:r>
      <w:r>
        <w:t>coûteux</w:t>
      </w:r>
      <w:r w:rsidR="00195747">
        <w:t>.</w:t>
      </w:r>
    </w:p>
    <w:p w:rsidR="00C53A0E" w:rsidRDefault="00C50A3C" w:rsidP="00C53A0E">
      <w:r>
        <w:t>Contrairement aux STEP, dont cette technologie se veut la concurrente, aucun dénivelé ni réservoir</w:t>
      </w:r>
      <w:r w:rsidR="00AD5FA8">
        <w:t xml:space="preserve"> d’eau</w:t>
      </w:r>
      <w:r>
        <w:t xml:space="preserve"> de grande capacité ne</w:t>
      </w:r>
      <w:r w:rsidR="00195747" w:rsidRPr="00195747">
        <w:t xml:space="preserve"> sont nécessaires pour </w:t>
      </w:r>
      <w:r>
        <w:t>ce</w:t>
      </w:r>
      <w:r w:rsidR="00195747" w:rsidRPr="00195747">
        <w:t xml:space="preserve"> stockage massif d’électricité, </w:t>
      </w:r>
      <w:r w:rsidR="00DB712B">
        <w:t xml:space="preserve">et </w:t>
      </w:r>
      <w:r w:rsidR="00195747" w:rsidRPr="00195747">
        <w:t>le coût</w:t>
      </w:r>
      <w:r w:rsidR="00DB712B">
        <w:t xml:space="preserve"> espéré</w:t>
      </w:r>
      <w:r w:rsidR="00195747" w:rsidRPr="00195747">
        <w:t xml:space="preserve"> est relativement bas</w:t>
      </w:r>
      <w:r w:rsidR="00DB712B">
        <w:t xml:space="preserve"> (matériaux de stockage peu coûteux et effet d’échelle favorable pour obtenir de faibles déperditions thermiques)</w:t>
      </w:r>
      <w:r w:rsidR="00195747" w:rsidRPr="00195747">
        <w:t>.</w:t>
      </w:r>
      <w:r w:rsidR="00195747">
        <w:rPr>
          <w:rFonts w:ascii="Univers" w:hAnsi="Univers" w:cs="Univers"/>
          <w:color w:val="231F20"/>
          <w:sz w:val="15"/>
          <w:szCs w:val="15"/>
        </w:rPr>
        <w:t xml:space="preserve"> </w:t>
      </w:r>
      <w:r w:rsidR="00195747" w:rsidRPr="00195747">
        <w:t xml:space="preserve">Durant la phase de charge, l’électricité comprime un fluide de travail, la chaleur est </w:t>
      </w:r>
      <w:r w:rsidR="00DB712B">
        <w:t>transfér</w:t>
      </w:r>
      <w:r w:rsidR="00195747" w:rsidRPr="00195747">
        <w:t xml:space="preserve">ée dans un conteneur </w:t>
      </w:r>
      <w:r w:rsidR="00DB712B">
        <w:t>fractionné pour disposer d’une grande surface d’échange interne relativement à la puissance requise</w:t>
      </w:r>
      <w:r w:rsidR="00195747" w:rsidRPr="00195747">
        <w:t xml:space="preserve">. En phase de décharge, </w:t>
      </w:r>
      <w:r w:rsidR="00DB712B">
        <w:t>la chaleur est transférée vers</w:t>
      </w:r>
      <w:r w:rsidR="00195747" w:rsidRPr="00195747">
        <w:t xml:space="preserve"> un turbogénérateur. La tenue au </w:t>
      </w:r>
      <w:proofErr w:type="spellStart"/>
      <w:r w:rsidR="00195747" w:rsidRPr="00195747">
        <w:t>cyclage</w:t>
      </w:r>
      <w:proofErr w:type="spellEnd"/>
      <w:r w:rsidR="00195747" w:rsidRPr="00195747">
        <w:t xml:space="preserve"> est ici dépendante des matériaux </w:t>
      </w:r>
      <w:r w:rsidR="00DB712B">
        <w:t>qui doivent résister le mieux possible aux</w:t>
      </w:r>
      <w:r w:rsidR="00195747" w:rsidRPr="00195747">
        <w:t xml:space="preserve"> changements de température</w:t>
      </w:r>
      <w:r w:rsidR="00195747">
        <w:t>.</w:t>
      </w:r>
      <w:r w:rsidR="00C53A0E">
        <w:t xml:space="preserve"> La machine thermodynamique comprend deux parties fonctionnant en mode turbine (T) ou en mode compresseur (C) selon que l’on est en phase</w:t>
      </w:r>
      <w:r w:rsidR="00D64AFA">
        <w:t xml:space="preserve"> de charge ou décharge (figure </w:t>
      </w:r>
      <w:r w:rsidR="00C53A0E">
        <w:t>2</w:t>
      </w:r>
      <w:r w:rsidR="00DB712B">
        <w:t>6</w:t>
      </w:r>
      <w:r w:rsidR="00C53A0E">
        <w:t>).</w:t>
      </w:r>
    </w:p>
    <w:p w:rsidR="00F24F48" w:rsidRDefault="00F24F48" w:rsidP="00C53A0E"/>
    <w:p w:rsidR="00F24F48" w:rsidRDefault="00F24F48" w:rsidP="00C53A0E"/>
    <w:p w:rsidR="00920695" w:rsidRDefault="002A1D85" w:rsidP="00814D01">
      <w:pPr>
        <w:jc w:val="left"/>
      </w:pPr>
      <w:r>
        <w:rPr>
          <w:noProof/>
          <w:lang w:eastAsia="fr-FR"/>
        </w:rPr>
        <w:lastRenderedPageBreak/>
        <w:pict>
          <v:group id="_x0000_s1776" style="position:absolute;margin-left:249.8pt;margin-top:-2.9pt;width:243.35pt;height:244.45pt;z-index:252566528" coordorigin="6073,7806" coordsize="4867,4889">
            <v:rect id="_x0000_s1658" style="position:absolute;left:9034;top:9880;width:1174;height:2075" o:regroupid="37" fillcolor="#3891a7">
              <v:fill r:id="rId28" o:title="couleur 2" color2="#c32d2e [3206]" recolor="t" rotate="t" type="frame"/>
            </v:rect>
            <v:group id="_x0000_s1769" style="position:absolute;left:6073;top:7806;width:4867;height:4889" coordorigin="6073,8661" coordsize="4867,4889">
              <v:rect id="_x0000_s1647" style="position:absolute;left:6869;top:10735;width:1174;height:2075" o:regroupid="37" fillcolor="#3891a7">
                <v:fill r:id="rId29" o:title="couleur 1" color2="#c32d2e [3206]" recolor="t" rotate="t" type="frame"/>
              </v:rect>
              <v:shape id="_x0000_s1700" type="#_x0000_t32" style="position:absolute;left:8503;top:13270;width:1647;height:0" o:connectortype="straight"/>
              <v:shape id="_x0000_s1676" type="#_x0000_t32" style="position:absolute;left:7434;top:11275;width:0;height:1121" o:connectortype="straight" o:regroupid="36" strokeweight="3pt">
                <v:stroke dashstyle="1 1" endarrow="block"/>
              </v:shape>
              <v:shape id="_x0000_s1654" type="#_x0000_t67" style="position:absolute;left:8426;top:9818;width:236;height:241;flip:y" o:regroupid="37" strokeweight=".5pt">
                <v:textbox style="layout-flow:vertical-ideographic"/>
              </v:shape>
              <v:shape id="_x0000_s1655" type="#_x0000_t202" style="position:absolute;left:7878;top:9601;width:1320;height:309" o:regroupid="37" filled="f" fillcolor="#d8d8d8 [2732]" stroked="f" strokeweight=".5pt">
                <v:fill color2="fill darken(118)" rotate="t" angle="-90" method="linear sigma" focus="50%" type="gradient"/>
                <v:textbox style="mso-next-textbox:#_x0000_s1655">
                  <w:txbxContent>
                    <w:p w:rsidR="002611EF" w:rsidRPr="007B5F56" w:rsidRDefault="002611EF" w:rsidP="007B5F56">
                      <w:pPr>
                        <w:spacing w:before="0" w:after="0" w:line="240" w:lineRule="auto"/>
                        <w:jc w:val="center"/>
                        <w:rPr>
                          <w:sz w:val="12"/>
                          <w:szCs w:val="12"/>
                        </w:rPr>
                      </w:pPr>
                      <w:r>
                        <w:rPr>
                          <w:sz w:val="12"/>
                          <w:szCs w:val="12"/>
                        </w:rPr>
                        <w:t>Energie électrique</w:t>
                      </w:r>
                    </w:p>
                  </w:txbxContent>
                </v:textbox>
              </v:shape>
              <v:group id="_x0000_s1710" style="position:absolute;left:6671;top:8661;width:1207;height:1500" coordorigin="9188,8790" coordsize="1207,1500" o:regroupid="37">
                <v:shape id="_x0000_s1708" type="#_x0000_t202" style="position:absolute;left:9188;top:8790;width:1207;height:1500" fillcolor="#f2f2f2 [3052]" stroked="f" strokeweight=".5pt">
                  <v:fill color2="#707070" rotate="t"/>
                  <v:textbox style="mso-next-textbox:#_x0000_s1708">
                    <w:txbxContent>
                      <w:p w:rsidR="002611EF" w:rsidRDefault="002611EF" w:rsidP="00094594">
                        <w:pPr>
                          <w:tabs>
                            <w:tab w:val="left" w:pos="284"/>
                          </w:tabs>
                          <w:spacing w:before="0" w:after="0" w:line="240" w:lineRule="auto"/>
                          <w:jc w:val="left"/>
                          <w:rPr>
                            <w:sz w:val="12"/>
                            <w:szCs w:val="12"/>
                          </w:rPr>
                        </w:pPr>
                        <w:r>
                          <w:rPr>
                            <w:sz w:val="12"/>
                            <w:szCs w:val="12"/>
                          </w:rPr>
                          <w:t>Température [K]</w:t>
                        </w:r>
                      </w:p>
                      <w:p w:rsidR="002611EF" w:rsidRDefault="002611EF" w:rsidP="00094594">
                        <w:pPr>
                          <w:tabs>
                            <w:tab w:val="left" w:pos="284"/>
                          </w:tabs>
                          <w:spacing w:before="60" w:after="0" w:line="240" w:lineRule="auto"/>
                          <w:jc w:val="left"/>
                          <w:rPr>
                            <w:sz w:val="12"/>
                            <w:szCs w:val="12"/>
                          </w:rPr>
                        </w:pPr>
                        <w:r>
                          <w:rPr>
                            <w:sz w:val="12"/>
                            <w:szCs w:val="12"/>
                          </w:rPr>
                          <w:tab/>
                          <w:t>1200</w:t>
                        </w:r>
                      </w:p>
                      <w:p w:rsidR="002611EF" w:rsidRDefault="002611EF" w:rsidP="00094594">
                        <w:pPr>
                          <w:tabs>
                            <w:tab w:val="left" w:pos="284"/>
                          </w:tabs>
                          <w:spacing w:before="80" w:after="0" w:line="240" w:lineRule="auto"/>
                          <w:jc w:val="left"/>
                          <w:rPr>
                            <w:sz w:val="12"/>
                            <w:szCs w:val="12"/>
                          </w:rPr>
                        </w:pPr>
                        <w:r>
                          <w:rPr>
                            <w:sz w:val="12"/>
                            <w:szCs w:val="12"/>
                          </w:rPr>
                          <w:tab/>
                          <w:t>1000</w:t>
                        </w:r>
                      </w:p>
                      <w:p w:rsidR="002611EF" w:rsidRDefault="002611EF" w:rsidP="00094594">
                        <w:pPr>
                          <w:tabs>
                            <w:tab w:val="left" w:pos="284"/>
                          </w:tabs>
                          <w:spacing w:before="60" w:after="0" w:line="240" w:lineRule="auto"/>
                          <w:jc w:val="left"/>
                          <w:rPr>
                            <w:sz w:val="12"/>
                            <w:szCs w:val="12"/>
                          </w:rPr>
                        </w:pPr>
                        <w:r>
                          <w:rPr>
                            <w:sz w:val="12"/>
                            <w:szCs w:val="12"/>
                          </w:rPr>
                          <w:tab/>
                          <w:t>800</w:t>
                        </w:r>
                      </w:p>
                      <w:p w:rsidR="002611EF" w:rsidRDefault="002611EF" w:rsidP="00094594">
                        <w:pPr>
                          <w:tabs>
                            <w:tab w:val="left" w:pos="284"/>
                          </w:tabs>
                          <w:spacing w:before="60" w:after="0" w:line="240" w:lineRule="auto"/>
                          <w:jc w:val="left"/>
                          <w:rPr>
                            <w:sz w:val="12"/>
                            <w:szCs w:val="12"/>
                          </w:rPr>
                        </w:pPr>
                        <w:r>
                          <w:rPr>
                            <w:sz w:val="12"/>
                            <w:szCs w:val="12"/>
                          </w:rPr>
                          <w:tab/>
                          <w:t>600</w:t>
                        </w:r>
                      </w:p>
                      <w:p w:rsidR="002611EF" w:rsidRDefault="002611EF" w:rsidP="00094594">
                        <w:pPr>
                          <w:tabs>
                            <w:tab w:val="left" w:pos="284"/>
                          </w:tabs>
                          <w:spacing w:before="60" w:after="0" w:line="240" w:lineRule="auto"/>
                          <w:jc w:val="left"/>
                          <w:rPr>
                            <w:sz w:val="12"/>
                            <w:szCs w:val="12"/>
                          </w:rPr>
                        </w:pPr>
                        <w:r>
                          <w:rPr>
                            <w:sz w:val="12"/>
                            <w:szCs w:val="12"/>
                          </w:rPr>
                          <w:tab/>
                          <w:t>400</w:t>
                        </w:r>
                      </w:p>
                      <w:p w:rsidR="002611EF" w:rsidRPr="007B5F56" w:rsidRDefault="002611EF" w:rsidP="00094594">
                        <w:pPr>
                          <w:tabs>
                            <w:tab w:val="left" w:pos="284"/>
                          </w:tabs>
                          <w:spacing w:before="60" w:after="0" w:line="240" w:lineRule="auto"/>
                          <w:jc w:val="left"/>
                          <w:rPr>
                            <w:sz w:val="12"/>
                            <w:szCs w:val="12"/>
                          </w:rPr>
                        </w:pPr>
                        <w:r>
                          <w:rPr>
                            <w:sz w:val="12"/>
                            <w:szCs w:val="12"/>
                          </w:rPr>
                          <w:tab/>
                          <w:t>200</w:t>
                        </w:r>
                      </w:p>
                    </w:txbxContent>
                  </v:textbox>
                </v:shape>
                <v:rect id="_x0000_s1661" style="position:absolute;left:9352;top:9025;width:235;height:1170" strokeweight=".5pt">
                  <v:fill r:id="rId30" o:title="panel couleur 1" recolor="t" type="frame"/>
                </v:rect>
              </v:group>
              <v:rect id="_x0000_s1663" style="position:absolute;left:8503;top:10430;width:87;height:2325" o:regroupid="37" filled="f" strokeweight=".5pt"/>
              <v:rect id="_x0000_s1664" style="position:absolute;left:8230;top:10570;width:600;height:2490" o:regroupid="37" filled="f" strokeweight=".5pt">
                <v:stroke dashstyle="dash"/>
              </v:rect>
              <v:shape id="_x0000_s1665" type="#_x0000_t202" style="position:absolute;left:9094;top:10161;width:1121;height:439" o:regroupid="37" filled="f" fillcolor="#d8d8d8 [2732]" stroked="f" strokeweight=".5pt">
                <v:fill color2="fill darken(118)" rotate="t" angle="-90" method="linear sigma" focus="50%" type="gradient"/>
                <v:textbox style="mso-next-textbox:#_x0000_s1665">
                  <w:txbxContent>
                    <w:p w:rsidR="002611EF" w:rsidRPr="007B5F56" w:rsidRDefault="002611EF" w:rsidP="007B5F56">
                      <w:pPr>
                        <w:spacing w:before="0" w:after="0" w:line="240" w:lineRule="auto"/>
                        <w:jc w:val="center"/>
                        <w:rPr>
                          <w:sz w:val="12"/>
                          <w:szCs w:val="12"/>
                        </w:rPr>
                      </w:pPr>
                      <w:r>
                        <w:rPr>
                          <w:sz w:val="12"/>
                          <w:szCs w:val="12"/>
                        </w:rPr>
                        <w:t>Réservoir haute pression</w:t>
                      </w:r>
                    </w:p>
                  </w:txbxContent>
                </v:textbox>
              </v:shape>
              <v:shape id="_x0000_s1666" type="#_x0000_t202" style="position:absolute;left:6887;top:10161;width:1121;height:439" o:regroupid="37" filled="f" fillcolor="#d8d8d8 [2732]" stroked="f" strokeweight=".5pt">
                <v:fill color2="fill darken(118)" rotate="t" angle="-90" method="linear sigma" focus="50%" type="gradient"/>
                <v:textbox style="mso-next-textbox:#_x0000_s1666">
                  <w:txbxContent>
                    <w:p w:rsidR="002611EF" w:rsidRPr="007B5F56" w:rsidRDefault="002611EF" w:rsidP="007B5F56">
                      <w:pPr>
                        <w:spacing w:before="0" w:after="0" w:line="240" w:lineRule="auto"/>
                        <w:jc w:val="center"/>
                        <w:rPr>
                          <w:sz w:val="12"/>
                          <w:szCs w:val="12"/>
                        </w:rPr>
                      </w:pPr>
                      <w:r>
                        <w:rPr>
                          <w:sz w:val="12"/>
                          <w:szCs w:val="12"/>
                        </w:rPr>
                        <w:t>Réservoir basse pression</w:t>
                      </w:r>
                    </w:p>
                  </w:txbxContent>
                </v:textbox>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56" type="#_x0000_t8" style="position:absolute;left:8253;top:10760;width:559;height:289;rotation:-90" o:regroupid="37" strokeweight=".5pt">
                <v:fill r:id="rId31" o:title="couleur 4" color2="#c32d2e [3206]" recolor="t" type="frame"/>
                <v:textbox style="mso-next-textbox:#_x0000_s1656">
                  <w:txbxContent>
                    <w:p w:rsidR="002611EF" w:rsidRPr="002513EA" w:rsidRDefault="002611EF" w:rsidP="002513EA">
                      <w:pPr>
                        <w:spacing w:before="0" w:after="0" w:line="240" w:lineRule="auto"/>
                        <w:jc w:val="center"/>
                        <w:rPr>
                          <w:sz w:val="16"/>
                          <w:szCs w:val="16"/>
                        </w:rPr>
                      </w:pPr>
                      <w:r w:rsidRPr="002513EA">
                        <w:rPr>
                          <w:sz w:val="16"/>
                          <w:szCs w:val="16"/>
                        </w:rPr>
                        <w:t>T</w:t>
                      </w:r>
                    </w:p>
                  </w:txbxContent>
                </v:textbox>
              </v:shape>
              <v:shape id="_x0000_s1667" type="#_x0000_t202" style="position:absolute;left:10059;top:11970;width:881;height:439" o:regroupid="37" filled="f" fillcolor="#d8d8d8 [2732]" stroked="f" strokeweight=".5pt">
                <v:fill color2="fill darken(118)" rotate="t" angle="-90" method="linear sigma" focus="50%" type="gradient"/>
                <v:textbox style="mso-next-textbox:#_x0000_s1667">
                  <w:txbxContent>
                    <w:p w:rsidR="002611EF" w:rsidRPr="007B5F56" w:rsidRDefault="002611EF" w:rsidP="007B5F56">
                      <w:pPr>
                        <w:spacing w:before="0" w:after="0" w:line="240" w:lineRule="auto"/>
                        <w:jc w:val="center"/>
                        <w:rPr>
                          <w:sz w:val="12"/>
                          <w:szCs w:val="12"/>
                        </w:rPr>
                      </w:pPr>
                      <w:r>
                        <w:rPr>
                          <w:sz w:val="12"/>
                          <w:szCs w:val="12"/>
                        </w:rPr>
                        <w:t>Front thermique</w:t>
                      </w:r>
                    </w:p>
                  </w:txbxContent>
                </v:textbox>
              </v:shape>
              <v:shape id="_x0000_s1653" type="#_x0000_t202" style="position:absolute;left:8078;top:10040;width:918;height:427" o:regroupid="37" fillcolor="#d8d8d8 [2732]" strokeweight=".5pt">
                <v:fill color2="fill darken(118)" rotate="t" angle="-90" method="linear sigma" focus="50%" type="gradient"/>
                <v:textbox style="mso-next-textbox:#_x0000_s1653">
                  <w:txbxContent>
                    <w:p w:rsidR="002611EF" w:rsidRDefault="002611EF" w:rsidP="007B5F56">
                      <w:pPr>
                        <w:spacing w:before="0" w:after="0" w:line="240" w:lineRule="auto"/>
                        <w:jc w:val="center"/>
                        <w:rPr>
                          <w:sz w:val="12"/>
                          <w:szCs w:val="12"/>
                        </w:rPr>
                      </w:pPr>
                      <w:r w:rsidRPr="007B5F56">
                        <w:rPr>
                          <w:sz w:val="12"/>
                          <w:szCs w:val="12"/>
                        </w:rPr>
                        <w:t>Moteur/</w:t>
                      </w:r>
                    </w:p>
                    <w:p w:rsidR="002611EF" w:rsidRPr="007B5F56" w:rsidRDefault="002611EF" w:rsidP="007B5F56">
                      <w:pPr>
                        <w:spacing w:before="0" w:after="0" w:line="240" w:lineRule="auto"/>
                        <w:jc w:val="center"/>
                        <w:rPr>
                          <w:sz w:val="12"/>
                          <w:szCs w:val="12"/>
                        </w:rPr>
                      </w:pPr>
                      <w:r w:rsidRPr="007B5F56">
                        <w:rPr>
                          <w:sz w:val="12"/>
                          <w:szCs w:val="12"/>
                        </w:rPr>
                        <w:t>Générateur</w:t>
                      </w:r>
                    </w:p>
                  </w:txbxContent>
                </v:textbox>
              </v:shape>
              <v:shape id="_x0000_s1668" type="#_x0000_t32" style="position:absolute;left:8690;top:10905;width:316;height:0;flip:x" o:connectortype="straight" o:regroupid="37" strokeweight="3pt">
                <v:stroke endarrow="block"/>
              </v:shape>
              <v:shape id="_x0000_s1669" type="#_x0000_t32" style="position:absolute;left:7771;top:10905;width:570;height:0;flip:x" o:connectortype="straight" o:regroupid="37" strokeweight="3pt">
                <v:stroke endarrow="block"/>
              </v:shape>
              <v:shape id="_x0000_s1670" type="#_x0000_t32" style="position:absolute;left:9704;top:10905;width:570;height:0;flip:x" o:connectortype="straight" o:regroupid="37">
                <v:stroke endarrow="block"/>
              </v:shape>
              <v:shape id="_x0000_s1671" type="#_x0000_t32" style="position:absolute;left:6534;top:10905;width:570;height:0" o:connectortype="straight" o:regroupid="37">
                <v:stroke endarrow="block"/>
              </v:shape>
              <v:shape id="_x0000_s1672" type="#_x0000_t32" style="position:absolute;left:7434;top:10530;width:0;height:205" o:connectortype="straight" o:regroupid="37" strokeweight=".5pt">
                <v:stroke endarrow="classic" endarrowwidth="narrow"/>
              </v:shape>
              <v:shape id="_x0000_s1673" type="#_x0000_t32" style="position:absolute;left:9630;top:10530;width:0;height:205" o:connectortype="straight" o:regroupid="37" strokeweight=".5pt">
                <v:stroke endarrow="classic" endarrowwidth="narrow"/>
              </v:shape>
              <v:shape id="_x0000_s1674" type="#_x0000_t32" style="position:absolute;left:7771;top:12675;width:570;height:0" o:connectortype="straight" o:regroupid="37" strokeweight="3pt">
                <v:stroke endarrow="block"/>
              </v:shape>
              <v:shape id="_x0000_s1675" type="#_x0000_t32" style="position:absolute;left:6534;top:12675;width:570;height:0" o:connectortype="straight" o:regroupid="37">
                <v:stroke endarrow="block"/>
              </v:shape>
              <v:shape id="_x0000_s1677" type="#_x0000_t32" style="position:absolute;left:9630;top:11150;width:0;height:1121;flip:y" o:connectortype="straight" o:regroupid="37" strokeweight="3pt">
                <v:stroke dashstyle="1 1" endarrow="block"/>
              </v:shape>
              <v:shape id="_x0000_s1678" type="#_x0000_t202" style="position:absolute;left:6073;top:11164;width:881;height:439" o:regroupid="37" filled="f" fillcolor="#d8d8d8 [2732]" stroked="f" strokeweight=".5pt">
                <v:fill color2="fill darken(118)" rotate="t" angle="-90" method="linear sigma" focus="50%" type="gradient"/>
                <v:textbox style="mso-next-textbox:#_x0000_s1678">
                  <w:txbxContent>
                    <w:p w:rsidR="002611EF" w:rsidRPr="007B5F56" w:rsidRDefault="002611EF" w:rsidP="007B5F56">
                      <w:pPr>
                        <w:spacing w:before="0" w:after="0" w:line="240" w:lineRule="auto"/>
                        <w:jc w:val="center"/>
                        <w:rPr>
                          <w:sz w:val="12"/>
                          <w:szCs w:val="12"/>
                        </w:rPr>
                      </w:pPr>
                      <w:r>
                        <w:rPr>
                          <w:sz w:val="12"/>
                          <w:szCs w:val="12"/>
                        </w:rPr>
                        <w:t>Front thermique</w:t>
                      </w:r>
                    </w:p>
                  </w:txbxContent>
                </v:textbox>
              </v:shape>
              <v:shape id="_x0000_s1679" type="#_x0000_t32" style="position:absolute;left:6650;top:11060;width:336;height:255;flip:y" o:connectortype="straight" o:regroupid="37" strokeweight=".5pt">
                <v:stroke endarrow="classic" endarrowwidth="narrow"/>
              </v:shape>
              <v:shape id="_x0000_s1680" type="#_x0000_t32" style="position:absolute;left:9992;top:12114;width:336;height:255;flip:y" o:connectortype="straight" o:regroupid="37" strokeweight=".5pt">
                <v:stroke startarrow="classic" startarrowwidth="narrow" endarrowwidth="narrow"/>
              </v:shape>
              <v:shape id="_x0000_s1681" type="#_x0000_t202" style="position:absolute;left:10124;top:10725;width:481;height:439" o:regroupid="37" filled="f" fillcolor="#d8d8d8 [2732]" stroked="f" strokeweight=".5pt">
                <v:fill color2="fill darken(118)" rotate="t" angle="-90" method="linear sigma" focus="50%" type="gradient"/>
                <v:textbox style="mso-next-textbox:#_x0000_s1681">
                  <w:txbxContent>
                    <w:p w:rsidR="002611EF" w:rsidRPr="00814D01" w:rsidRDefault="002611EF" w:rsidP="007B5F56">
                      <w:pPr>
                        <w:spacing w:before="0" w:after="0" w:line="240" w:lineRule="auto"/>
                        <w:jc w:val="center"/>
                        <w:rPr>
                          <w:rStyle w:val="Emphaseple"/>
                          <w:sz w:val="18"/>
                          <w:szCs w:val="18"/>
                        </w:rPr>
                      </w:pPr>
                      <w:r w:rsidRPr="00814D01">
                        <w:rPr>
                          <w:rStyle w:val="Emphaseple"/>
                          <w:sz w:val="18"/>
                          <w:szCs w:val="18"/>
                        </w:rPr>
                        <w:t>T</w:t>
                      </w:r>
                      <w:r w:rsidRPr="00814D01">
                        <w:rPr>
                          <w:rStyle w:val="Emphaseple"/>
                          <w:sz w:val="18"/>
                          <w:szCs w:val="18"/>
                          <w:vertAlign w:val="subscript"/>
                        </w:rPr>
                        <w:t>1</w:t>
                      </w:r>
                    </w:p>
                  </w:txbxContent>
                </v:textbox>
              </v:shape>
              <v:shape id="_x0000_s1682" type="#_x0000_t202" style="position:absolute;left:6147;top:10725;width:481;height:439" o:regroupid="37" filled="f" fillcolor="#d8d8d8 [2732]" stroked="f" strokeweight=".5pt">
                <v:fill color2="fill darken(118)" rotate="t" angle="-90" method="linear sigma" focus="50%" type="gradient"/>
                <v:textbox style="mso-next-textbox:#_x0000_s1682">
                  <w:txbxContent>
                    <w:p w:rsidR="002611EF" w:rsidRPr="00814D01" w:rsidRDefault="002611EF" w:rsidP="007B5F56">
                      <w:pPr>
                        <w:spacing w:before="0" w:after="0" w:line="240" w:lineRule="auto"/>
                        <w:jc w:val="center"/>
                        <w:rPr>
                          <w:rStyle w:val="Emphaseple"/>
                          <w:sz w:val="18"/>
                          <w:szCs w:val="18"/>
                        </w:rPr>
                      </w:pPr>
                      <w:r w:rsidRPr="00814D01">
                        <w:rPr>
                          <w:rStyle w:val="Emphaseple"/>
                          <w:sz w:val="18"/>
                          <w:szCs w:val="18"/>
                        </w:rPr>
                        <w:t>T</w:t>
                      </w:r>
                      <w:r>
                        <w:rPr>
                          <w:rStyle w:val="Emphaseple"/>
                          <w:sz w:val="18"/>
                          <w:szCs w:val="18"/>
                          <w:vertAlign w:val="subscript"/>
                        </w:rPr>
                        <w:t>2</w:t>
                      </w:r>
                    </w:p>
                  </w:txbxContent>
                </v:textbox>
              </v:shape>
              <v:shape id="_x0000_s1683" type="#_x0000_t202" style="position:absolute;left:6147;top:12491;width:481;height:439" o:regroupid="37" filled="f" fillcolor="#d8d8d8 [2732]" stroked="f" strokeweight=".5pt">
                <v:fill color2="fill darken(118)" rotate="t" angle="-90" method="linear sigma" focus="50%" type="gradient"/>
                <v:textbox style="mso-next-textbox:#_x0000_s1683">
                  <w:txbxContent>
                    <w:p w:rsidR="002611EF" w:rsidRPr="00814D01" w:rsidRDefault="002611EF" w:rsidP="007B5F56">
                      <w:pPr>
                        <w:spacing w:before="0" w:after="0" w:line="240" w:lineRule="auto"/>
                        <w:jc w:val="center"/>
                        <w:rPr>
                          <w:rStyle w:val="Emphaseple"/>
                          <w:sz w:val="18"/>
                          <w:szCs w:val="18"/>
                        </w:rPr>
                      </w:pPr>
                      <w:r w:rsidRPr="00814D01">
                        <w:rPr>
                          <w:rStyle w:val="Emphaseple"/>
                          <w:sz w:val="18"/>
                          <w:szCs w:val="18"/>
                        </w:rPr>
                        <w:t>T</w:t>
                      </w:r>
                      <w:r>
                        <w:rPr>
                          <w:rStyle w:val="Emphaseple"/>
                          <w:sz w:val="18"/>
                          <w:szCs w:val="18"/>
                          <w:vertAlign w:val="subscript"/>
                        </w:rPr>
                        <w:t>3</w:t>
                      </w:r>
                    </w:p>
                  </w:txbxContent>
                </v:textbox>
              </v:shape>
              <v:shape id="_x0000_s1684" type="#_x0000_t32" style="position:absolute;left:9704;top:12671;width:570;height:0;flip:x" o:connectortype="straight" o:regroupid="37">
                <v:stroke endarrow="block"/>
              </v:shape>
              <v:shape id="_x0000_s1685" type="#_x0000_t202" style="position:absolute;left:10124;top:12491;width:481;height:439" o:regroupid="37" filled="f" fillcolor="#d8d8d8 [2732]" stroked="f" strokeweight=".5pt">
                <v:fill color2="fill darken(118)" rotate="t" angle="-90" method="linear sigma" focus="50%" type="gradient"/>
                <v:textbox style="mso-next-textbox:#_x0000_s1685">
                  <w:txbxContent>
                    <w:p w:rsidR="002611EF" w:rsidRPr="00814D01" w:rsidRDefault="002611EF" w:rsidP="007B5F56">
                      <w:pPr>
                        <w:spacing w:before="0" w:after="0" w:line="240" w:lineRule="auto"/>
                        <w:jc w:val="center"/>
                        <w:rPr>
                          <w:rStyle w:val="Emphaseple"/>
                          <w:sz w:val="18"/>
                          <w:szCs w:val="18"/>
                        </w:rPr>
                      </w:pPr>
                      <w:r w:rsidRPr="00814D01">
                        <w:rPr>
                          <w:rStyle w:val="Emphaseple"/>
                          <w:sz w:val="18"/>
                          <w:szCs w:val="18"/>
                        </w:rPr>
                        <w:t>T</w:t>
                      </w:r>
                      <w:r>
                        <w:rPr>
                          <w:rStyle w:val="Emphaseple"/>
                          <w:sz w:val="18"/>
                          <w:szCs w:val="18"/>
                          <w:vertAlign w:val="subscript"/>
                        </w:rPr>
                        <w:t>0</w:t>
                      </w:r>
                    </w:p>
                  </w:txbxContent>
                </v:textbox>
              </v:shape>
              <v:shape id="_x0000_s1686" type="#_x0000_t202" style="position:absolute;left:9034;top:10725;width:446;height:425" o:regroupid="37" filled="f" fillcolor="#d8d8d8 [2732]" stroked="f" strokeweight=".5pt">
                <v:fill color2="fill darken(118)" rotate="t" angle="-90" method="linear sigma" focus="50%" type="gradient"/>
                <v:textbox style="mso-next-textbox:#_x0000_s1686">
                  <w:txbxContent>
                    <w:p w:rsidR="002611EF" w:rsidRPr="00814D01" w:rsidRDefault="002611EF" w:rsidP="007B5F56">
                      <w:pPr>
                        <w:spacing w:before="0" w:after="0" w:line="240" w:lineRule="auto"/>
                        <w:jc w:val="center"/>
                        <w:rPr>
                          <w:rStyle w:val="Emphaseple"/>
                          <w:rFonts w:asciiTheme="majorHAnsi" w:hAnsiTheme="majorHAnsi"/>
                          <w:i w:val="0"/>
                          <w:sz w:val="18"/>
                          <w:szCs w:val="18"/>
                        </w:rPr>
                      </w:pPr>
                      <w:r w:rsidRPr="00814D01">
                        <w:rPr>
                          <w:rStyle w:val="Emphaseple"/>
                          <w:i w:val="0"/>
                          <w:sz w:val="18"/>
                          <w:szCs w:val="18"/>
                        </w:rPr>
                        <w:t>1</w:t>
                      </w:r>
                    </w:p>
                  </w:txbxContent>
                </v:textbox>
              </v:shape>
              <v:shape id="_x0000_s1688" type="#_x0000_t202" style="position:absolute;left:9034;top:12469;width:446;height:425" o:regroupid="37" filled="f" fillcolor="#d8d8d8 [2732]" stroked="f" strokeweight=".5pt">
                <v:fill color2="fill darken(118)" rotate="t" angle="-90" method="linear sigma" focus="50%" type="gradient"/>
                <v:textbox style="mso-next-textbox:#_x0000_s1688">
                  <w:txbxContent>
                    <w:p w:rsidR="002611EF" w:rsidRPr="00814D01" w:rsidRDefault="002611EF" w:rsidP="007B5F56">
                      <w:pPr>
                        <w:spacing w:before="0" w:after="0" w:line="240" w:lineRule="auto"/>
                        <w:jc w:val="center"/>
                        <w:rPr>
                          <w:rStyle w:val="Emphaseple"/>
                          <w:rFonts w:asciiTheme="majorHAnsi" w:hAnsiTheme="majorHAnsi"/>
                          <w:i w:val="0"/>
                          <w:sz w:val="18"/>
                          <w:szCs w:val="18"/>
                        </w:rPr>
                      </w:pPr>
                      <w:r w:rsidRPr="00814D01">
                        <w:rPr>
                          <w:rStyle w:val="Emphaseple"/>
                          <w:i w:val="0"/>
                          <w:sz w:val="18"/>
                          <w:szCs w:val="18"/>
                        </w:rPr>
                        <w:t>0</w:t>
                      </w:r>
                    </w:p>
                  </w:txbxContent>
                </v:textbox>
              </v:shape>
              <v:shape id="_x0000_s1689" type="#_x0000_t202" style="position:absolute;left:7349;top:10725;width:446;height:425" o:regroupid="37" filled="f" fillcolor="#d8d8d8 [2732]" stroked="f" strokeweight=".5pt">
                <v:fill color2="fill darken(118)" rotate="t" angle="-90" method="linear sigma" focus="50%" type="gradient"/>
                <v:textbox style="mso-next-textbox:#_x0000_s1689">
                  <w:txbxContent>
                    <w:p w:rsidR="002611EF" w:rsidRPr="00814D01" w:rsidRDefault="002611EF" w:rsidP="007B5F56">
                      <w:pPr>
                        <w:spacing w:before="0" w:after="0" w:line="240" w:lineRule="auto"/>
                        <w:jc w:val="center"/>
                        <w:rPr>
                          <w:rStyle w:val="Emphaseple"/>
                          <w:rFonts w:asciiTheme="majorHAnsi" w:hAnsiTheme="majorHAnsi"/>
                          <w:i w:val="0"/>
                          <w:sz w:val="18"/>
                          <w:szCs w:val="18"/>
                        </w:rPr>
                      </w:pPr>
                      <w:r>
                        <w:rPr>
                          <w:rStyle w:val="Emphaseple"/>
                          <w:i w:val="0"/>
                          <w:sz w:val="18"/>
                          <w:szCs w:val="18"/>
                        </w:rPr>
                        <w:t>2</w:t>
                      </w:r>
                    </w:p>
                  </w:txbxContent>
                </v:textbox>
              </v:shape>
              <v:shape id="_x0000_s1691" type="#_x0000_t202" style="position:absolute;left:7384;top:12489;width:446;height:425" o:regroupid="37" filled="f" fillcolor="#d8d8d8 [2732]" stroked="f" strokeweight=".5pt">
                <v:fill color2="fill darken(118)" rotate="t" angle="-90" method="linear sigma" focus="50%" type="gradient"/>
                <v:textbox style="mso-next-textbox:#_x0000_s1691">
                  <w:txbxContent>
                    <w:p w:rsidR="002611EF" w:rsidRPr="00814D01" w:rsidRDefault="002611EF" w:rsidP="007B5F56">
                      <w:pPr>
                        <w:spacing w:before="0" w:after="0" w:line="240" w:lineRule="auto"/>
                        <w:jc w:val="center"/>
                        <w:rPr>
                          <w:rStyle w:val="Emphaseple"/>
                          <w:rFonts w:asciiTheme="majorHAnsi" w:hAnsiTheme="majorHAnsi"/>
                          <w:i w:val="0"/>
                          <w:sz w:val="18"/>
                          <w:szCs w:val="18"/>
                        </w:rPr>
                      </w:pPr>
                      <w:r>
                        <w:rPr>
                          <w:rStyle w:val="Emphaseple"/>
                          <w:i w:val="0"/>
                          <w:sz w:val="18"/>
                          <w:szCs w:val="18"/>
                        </w:rPr>
                        <w:t>3</w:t>
                      </w:r>
                    </w:p>
                  </w:txbxContent>
                </v:textbox>
              </v:shape>
              <v:shape id="_x0000_s1694" type="#_x0000_t202" style="position:absolute;left:8523;top:12409;width:446;height:425" o:regroupid="37" filled="f" fillcolor="#d8d8d8 [2732]" stroked="f" strokeweight=".5pt">
                <v:fill color2="fill darken(118)" rotate="t" angle="-90" method="linear sigma" focus="50%" type="gradient"/>
                <v:textbox style="mso-next-textbox:#_x0000_s1694">
                  <w:txbxContent>
                    <w:p w:rsidR="002611EF" w:rsidRPr="00814D01" w:rsidRDefault="002611EF" w:rsidP="007B5F56">
                      <w:pPr>
                        <w:spacing w:before="0" w:after="0" w:line="240" w:lineRule="auto"/>
                        <w:jc w:val="center"/>
                        <w:rPr>
                          <w:rStyle w:val="Emphaseple"/>
                          <w:rFonts w:asciiTheme="majorHAnsi" w:hAnsiTheme="majorHAnsi"/>
                          <w:i w:val="0"/>
                          <w:sz w:val="18"/>
                          <w:szCs w:val="18"/>
                        </w:rPr>
                      </w:pPr>
                      <w:r>
                        <w:rPr>
                          <w:rStyle w:val="Emphaseple"/>
                          <w:i w:val="0"/>
                          <w:sz w:val="18"/>
                          <w:szCs w:val="18"/>
                        </w:rPr>
                        <w:t>4</w:t>
                      </w:r>
                    </w:p>
                  </w:txbxContent>
                </v:textbox>
              </v:shape>
              <v:shape id="_x0000_s1695" type="#_x0000_t202" style="position:absolute;left:6235;top:12831;width:1372;height:439" o:regroupid="37" filled="f" fillcolor="#d8d8d8 [2732]" stroked="f" strokeweight=".5pt">
                <v:fill color2="fill darken(118)" rotate="t" angle="-90" method="linear sigma" focus="50%" type="gradient"/>
                <v:textbox style="mso-next-textbox:#_x0000_s1695">
                  <w:txbxContent>
                    <w:p w:rsidR="002611EF" w:rsidRPr="007B5F56" w:rsidRDefault="002611EF" w:rsidP="007B5F56">
                      <w:pPr>
                        <w:spacing w:before="0" w:after="0" w:line="240" w:lineRule="auto"/>
                        <w:jc w:val="center"/>
                        <w:rPr>
                          <w:sz w:val="12"/>
                          <w:szCs w:val="12"/>
                        </w:rPr>
                      </w:pPr>
                      <w:r>
                        <w:rPr>
                          <w:sz w:val="12"/>
                          <w:szCs w:val="12"/>
                        </w:rPr>
                        <w:t>Machine thermodynamique</w:t>
                      </w:r>
                    </w:p>
                  </w:txbxContent>
                </v:textbox>
              </v:shape>
              <v:shape id="_x0000_s1696" type="#_x0000_t32" style="position:absolute;left:7165;top:12974;width:1065;height:0" o:connectortype="straight" o:regroupid="37" strokeweight=".5pt">
                <v:stroke endarrow="classic" endarrowwidth="narrow"/>
              </v:shape>
              <v:shape id="_x0000_s1697" type="#_x0000_t32" style="position:absolute;left:8634;top:12700;width:372;height:411" o:connectortype="straight" o:regroupid="37" strokeweight="3pt">
                <v:stroke endarrow="block"/>
              </v:shape>
              <v:shape id="_x0000_s1659" type="#_x0000_t8" style="position:absolute;left:8256;top:12531;width:559;height:289;rotation:-90" o:regroupid="37" strokeweight=".5pt">
                <v:fill r:id="rId32" o:title="couleur 3" color2="#c32d2e [3206]" recolor="t" type="frame"/>
                <v:textbox style="mso-next-textbox:#_x0000_s1659">
                  <w:txbxContent>
                    <w:p w:rsidR="002611EF" w:rsidRPr="002513EA" w:rsidRDefault="002611EF" w:rsidP="002513EA">
                      <w:pPr>
                        <w:spacing w:before="0" w:after="0" w:line="240" w:lineRule="auto"/>
                        <w:jc w:val="center"/>
                        <w:rPr>
                          <w:sz w:val="16"/>
                          <w:szCs w:val="16"/>
                        </w:rPr>
                      </w:pPr>
                      <w:r w:rsidRPr="002513EA">
                        <w:rPr>
                          <w:sz w:val="16"/>
                          <w:szCs w:val="16"/>
                        </w:rPr>
                        <w:t>C</w:t>
                      </w:r>
                    </w:p>
                  </w:txbxContent>
                </v:textbox>
              </v:shape>
              <v:shape id="_x0000_s1699" type="#_x0000_t32" style="position:absolute;left:9320;top:12810;width:130;height:365;flip:y" o:connectortype="straight" o:regroupid="37" strokeweight="3pt">
                <v:stroke endarrow="block"/>
              </v:shape>
              <v:shape id="_x0000_s1698" type="#_x0000_t202" style="position:absolute;left:8634;top:13111;width:1320;height:309" o:regroupid="37" fillcolor="white [3212]" strokecolor="black [3213]" strokeweight="1.5pt">
                <v:fill color2="#767676" rotate="t"/>
                <v:textbox style="mso-next-textbox:#_x0000_s1698">
                  <w:txbxContent>
                    <w:p w:rsidR="002611EF" w:rsidRPr="007B5F56" w:rsidRDefault="002611EF" w:rsidP="007B5F56">
                      <w:pPr>
                        <w:spacing w:before="0" w:after="0" w:line="240" w:lineRule="auto"/>
                        <w:jc w:val="center"/>
                        <w:rPr>
                          <w:sz w:val="12"/>
                          <w:szCs w:val="12"/>
                        </w:rPr>
                      </w:pPr>
                      <w:r>
                        <w:rPr>
                          <w:sz w:val="12"/>
                          <w:szCs w:val="12"/>
                        </w:rPr>
                        <w:t>Echangeur froid</w:t>
                      </w:r>
                    </w:p>
                  </w:txbxContent>
                </v:textbox>
              </v:shape>
              <v:shape id="_x0000_s1701" type="#_x0000_t32" style="position:absolute;left:8503;top:13270;width:0;height:215" o:connectortype="straight" o:regroupid="37">
                <v:stroke dashstyle="1 1" endcap="round"/>
              </v:shape>
              <v:shape id="_x0000_s1702" type="#_x0000_t32" style="position:absolute;left:10150;top:13270;width:0;height:215" o:connectortype="straight" o:regroupid="37">
                <v:stroke dashstyle="1 1" endcap="round"/>
              </v:shape>
              <v:shape id="_x0000_s1703" type="#_x0000_t202" style="position:absolute;left:7860;top:13111;width:481;height:439" o:regroupid="37" filled="f" fillcolor="#d8d8d8 [2732]" stroked="f" strokeweight=".5pt">
                <v:fill color2="fill darken(118)" rotate="t" angle="-90" method="linear sigma" focus="50%" type="gradient"/>
                <v:textbox style="mso-next-textbox:#_x0000_s1703">
                  <w:txbxContent>
                    <w:p w:rsidR="002611EF" w:rsidRPr="00814D01" w:rsidRDefault="002611EF" w:rsidP="007B5F56">
                      <w:pPr>
                        <w:spacing w:before="0" w:after="0" w:line="240" w:lineRule="auto"/>
                        <w:jc w:val="center"/>
                        <w:rPr>
                          <w:rStyle w:val="Emphaseple"/>
                          <w:sz w:val="18"/>
                          <w:szCs w:val="18"/>
                        </w:rPr>
                      </w:pPr>
                      <w:r w:rsidRPr="00814D01">
                        <w:rPr>
                          <w:rStyle w:val="Emphaseple"/>
                          <w:sz w:val="18"/>
                          <w:szCs w:val="18"/>
                        </w:rPr>
                        <w:t>T</w:t>
                      </w:r>
                      <w:r>
                        <w:rPr>
                          <w:rStyle w:val="Emphaseple"/>
                          <w:sz w:val="18"/>
                          <w:szCs w:val="18"/>
                          <w:vertAlign w:val="subscript"/>
                        </w:rPr>
                        <w:t>4</w:t>
                      </w:r>
                    </w:p>
                  </w:txbxContent>
                </v:textbox>
              </v:shape>
              <v:shape id="_x0000_s1705" type="#_x0000_t32" style="position:absolute;left:8230;top:12865;width:404;height:405;flip:y" o:connectortype="straight" o:regroupid="37" strokeweight=".5pt">
                <v:stroke endarrow="classic" endarrowwidth="narrow"/>
              </v:shape>
              <v:shape id="_x0000_s1706" type="#_x0000_t202" style="position:absolute;left:10148;top:12865;width:707;height:439" o:regroupid="37" filled="f" fillcolor="#d8d8d8 [2732]" stroked="f" strokeweight=".5pt">
                <v:fill color2="fill darken(118)" rotate="t" angle="-90" method="linear sigma" focus="50%" type="gradient"/>
                <v:textbox style="mso-next-textbox:#_x0000_s1706">
                  <w:txbxContent>
                    <w:p w:rsidR="002611EF" w:rsidRPr="00814D01" w:rsidRDefault="002611EF" w:rsidP="007B5F56">
                      <w:pPr>
                        <w:spacing w:before="0" w:after="0" w:line="240" w:lineRule="auto"/>
                        <w:jc w:val="center"/>
                        <w:rPr>
                          <w:rStyle w:val="Emphaseple"/>
                          <w:sz w:val="18"/>
                          <w:szCs w:val="18"/>
                        </w:rPr>
                      </w:pPr>
                      <w:r w:rsidRPr="00814D01">
                        <w:rPr>
                          <w:rStyle w:val="Emphaseple"/>
                          <w:sz w:val="18"/>
                          <w:szCs w:val="18"/>
                        </w:rPr>
                        <w:t>T</w:t>
                      </w:r>
                      <w:r>
                        <w:rPr>
                          <w:rStyle w:val="Emphaseple"/>
                          <w:sz w:val="18"/>
                          <w:szCs w:val="18"/>
                          <w:vertAlign w:val="subscript"/>
                        </w:rPr>
                        <w:t>0nom</w:t>
                      </w:r>
                    </w:p>
                  </w:txbxContent>
                </v:textbox>
              </v:shape>
              <v:shape id="_x0000_s1707" type="#_x0000_t32" style="position:absolute;left:10188;top:13110;width:120;height:145;flip:x" o:connectortype="straight" o:regroupid="37" strokeweight=".5pt">
                <v:stroke endarrow="classic" endarrowwidth="narrow"/>
              </v:shape>
            </v:group>
          </v:group>
        </w:pict>
      </w:r>
      <w:r>
        <w:rPr>
          <w:noProof/>
          <w:lang w:eastAsia="fr-FR"/>
        </w:rPr>
        <w:pict>
          <v:group id="_x0000_s1775" style="position:absolute;margin-left:-.55pt;margin-top:-2.9pt;width:245.15pt;height:230.45pt;z-index:252650496" coordorigin="1066,8661" coordsize="4903,4609">
            <v:group id="_x0000_s1770" style="position:absolute;left:1066;top:9553;width:4903;height:3717" coordorigin="1066,9553" coordsize="4903,3717">
              <v:shape id="_x0000_s1713" type="#_x0000_t67" style="position:absolute;left:3455;top:9770;width:236;height:248" o:regroupid="34" strokeweight=".5pt">
                <v:textbox style="layout-flow:vertical-ideographic"/>
              </v:shape>
              <v:rect id="_x0000_s1714" style="position:absolute;left:1898;top:10735;width:1174;height:2075" o:regroupid="34" fillcolor="#3891a7">
                <v:fill r:id="rId33" o:title="couleur 1a" color2="#c32d2e [3206]" recolor="t" rotate="t" type="frame"/>
              </v:rect>
              <v:shape id="_x0000_s1715" type="#_x0000_t202" style="position:absolute;left:2907;top:9553;width:1320;height:309" o:regroupid="34" filled="f" fillcolor="#d8d8d8 [2732]" stroked="f" strokeweight=".5pt">
                <v:fill color2="fill darken(118)" rotate="t" angle="-90" method="linear sigma" focus="50%" type="gradient"/>
                <v:textbox style="mso-next-textbox:#_x0000_s1715">
                  <w:txbxContent>
                    <w:p w:rsidR="002611EF" w:rsidRPr="007B5F56" w:rsidRDefault="002611EF" w:rsidP="000B1B43">
                      <w:pPr>
                        <w:spacing w:before="0" w:after="0" w:line="240" w:lineRule="auto"/>
                        <w:jc w:val="center"/>
                        <w:rPr>
                          <w:sz w:val="12"/>
                          <w:szCs w:val="12"/>
                        </w:rPr>
                      </w:pPr>
                      <w:r>
                        <w:rPr>
                          <w:sz w:val="12"/>
                          <w:szCs w:val="12"/>
                        </w:rPr>
                        <w:t>Energie électrique</w:t>
                      </w:r>
                    </w:p>
                  </w:txbxContent>
                </v:textbox>
              </v:shape>
              <v:rect id="_x0000_s1716" style="position:absolute;left:4063;top:10735;width:1174;height:2075" o:regroupid="34" fillcolor="#3891a7">
                <v:fill r:id="rId34" o:title="couleur 1b" color2="#c32d2e [3206]" recolor="t" rotate="t" type="frame"/>
              </v:rect>
              <v:rect id="_x0000_s1720" style="position:absolute;left:3532;top:10430;width:87;height:2325" o:regroupid="34" filled="f" strokeweight=".5pt"/>
              <v:rect id="_x0000_s1721" style="position:absolute;left:3259;top:10570;width:600;height:2490" o:regroupid="34" filled="f" strokeweight=".5pt">
                <v:stroke dashstyle="dash"/>
              </v:rect>
              <v:shape id="_x0000_s1722" type="#_x0000_t202" style="position:absolute;left:4123;top:10161;width:1121;height:439" o:regroupid="34" filled="f" fillcolor="#d8d8d8 [2732]" stroked="f" strokeweight=".5pt">
                <v:fill color2="fill darken(118)" rotate="t" angle="-90" method="linear sigma" focus="50%" type="gradient"/>
                <v:textbox style="mso-next-textbox:#_x0000_s1722">
                  <w:txbxContent>
                    <w:p w:rsidR="002611EF" w:rsidRPr="007B5F56" w:rsidRDefault="002611EF" w:rsidP="000B1B43">
                      <w:pPr>
                        <w:spacing w:before="0" w:after="0" w:line="240" w:lineRule="auto"/>
                        <w:jc w:val="center"/>
                        <w:rPr>
                          <w:sz w:val="12"/>
                          <w:szCs w:val="12"/>
                        </w:rPr>
                      </w:pPr>
                      <w:r>
                        <w:rPr>
                          <w:sz w:val="12"/>
                          <w:szCs w:val="12"/>
                        </w:rPr>
                        <w:t>Réservoir haute pression</w:t>
                      </w:r>
                    </w:p>
                  </w:txbxContent>
                </v:textbox>
              </v:shape>
              <v:shape id="_x0000_s1723" type="#_x0000_t202" style="position:absolute;left:1916;top:10161;width:1121;height:439" o:regroupid="34" filled="f" fillcolor="#d8d8d8 [2732]" stroked="f" strokeweight=".5pt">
                <v:fill color2="fill darken(118)" rotate="t" angle="-90" method="linear sigma" focus="50%" type="gradient"/>
                <v:textbox style="mso-next-textbox:#_x0000_s1723">
                  <w:txbxContent>
                    <w:p w:rsidR="002611EF" w:rsidRPr="007B5F56" w:rsidRDefault="002611EF" w:rsidP="000B1B43">
                      <w:pPr>
                        <w:spacing w:before="0" w:after="0" w:line="240" w:lineRule="auto"/>
                        <w:jc w:val="center"/>
                        <w:rPr>
                          <w:sz w:val="12"/>
                          <w:szCs w:val="12"/>
                        </w:rPr>
                      </w:pPr>
                      <w:r>
                        <w:rPr>
                          <w:sz w:val="12"/>
                          <w:szCs w:val="12"/>
                        </w:rPr>
                        <w:t>Réservoir basse pression</w:t>
                      </w:r>
                    </w:p>
                  </w:txbxContent>
                </v:textbox>
              </v:shape>
              <v:shape id="_x0000_s1724" type="#_x0000_t8" style="position:absolute;left:3282;top:10760;width:559;height:289;rotation:-90" o:regroupid="34" strokeweight=".5pt">
                <v:fill r:id="rId35" o:title="couleur 3a" color2="#c32d2e [3206]" recolor="t" type="frame"/>
                <v:textbox style="mso-next-textbox:#_x0000_s1724">
                  <w:txbxContent>
                    <w:p w:rsidR="002611EF" w:rsidRPr="002513EA" w:rsidRDefault="002611EF" w:rsidP="000B1B43">
                      <w:pPr>
                        <w:spacing w:before="0" w:after="0" w:line="240" w:lineRule="auto"/>
                        <w:jc w:val="center"/>
                        <w:rPr>
                          <w:sz w:val="16"/>
                          <w:szCs w:val="16"/>
                        </w:rPr>
                      </w:pPr>
                      <w:r>
                        <w:rPr>
                          <w:sz w:val="16"/>
                          <w:szCs w:val="16"/>
                        </w:rPr>
                        <w:t>C</w:t>
                      </w:r>
                    </w:p>
                  </w:txbxContent>
                </v:textbox>
              </v:shape>
              <v:shape id="_x0000_s1725" type="#_x0000_t202" style="position:absolute;left:5088;top:11175;width:881;height:439" o:regroupid="34" filled="f" fillcolor="#d8d8d8 [2732]" stroked="f" strokeweight=".5pt">
                <v:fill color2="fill darken(118)" rotate="t" angle="-90" method="linear sigma" focus="50%" type="gradient"/>
                <v:textbox style="mso-next-textbox:#_x0000_s1725">
                  <w:txbxContent>
                    <w:p w:rsidR="002611EF" w:rsidRPr="007B5F56" w:rsidRDefault="002611EF" w:rsidP="000B1B43">
                      <w:pPr>
                        <w:spacing w:before="0" w:after="0" w:line="240" w:lineRule="auto"/>
                        <w:jc w:val="center"/>
                        <w:rPr>
                          <w:sz w:val="12"/>
                          <w:szCs w:val="12"/>
                        </w:rPr>
                      </w:pPr>
                      <w:r>
                        <w:rPr>
                          <w:sz w:val="12"/>
                          <w:szCs w:val="12"/>
                        </w:rPr>
                        <w:t>Front thermique</w:t>
                      </w:r>
                    </w:p>
                  </w:txbxContent>
                </v:textbox>
              </v:shape>
              <v:shape id="_x0000_s1726" type="#_x0000_t202" style="position:absolute;left:3107;top:10040;width:918;height:427" o:regroupid="34" fillcolor="#d8d8d8 [2732]" strokeweight=".5pt">
                <v:fill color2="fill darken(118)" rotate="t" angle="-90" method="linear sigma" focus="50%" type="gradient"/>
                <v:textbox style="mso-next-textbox:#_x0000_s1726">
                  <w:txbxContent>
                    <w:p w:rsidR="002611EF" w:rsidRDefault="002611EF" w:rsidP="000B1B43">
                      <w:pPr>
                        <w:spacing w:before="0" w:after="0" w:line="240" w:lineRule="auto"/>
                        <w:jc w:val="center"/>
                        <w:rPr>
                          <w:sz w:val="12"/>
                          <w:szCs w:val="12"/>
                        </w:rPr>
                      </w:pPr>
                      <w:r w:rsidRPr="007B5F56">
                        <w:rPr>
                          <w:sz w:val="12"/>
                          <w:szCs w:val="12"/>
                        </w:rPr>
                        <w:t>Moteur/</w:t>
                      </w:r>
                    </w:p>
                    <w:p w:rsidR="002611EF" w:rsidRPr="007B5F56" w:rsidRDefault="002611EF" w:rsidP="000B1B43">
                      <w:pPr>
                        <w:spacing w:before="0" w:after="0" w:line="240" w:lineRule="auto"/>
                        <w:jc w:val="center"/>
                        <w:rPr>
                          <w:sz w:val="12"/>
                          <w:szCs w:val="12"/>
                        </w:rPr>
                      </w:pPr>
                      <w:r w:rsidRPr="007B5F56">
                        <w:rPr>
                          <w:sz w:val="12"/>
                          <w:szCs w:val="12"/>
                        </w:rPr>
                        <w:t>Générateur</w:t>
                      </w:r>
                    </w:p>
                  </w:txbxContent>
                </v:textbox>
              </v:shape>
              <v:shape id="_x0000_s1727" type="#_x0000_t32" style="position:absolute;left:3719;top:10905;width:630;height:0" o:connectortype="straight" o:regroupid="34" strokeweight="3pt">
                <v:stroke endarrow="block"/>
              </v:shape>
              <v:shape id="_x0000_s1728" type="#_x0000_t32" style="position:absolute;left:2800;top:10905;width:570;height:0" o:connectortype="straight" o:regroupid="34" strokeweight="3pt">
                <v:stroke endarrow="block"/>
              </v:shape>
              <v:shape id="_x0000_s1729" type="#_x0000_t32" style="position:absolute;left:4733;top:10905;width:570;height:0;flip:x" o:connectortype="straight" o:regroupid="34">
                <v:stroke endarrow="block"/>
              </v:shape>
              <v:shape id="_x0000_s1730" type="#_x0000_t32" style="position:absolute;left:1563;top:10905;width:570;height:0" o:connectortype="straight" o:regroupid="34">
                <v:stroke endarrow="block"/>
              </v:shape>
              <v:shape id="_x0000_s1731" type="#_x0000_t32" style="position:absolute;left:2463;top:10530;width:0;height:205" o:connectortype="straight" o:regroupid="34" strokeweight=".5pt">
                <v:stroke endarrow="classic" endarrowwidth="narrow"/>
              </v:shape>
              <v:shape id="_x0000_s1732" type="#_x0000_t32" style="position:absolute;left:4659;top:10530;width:0;height:205" o:connectortype="straight" o:regroupid="34" strokeweight=".5pt">
                <v:stroke endarrow="classic" endarrowwidth="narrow"/>
              </v:shape>
              <v:shape id="_x0000_s1733" type="#_x0000_t32" style="position:absolute;left:2800;top:12675;width:570;height:0;flip:x" o:connectortype="straight" o:regroupid="34" strokeweight="3pt">
                <v:stroke endarrow="block"/>
              </v:shape>
              <v:shape id="_x0000_s1734" type="#_x0000_t32" style="position:absolute;left:1563;top:12675;width:570;height:0" o:connectortype="straight" o:regroupid="34">
                <v:stroke endarrow="block"/>
              </v:shape>
              <v:shape id="_x0000_s1735" type="#_x0000_t32" style="position:absolute;left:4659;top:11015;width:0;height:1121" o:connectortype="straight" o:regroupid="34" strokeweight="3pt">
                <v:stroke dashstyle="1 1" endarrow="block"/>
              </v:shape>
              <v:shape id="_x0000_s1736" type="#_x0000_t202" style="position:absolute;left:1066;top:11912;width:881;height:439" o:regroupid="34" filled="f" fillcolor="#d8d8d8 [2732]" stroked="f" strokeweight=".5pt">
                <v:fill color2="fill darken(118)" rotate="t" angle="-90" method="linear sigma" focus="50%" type="gradient"/>
                <v:textbox style="mso-next-textbox:#_x0000_s1736">
                  <w:txbxContent>
                    <w:p w:rsidR="002611EF" w:rsidRPr="007B5F56" w:rsidRDefault="002611EF" w:rsidP="000B1B43">
                      <w:pPr>
                        <w:spacing w:before="0" w:after="0" w:line="240" w:lineRule="auto"/>
                        <w:jc w:val="center"/>
                        <w:rPr>
                          <w:sz w:val="12"/>
                          <w:szCs w:val="12"/>
                        </w:rPr>
                      </w:pPr>
                      <w:r>
                        <w:rPr>
                          <w:sz w:val="12"/>
                          <w:szCs w:val="12"/>
                        </w:rPr>
                        <w:t>Front thermique</w:t>
                      </w:r>
                    </w:p>
                  </w:txbxContent>
                </v:textbox>
              </v:shape>
              <v:shape id="_x0000_s1738" type="#_x0000_t32" style="position:absolute;left:5022;top:11064;width:336;height:255" o:connectortype="straight" o:regroupid="34" strokeweight=".5pt">
                <v:stroke startarrow="classic" startarrowwidth="narrow" endarrowwidth="narrow"/>
              </v:shape>
              <v:shape id="_x0000_s1739" type="#_x0000_t202" style="position:absolute;left:5153;top:10725;width:481;height:439" o:regroupid="34" filled="f" fillcolor="#d8d8d8 [2732]" stroked="f" strokeweight=".5pt">
                <v:fill color2="fill darken(118)" rotate="t" angle="-90" method="linear sigma" focus="50%" type="gradient"/>
                <v:textbox style="mso-next-textbox:#_x0000_s1739">
                  <w:txbxContent>
                    <w:p w:rsidR="002611EF" w:rsidRPr="00814D01" w:rsidRDefault="002611EF" w:rsidP="000B1B43">
                      <w:pPr>
                        <w:spacing w:before="0" w:after="0" w:line="240" w:lineRule="auto"/>
                        <w:jc w:val="center"/>
                        <w:rPr>
                          <w:rStyle w:val="Emphaseple"/>
                          <w:sz w:val="18"/>
                          <w:szCs w:val="18"/>
                        </w:rPr>
                      </w:pPr>
                      <w:r w:rsidRPr="00814D01">
                        <w:rPr>
                          <w:rStyle w:val="Emphaseple"/>
                          <w:sz w:val="18"/>
                          <w:szCs w:val="18"/>
                        </w:rPr>
                        <w:t>T</w:t>
                      </w:r>
                      <w:r w:rsidRPr="00814D01">
                        <w:rPr>
                          <w:rStyle w:val="Emphaseple"/>
                          <w:sz w:val="18"/>
                          <w:szCs w:val="18"/>
                          <w:vertAlign w:val="subscript"/>
                        </w:rPr>
                        <w:t>1</w:t>
                      </w:r>
                    </w:p>
                  </w:txbxContent>
                </v:textbox>
              </v:shape>
              <v:shape id="_x0000_s1740" type="#_x0000_t202" style="position:absolute;left:1176;top:10725;width:481;height:439" o:regroupid="34" filled="f" fillcolor="#d8d8d8 [2732]" stroked="f" strokeweight=".5pt">
                <v:fill color2="fill darken(118)" rotate="t" angle="-90" method="linear sigma" focus="50%" type="gradient"/>
                <v:textbox style="mso-next-textbox:#_x0000_s1740">
                  <w:txbxContent>
                    <w:p w:rsidR="002611EF" w:rsidRPr="00814D01" w:rsidRDefault="002611EF" w:rsidP="000B1B43">
                      <w:pPr>
                        <w:spacing w:before="0" w:after="0" w:line="240" w:lineRule="auto"/>
                        <w:jc w:val="center"/>
                        <w:rPr>
                          <w:rStyle w:val="Emphaseple"/>
                          <w:sz w:val="18"/>
                          <w:szCs w:val="18"/>
                        </w:rPr>
                      </w:pPr>
                      <w:r w:rsidRPr="00814D01">
                        <w:rPr>
                          <w:rStyle w:val="Emphaseple"/>
                          <w:sz w:val="18"/>
                          <w:szCs w:val="18"/>
                        </w:rPr>
                        <w:t>T</w:t>
                      </w:r>
                      <w:r>
                        <w:rPr>
                          <w:rStyle w:val="Emphaseple"/>
                          <w:sz w:val="18"/>
                          <w:szCs w:val="18"/>
                          <w:vertAlign w:val="subscript"/>
                        </w:rPr>
                        <w:t>2</w:t>
                      </w:r>
                    </w:p>
                  </w:txbxContent>
                </v:textbox>
              </v:shape>
              <v:shape id="_x0000_s1741" type="#_x0000_t202" style="position:absolute;left:1176;top:12491;width:481;height:439" o:regroupid="34" filled="f" fillcolor="#d8d8d8 [2732]" stroked="f" strokeweight=".5pt">
                <v:fill color2="fill darken(118)" rotate="t" angle="-90" method="linear sigma" focus="50%" type="gradient"/>
                <v:textbox style="mso-next-textbox:#_x0000_s1741">
                  <w:txbxContent>
                    <w:p w:rsidR="002611EF" w:rsidRPr="00814D01" w:rsidRDefault="002611EF" w:rsidP="000B1B43">
                      <w:pPr>
                        <w:spacing w:before="0" w:after="0" w:line="240" w:lineRule="auto"/>
                        <w:jc w:val="center"/>
                        <w:rPr>
                          <w:rStyle w:val="Emphaseple"/>
                          <w:sz w:val="18"/>
                          <w:szCs w:val="18"/>
                        </w:rPr>
                      </w:pPr>
                      <w:r w:rsidRPr="00814D01">
                        <w:rPr>
                          <w:rStyle w:val="Emphaseple"/>
                          <w:sz w:val="18"/>
                          <w:szCs w:val="18"/>
                        </w:rPr>
                        <w:t>T</w:t>
                      </w:r>
                      <w:r>
                        <w:rPr>
                          <w:rStyle w:val="Emphaseple"/>
                          <w:sz w:val="18"/>
                          <w:szCs w:val="18"/>
                          <w:vertAlign w:val="subscript"/>
                        </w:rPr>
                        <w:t>3</w:t>
                      </w:r>
                    </w:p>
                  </w:txbxContent>
                </v:textbox>
              </v:shape>
              <v:shape id="_x0000_s1742" type="#_x0000_t32" style="position:absolute;left:4733;top:12671;width:570;height:0;flip:x" o:connectortype="straight" o:regroupid="34">
                <v:stroke endarrow="block"/>
              </v:shape>
              <v:shape id="_x0000_s1743" type="#_x0000_t202" style="position:absolute;left:5153;top:12491;width:481;height:439" o:regroupid="34" filled="f" fillcolor="#d8d8d8 [2732]" stroked="f" strokeweight=".5pt">
                <v:fill color2="fill darken(118)" rotate="t" angle="-90" method="linear sigma" focus="50%" type="gradient"/>
                <v:textbox style="mso-next-textbox:#_x0000_s1743">
                  <w:txbxContent>
                    <w:p w:rsidR="002611EF" w:rsidRPr="00814D01" w:rsidRDefault="002611EF" w:rsidP="000B1B43">
                      <w:pPr>
                        <w:spacing w:before="0" w:after="0" w:line="240" w:lineRule="auto"/>
                        <w:jc w:val="center"/>
                        <w:rPr>
                          <w:rStyle w:val="Emphaseple"/>
                          <w:sz w:val="18"/>
                          <w:szCs w:val="18"/>
                        </w:rPr>
                      </w:pPr>
                      <w:r w:rsidRPr="00814D01">
                        <w:rPr>
                          <w:rStyle w:val="Emphaseple"/>
                          <w:sz w:val="18"/>
                          <w:szCs w:val="18"/>
                        </w:rPr>
                        <w:t>T</w:t>
                      </w:r>
                      <w:r>
                        <w:rPr>
                          <w:rStyle w:val="Emphaseple"/>
                          <w:sz w:val="18"/>
                          <w:szCs w:val="18"/>
                          <w:vertAlign w:val="subscript"/>
                        </w:rPr>
                        <w:t>0</w:t>
                      </w:r>
                    </w:p>
                  </w:txbxContent>
                </v:textbox>
              </v:shape>
              <v:shape id="_x0000_s1744" type="#_x0000_t202" style="position:absolute;left:4287;top:10725;width:446;height:425" o:regroupid="34" filled="f" fillcolor="#d8d8d8 [2732]" stroked="f" strokeweight=".5pt">
                <v:fill color2="fill darken(118)" rotate="t" angle="-90" method="linear sigma" focus="50%" type="gradient"/>
                <v:textbox style="mso-next-textbox:#_x0000_s1744">
                  <w:txbxContent>
                    <w:p w:rsidR="002611EF" w:rsidRPr="00814D01" w:rsidRDefault="002611EF" w:rsidP="000B1B43">
                      <w:pPr>
                        <w:spacing w:before="0" w:after="0" w:line="240" w:lineRule="auto"/>
                        <w:jc w:val="center"/>
                        <w:rPr>
                          <w:rStyle w:val="Emphaseple"/>
                          <w:rFonts w:asciiTheme="majorHAnsi" w:hAnsiTheme="majorHAnsi"/>
                          <w:i w:val="0"/>
                          <w:sz w:val="18"/>
                          <w:szCs w:val="18"/>
                        </w:rPr>
                      </w:pPr>
                      <w:r w:rsidRPr="00814D01">
                        <w:rPr>
                          <w:rStyle w:val="Emphaseple"/>
                          <w:i w:val="0"/>
                          <w:sz w:val="18"/>
                          <w:szCs w:val="18"/>
                        </w:rPr>
                        <w:t>1</w:t>
                      </w:r>
                    </w:p>
                  </w:txbxContent>
                </v:textbox>
              </v:shape>
              <v:shape id="_x0000_s1745" type="#_x0000_t202" style="position:absolute;left:4213;top:12469;width:446;height:425" o:regroupid="34" filled="f" fillcolor="#d8d8d8 [2732]" stroked="f" strokeweight=".5pt">
                <v:fill color2="fill darken(118)" rotate="t" angle="-90" method="linear sigma" focus="50%" type="gradient"/>
                <v:textbox style="mso-next-textbox:#_x0000_s1745">
                  <w:txbxContent>
                    <w:p w:rsidR="002611EF" w:rsidRPr="00814D01" w:rsidRDefault="002611EF" w:rsidP="000B1B43">
                      <w:pPr>
                        <w:spacing w:before="0" w:after="0" w:line="240" w:lineRule="auto"/>
                        <w:jc w:val="center"/>
                        <w:rPr>
                          <w:rStyle w:val="Emphaseple"/>
                          <w:rFonts w:asciiTheme="majorHAnsi" w:hAnsiTheme="majorHAnsi"/>
                          <w:i w:val="0"/>
                          <w:sz w:val="18"/>
                          <w:szCs w:val="18"/>
                        </w:rPr>
                      </w:pPr>
                      <w:r w:rsidRPr="00814D01">
                        <w:rPr>
                          <w:rStyle w:val="Emphaseple"/>
                          <w:i w:val="0"/>
                          <w:sz w:val="18"/>
                          <w:szCs w:val="18"/>
                        </w:rPr>
                        <w:t>0</w:t>
                      </w:r>
                    </w:p>
                  </w:txbxContent>
                </v:textbox>
              </v:shape>
              <v:shape id="_x0000_s1746" type="#_x0000_t202" style="position:absolute;left:2378;top:10725;width:446;height:425" o:regroupid="34" filled="f" fillcolor="#d8d8d8 [2732]" stroked="f" strokeweight=".5pt">
                <v:fill color2="fill darken(118)" rotate="t" angle="-90" method="linear sigma" focus="50%" type="gradient"/>
                <v:textbox style="mso-next-textbox:#_x0000_s1746">
                  <w:txbxContent>
                    <w:p w:rsidR="002611EF" w:rsidRPr="00814D01" w:rsidRDefault="002611EF" w:rsidP="000B1B43">
                      <w:pPr>
                        <w:spacing w:before="0" w:after="0" w:line="240" w:lineRule="auto"/>
                        <w:jc w:val="center"/>
                        <w:rPr>
                          <w:rStyle w:val="Emphaseple"/>
                          <w:rFonts w:asciiTheme="majorHAnsi" w:hAnsiTheme="majorHAnsi"/>
                          <w:i w:val="0"/>
                          <w:sz w:val="18"/>
                          <w:szCs w:val="18"/>
                        </w:rPr>
                      </w:pPr>
                      <w:r>
                        <w:rPr>
                          <w:rStyle w:val="Emphaseple"/>
                          <w:i w:val="0"/>
                          <w:sz w:val="18"/>
                          <w:szCs w:val="18"/>
                        </w:rPr>
                        <w:t>2</w:t>
                      </w:r>
                    </w:p>
                  </w:txbxContent>
                </v:textbox>
              </v:shape>
              <v:shape id="_x0000_s1747" type="#_x0000_t202" style="position:absolute;left:2413;top:12489;width:446;height:425" o:regroupid="34" filled="f" fillcolor="#d8d8d8 [2732]" stroked="f" strokeweight=".5pt">
                <v:fill color2="fill darken(118)" rotate="t" angle="-90" method="linear sigma" focus="50%" type="gradient"/>
                <v:textbox style="mso-next-textbox:#_x0000_s1747">
                  <w:txbxContent>
                    <w:p w:rsidR="002611EF" w:rsidRPr="00814D01" w:rsidRDefault="002611EF" w:rsidP="000B1B43">
                      <w:pPr>
                        <w:spacing w:before="0" w:after="0" w:line="240" w:lineRule="auto"/>
                        <w:jc w:val="center"/>
                        <w:rPr>
                          <w:rStyle w:val="Emphaseple"/>
                          <w:rFonts w:asciiTheme="majorHAnsi" w:hAnsiTheme="majorHAnsi"/>
                          <w:i w:val="0"/>
                          <w:sz w:val="18"/>
                          <w:szCs w:val="18"/>
                        </w:rPr>
                      </w:pPr>
                      <w:r>
                        <w:rPr>
                          <w:rStyle w:val="Emphaseple"/>
                          <w:i w:val="0"/>
                          <w:sz w:val="18"/>
                          <w:szCs w:val="18"/>
                        </w:rPr>
                        <w:t>3</w:t>
                      </w:r>
                    </w:p>
                  </w:txbxContent>
                </v:textbox>
              </v:shape>
              <v:shape id="_x0000_s1749" type="#_x0000_t202" style="position:absolute;left:1264;top:12831;width:1849;height:439" o:regroupid="34" filled="f" fillcolor="#d8d8d8 [2732]" stroked="f" strokeweight=".5pt">
                <v:fill color2="fill darken(118)" rotate="t" angle="-90" method="linear sigma" focus="50%" type="gradient"/>
                <v:textbox style="mso-next-textbox:#_x0000_s1749">
                  <w:txbxContent>
                    <w:p w:rsidR="002611EF" w:rsidRPr="007B5F56" w:rsidRDefault="002611EF" w:rsidP="000B1B43">
                      <w:pPr>
                        <w:spacing w:before="0" w:after="0" w:line="240" w:lineRule="auto"/>
                        <w:jc w:val="center"/>
                        <w:rPr>
                          <w:sz w:val="12"/>
                          <w:szCs w:val="12"/>
                        </w:rPr>
                      </w:pPr>
                      <w:r>
                        <w:rPr>
                          <w:sz w:val="12"/>
                          <w:szCs w:val="12"/>
                        </w:rPr>
                        <w:t>Machine thermodynamique (pompe à chaleur)</w:t>
                      </w:r>
                    </w:p>
                  </w:txbxContent>
                </v:textbox>
              </v:shape>
              <v:shape id="_x0000_s1750" type="#_x0000_t32" style="position:absolute;left:2945;top:12975;width:314;height:0" o:connectortype="straight" o:regroupid="34" strokeweight=".5pt">
                <v:stroke endarrow="classic" endarrowwidth="narrow"/>
              </v:shape>
              <v:shape id="_x0000_s1752" type="#_x0000_t8" style="position:absolute;left:3285;top:12531;width:559;height:289;rotation:-90" o:regroupid="34" strokeweight=".5pt">
                <v:fill r:id="rId36" o:title="couleur 4a" color2="#c32d2e [3206]" recolor="t" type="frame"/>
                <v:textbox style="mso-next-textbox:#_x0000_s1752">
                  <w:txbxContent>
                    <w:p w:rsidR="002611EF" w:rsidRPr="002513EA" w:rsidRDefault="002611EF" w:rsidP="000B1B43">
                      <w:pPr>
                        <w:spacing w:before="0" w:after="0" w:line="240" w:lineRule="auto"/>
                        <w:jc w:val="center"/>
                        <w:rPr>
                          <w:sz w:val="16"/>
                          <w:szCs w:val="16"/>
                        </w:rPr>
                      </w:pPr>
                      <w:r>
                        <w:rPr>
                          <w:sz w:val="16"/>
                          <w:szCs w:val="16"/>
                        </w:rPr>
                        <w:t>T</w:t>
                      </w:r>
                    </w:p>
                  </w:txbxContent>
                </v:textbox>
              </v:shape>
              <v:shape id="_x0000_s1763" type="#_x0000_t32" style="position:absolute;left:2463;top:11170;width:0;height:1121;flip:y" o:connectortype="straight" strokeweight="3pt">
                <v:stroke dashstyle="1 1" endarrow="block"/>
              </v:shape>
              <v:shape id="_x0000_s1767" type="#_x0000_t32" style="position:absolute;left:3745;top:12675;width:570;height:0;flip:x" o:connectortype="straight" strokeweight="3pt">
                <v:stroke endarrow="block"/>
              </v:shape>
              <v:shape id="_x0000_s1737" type="#_x0000_t32" style="position:absolute;left:1679;top:12076;width:336;height:255" o:connectortype="straight" o:regroupid="34" strokeweight=".5pt">
                <v:stroke endarrow="classic" endarrowwidth="narrow"/>
              </v:shape>
            </v:group>
            <v:group id="_x0000_s1774" style="position:absolute;left:1700;top:8661;width:1207;height:1500" coordorigin="1700,8661" coordsize="1207,1500">
              <v:group id="_x0000_s1761" style="position:absolute;left:1700;top:8661;width:1207;height:1500" coordorigin="1700,8661" coordsize="1207,1500">
                <v:shape id="_x0000_s1718" type="#_x0000_t202" style="position:absolute;left:1700;top:8661;width:1207;height:1500" o:regroupid="35" fillcolor="#f2f2f2 [3052]" stroked="f" strokeweight=".5pt">
                  <v:fill color2="#707070" rotate="t"/>
                  <v:textbox style="mso-next-textbox:#_x0000_s1718">
                    <w:txbxContent>
                      <w:p w:rsidR="002611EF" w:rsidRDefault="002611EF" w:rsidP="000B1B43">
                        <w:pPr>
                          <w:tabs>
                            <w:tab w:val="left" w:pos="284"/>
                          </w:tabs>
                          <w:spacing w:before="0" w:after="0" w:line="240" w:lineRule="auto"/>
                          <w:jc w:val="left"/>
                          <w:rPr>
                            <w:sz w:val="12"/>
                            <w:szCs w:val="12"/>
                          </w:rPr>
                        </w:pPr>
                        <w:r>
                          <w:rPr>
                            <w:sz w:val="12"/>
                            <w:szCs w:val="12"/>
                          </w:rPr>
                          <w:t>Température [K]</w:t>
                        </w:r>
                      </w:p>
                      <w:p w:rsidR="002611EF" w:rsidRDefault="002611EF" w:rsidP="000B1B43">
                        <w:pPr>
                          <w:tabs>
                            <w:tab w:val="left" w:pos="284"/>
                          </w:tabs>
                          <w:spacing w:before="60" w:after="0" w:line="240" w:lineRule="auto"/>
                          <w:jc w:val="left"/>
                          <w:rPr>
                            <w:sz w:val="12"/>
                            <w:szCs w:val="12"/>
                          </w:rPr>
                        </w:pPr>
                        <w:r>
                          <w:rPr>
                            <w:sz w:val="12"/>
                            <w:szCs w:val="12"/>
                          </w:rPr>
                          <w:tab/>
                          <w:t>1200</w:t>
                        </w:r>
                      </w:p>
                      <w:p w:rsidR="002611EF" w:rsidRDefault="002611EF" w:rsidP="000B1B43">
                        <w:pPr>
                          <w:tabs>
                            <w:tab w:val="left" w:pos="284"/>
                          </w:tabs>
                          <w:spacing w:before="80" w:after="0" w:line="240" w:lineRule="auto"/>
                          <w:jc w:val="left"/>
                          <w:rPr>
                            <w:sz w:val="12"/>
                            <w:szCs w:val="12"/>
                          </w:rPr>
                        </w:pPr>
                        <w:r>
                          <w:rPr>
                            <w:sz w:val="12"/>
                            <w:szCs w:val="12"/>
                          </w:rPr>
                          <w:tab/>
                          <w:t>1000</w:t>
                        </w:r>
                      </w:p>
                      <w:p w:rsidR="002611EF" w:rsidRDefault="002611EF" w:rsidP="000B1B43">
                        <w:pPr>
                          <w:tabs>
                            <w:tab w:val="left" w:pos="284"/>
                          </w:tabs>
                          <w:spacing w:before="60" w:after="0" w:line="240" w:lineRule="auto"/>
                          <w:jc w:val="left"/>
                          <w:rPr>
                            <w:sz w:val="12"/>
                            <w:szCs w:val="12"/>
                          </w:rPr>
                        </w:pPr>
                        <w:r>
                          <w:rPr>
                            <w:sz w:val="12"/>
                            <w:szCs w:val="12"/>
                          </w:rPr>
                          <w:tab/>
                          <w:t>800</w:t>
                        </w:r>
                      </w:p>
                      <w:p w:rsidR="002611EF" w:rsidRDefault="002611EF" w:rsidP="000B1B43">
                        <w:pPr>
                          <w:tabs>
                            <w:tab w:val="left" w:pos="284"/>
                          </w:tabs>
                          <w:spacing w:before="60" w:after="0" w:line="240" w:lineRule="auto"/>
                          <w:jc w:val="left"/>
                          <w:rPr>
                            <w:sz w:val="12"/>
                            <w:szCs w:val="12"/>
                          </w:rPr>
                        </w:pPr>
                        <w:r>
                          <w:rPr>
                            <w:sz w:val="12"/>
                            <w:szCs w:val="12"/>
                          </w:rPr>
                          <w:tab/>
                          <w:t>600</w:t>
                        </w:r>
                      </w:p>
                      <w:p w:rsidR="002611EF" w:rsidRDefault="002611EF" w:rsidP="000B1B43">
                        <w:pPr>
                          <w:tabs>
                            <w:tab w:val="left" w:pos="284"/>
                          </w:tabs>
                          <w:spacing w:before="60" w:after="0" w:line="240" w:lineRule="auto"/>
                          <w:jc w:val="left"/>
                          <w:rPr>
                            <w:sz w:val="12"/>
                            <w:szCs w:val="12"/>
                          </w:rPr>
                        </w:pPr>
                        <w:r>
                          <w:rPr>
                            <w:sz w:val="12"/>
                            <w:szCs w:val="12"/>
                          </w:rPr>
                          <w:tab/>
                          <w:t>400</w:t>
                        </w:r>
                      </w:p>
                      <w:p w:rsidR="002611EF" w:rsidRPr="007B5F56" w:rsidRDefault="002611EF" w:rsidP="000B1B43">
                        <w:pPr>
                          <w:tabs>
                            <w:tab w:val="left" w:pos="284"/>
                          </w:tabs>
                          <w:spacing w:before="60" w:after="0" w:line="240" w:lineRule="auto"/>
                          <w:jc w:val="left"/>
                          <w:rPr>
                            <w:sz w:val="12"/>
                            <w:szCs w:val="12"/>
                          </w:rPr>
                        </w:pPr>
                        <w:r>
                          <w:rPr>
                            <w:sz w:val="12"/>
                            <w:szCs w:val="12"/>
                          </w:rPr>
                          <w:tab/>
                          <w:t>200</w:t>
                        </w:r>
                      </w:p>
                    </w:txbxContent>
                  </v:textbox>
                </v:shape>
                <v:rect id="_x0000_s1719" style="position:absolute;left:1864;top:8896;width:235;height:1170" o:regroupid="35" strokeweight=".5pt">
                  <v:fill r:id="rId37" o:title="panel couleur a" recolor="t" type="frame"/>
                </v:rect>
              </v:group>
              <v:shape id="_x0000_s1773" type="#_x0000_t32" style="position:absolute;left:2067;top:10018;width:32;height:0;flip:x" o:connectortype="straight" strokeweight=".5pt"/>
            </v:group>
          </v:group>
        </w:pict>
      </w:r>
      <w:r w:rsidR="00920695">
        <w:tab/>
      </w:r>
      <w:r w:rsidR="00920695">
        <w:tab/>
      </w:r>
    </w:p>
    <w:p w:rsidR="00496C45" w:rsidRDefault="00496C45" w:rsidP="00814D01">
      <w:pPr>
        <w:jc w:val="left"/>
      </w:pPr>
    </w:p>
    <w:p w:rsidR="00496C45" w:rsidRDefault="00496C45" w:rsidP="00814D01">
      <w:pPr>
        <w:jc w:val="left"/>
      </w:pPr>
    </w:p>
    <w:p w:rsidR="00496C45" w:rsidRDefault="00496C45" w:rsidP="00814D01">
      <w:pPr>
        <w:jc w:val="left"/>
      </w:pPr>
    </w:p>
    <w:p w:rsidR="00496C45" w:rsidRDefault="00496C45" w:rsidP="00814D01">
      <w:pPr>
        <w:jc w:val="left"/>
      </w:pPr>
    </w:p>
    <w:p w:rsidR="00496C45" w:rsidRDefault="00496C45" w:rsidP="00814D01">
      <w:pPr>
        <w:jc w:val="left"/>
      </w:pPr>
    </w:p>
    <w:p w:rsidR="00496C45" w:rsidRDefault="00496C45" w:rsidP="00814D01">
      <w:pPr>
        <w:jc w:val="left"/>
      </w:pPr>
    </w:p>
    <w:p w:rsidR="00496C45" w:rsidRDefault="00496C45" w:rsidP="00814D01">
      <w:pPr>
        <w:jc w:val="left"/>
      </w:pPr>
    </w:p>
    <w:p w:rsidR="00496C45" w:rsidRDefault="00496C45" w:rsidP="00814D01">
      <w:pPr>
        <w:jc w:val="left"/>
      </w:pPr>
    </w:p>
    <w:p w:rsidR="004308D0" w:rsidRDefault="004308D0" w:rsidP="00920695">
      <w:pPr>
        <w:pStyle w:val="Sansinterligne"/>
        <w:sectPr w:rsidR="004308D0"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920695" w:rsidRDefault="00920695" w:rsidP="00920695">
      <w:pPr>
        <w:pStyle w:val="Sansinterligne"/>
      </w:pPr>
      <w:r>
        <w:lastRenderedPageBreak/>
        <w:t>(a)</w:t>
      </w:r>
    </w:p>
    <w:p w:rsidR="004308D0" w:rsidRDefault="00920695" w:rsidP="005969B7">
      <w:pPr>
        <w:pStyle w:val="Sansinterligne"/>
        <w:ind w:right="1687"/>
        <w:sectPr w:rsidR="004308D0" w:rsidSect="004308D0">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lastRenderedPageBreak/>
        <w:t>(b)</w:t>
      </w:r>
    </w:p>
    <w:p w:rsidR="00920695" w:rsidRDefault="00920695" w:rsidP="00920695">
      <w:pPr>
        <w:pStyle w:val="Lgende"/>
      </w:pPr>
      <w:r>
        <w:lastRenderedPageBreak/>
        <w:t xml:space="preserve">Figure </w:t>
      </w:r>
      <w:fldSimple w:instr=" SEQ Figure \* ARABIC ">
        <w:r w:rsidR="000905E1">
          <w:rPr>
            <w:noProof/>
          </w:rPr>
          <w:t>26</w:t>
        </w:r>
      </w:fldSimple>
      <w:r>
        <w:t xml:space="preserve"> : Schéma du principe de stockage thermodynamique de chaleur à haute température (a) phase de charge, (b) phase de décharge, source </w:t>
      </w:r>
      <w:r w:rsidR="009C2C36">
        <w:t>[</w:t>
      </w:r>
      <w:r w:rsidR="00DB712B">
        <w:t>33</w:t>
      </w:r>
      <w:r w:rsidR="004308D0">
        <w:t>]</w:t>
      </w:r>
    </w:p>
    <w:p w:rsidR="00F44AB8" w:rsidRPr="00A030AB" w:rsidRDefault="00C53A0E" w:rsidP="00C53A0E">
      <w:r w:rsidRPr="003F58EB">
        <w:t>Avec les capacités existantes de</w:t>
      </w:r>
      <w:r w:rsidR="00AD5FA8">
        <w:t>s</w:t>
      </w:r>
      <w:r w:rsidRPr="003F58EB">
        <w:t xml:space="preserve"> matériaux réfractaires, les capacités volumiques de stockage</w:t>
      </w:r>
      <w:r w:rsidR="007379E0" w:rsidRPr="003F58EB">
        <w:t xml:space="preserve"> </w:t>
      </w:r>
      <w:r w:rsidR="003F58EB">
        <w:t xml:space="preserve">envisagées </w:t>
      </w:r>
      <w:r w:rsidR="007379E0" w:rsidRPr="003F58EB">
        <w:t>sont de l’ordre</w:t>
      </w:r>
      <w:r w:rsidRPr="003F58EB">
        <w:t xml:space="preserve"> de 35 à 50 kWh/m</w:t>
      </w:r>
      <w:r w:rsidRPr="003F58EB">
        <w:rPr>
          <w:vertAlign w:val="superscript"/>
        </w:rPr>
        <w:t>3</w:t>
      </w:r>
      <w:r w:rsidRPr="003F58EB">
        <w:t xml:space="preserve">. La pression maximale </w:t>
      </w:r>
      <w:r w:rsidR="00AD5FA8">
        <w:t xml:space="preserve">du fluide gazeux caloporteur </w:t>
      </w:r>
      <w:r w:rsidRPr="003F58EB">
        <w:t>de l’ordre de quelques bars</w:t>
      </w:r>
      <w:r w:rsidR="007379E0" w:rsidRPr="003F58EB">
        <w:t xml:space="preserve"> permet</w:t>
      </w:r>
      <w:r w:rsidRPr="003F58EB">
        <w:t xml:space="preserve"> la réalisation de grands réservoirs calorifugés peu coûteux.</w:t>
      </w:r>
      <w:r w:rsidR="007379E0" w:rsidRPr="003F58EB">
        <w:t xml:space="preserve"> </w:t>
      </w:r>
      <w:r w:rsidR="003F58EB">
        <w:t>L</w:t>
      </w:r>
      <w:r w:rsidR="00F44AB8" w:rsidRPr="003F58EB">
        <w:t>es</w:t>
      </w:r>
      <w:r w:rsidR="006A7E3A" w:rsidRPr="003F58EB">
        <w:t xml:space="preserve"> </w:t>
      </w:r>
      <w:r w:rsidR="00F44AB8" w:rsidRPr="003F58EB">
        <w:t xml:space="preserve">capacités </w:t>
      </w:r>
      <w:r w:rsidR="003F58EB">
        <w:t>v</w:t>
      </w:r>
      <w:r w:rsidR="007379E0" w:rsidRPr="003F58EB">
        <w:t xml:space="preserve">ont </w:t>
      </w:r>
      <w:r w:rsidR="00F44AB8" w:rsidRPr="003F58EB">
        <w:t>de quelques milliers</w:t>
      </w:r>
      <w:r w:rsidR="002F7B98" w:rsidRPr="003F58EB">
        <w:t xml:space="preserve"> </w:t>
      </w:r>
      <w:r w:rsidR="007379E0" w:rsidRPr="003F58EB">
        <w:t>à quelques</w:t>
      </w:r>
      <w:r w:rsidR="00F44AB8" w:rsidRPr="003F58EB">
        <w:t xml:space="preserve"> dizaines de milliers de </w:t>
      </w:r>
      <w:proofErr w:type="spellStart"/>
      <w:r w:rsidR="00F44AB8" w:rsidRPr="003F58EB">
        <w:t>MWh</w:t>
      </w:r>
      <w:proofErr w:type="spellEnd"/>
      <w:r w:rsidR="00F44AB8" w:rsidRPr="003F58EB">
        <w:t>, avec</w:t>
      </w:r>
      <w:r w:rsidR="006A7E3A" w:rsidRPr="003F58EB">
        <w:t xml:space="preserve"> </w:t>
      </w:r>
      <w:r w:rsidR="00F44AB8" w:rsidRPr="003F58EB">
        <w:t>des puissances de quelques dizaines à plusieurs centaines de MW.</w:t>
      </w:r>
      <w:r w:rsidR="006A7E3A" w:rsidRPr="003F58EB">
        <w:t xml:space="preserve"> </w:t>
      </w:r>
      <w:r w:rsidR="002F7B98" w:rsidRPr="003F58EB">
        <w:t>Sans réalisation réelle, le stockage par pompage thermique, a priori t</w:t>
      </w:r>
      <w:r w:rsidR="00F44AB8" w:rsidRPr="003F58EB">
        <w:t xml:space="preserve">héoriquement et économiquement intéressant, </w:t>
      </w:r>
      <w:r w:rsidR="002F7B98" w:rsidRPr="003F58EB">
        <w:t>requiert</w:t>
      </w:r>
      <w:r w:rsidR="00F44AB8" w:rsidRPr="003F58EB">
        <w:t xml:space="preserve"> encore</w:t>
      </w:r>
      <w:r w:rsidR="006A7E3A" w:rsidRPr="003F58EB">
        <w:t xml:space="preserve"> </w:t>
      </w:r>
      <w:r w:rsidR="00F44AB8" w:rsidRPr="003F58EB">
        <w:t>d’importants développements pour être opérationnel</w:t>
      </w:r>
      <w:r w:rsidR="002F7B98" w:rsidRPr="003F58EB">
        <w:t>,</w:t>
      </w:r>
      <w:r w:rsidR="002F7B98">
        <w:t xml:space="preserve"> en particulier pour obtenir</w:t>
      </w:r>
      <w:r w:rsidR="005E03C8">
        <w:t xml:space="preserve"> </w:t>
      </w:r>
      <w:r w:rsidR="003F58EB">
        <w:t xml:space="preserve">le faible coût annoncé et </w:t>
      </w:r>
      <w:r w:rsidR="00F44AB8">
        <w:t>un rendement réel en rapport avec la théorie (78 %).</w:t>
      </w:r>
    </w:p>
    <w:p w:rsidR="00784DD7" w:rsidRDefault="00784DD7" w:rsidP="00784DD7">
      <w:pPr>
        <w:pStyle w:val="Titre1"/>
      </w:pPr>
      <w:r>
        <w:t>1</w:t>
      </w:r>
      <w:r w:rsidR="00D60CF6">
        <w:t>2</w:t>
      </w:r>
      <w:r>
        <w:t xml:space="preserve"> – Conclusion</w:t>
      </w:r>
    </w:p>
    <w:p w:rsidR="00D60CF6" w:rsidRDefault="00D60CF6" w:rsidP="00D60CF6">
      <w:r>
        <w:t xml:space="preserve">En 2016, </w:t>
      </w:r>
      <w:r w:rsidR="0054123C">
        <w:t>75,3</w:t>
      </w:r>
      <w:r>
        <w:t xml:space="preserve">% de l’électricité </w:t>
      </w:r>
      <w:r w:rsidR="0054123C">
        <w:t>produite était</w:t>
      </w:r>
      <w:r>
        <w:t xml:space="preserve"> </w:t>
      </w:r>
      <w:r w:rsidR="003F58EB">
        <w:t xml:space="preserve">encore </w:t>
      </w:r>
      <w:r>
        <w:t xml:space="preserve">d’origine non renouvelable </w:t>
      </w:r>
      <w:r w:rsidR="0054123C">
        <w:t>[</w:t>
      </w:r>
      <w:r w:rsidR="003F58EB">
        <w:t>34</w:t>
      </w:r>
      <w:r w:rsidR="0054123C">
        <w:t>] accélérant ainsi et de façon significative</w:t>
      </w:r>
      <w:r>
        <w:t xml:space="preserve"> à la </w:t>
      </w:r>
      <w:r w:rsidR="0054123C">
        <w:t xml:space="preserve">raréfaction </w:t>
      </w:r>
      <w:r>
        <w:t xml:space="preserve">des ressources fossiles et fissiles non renouvelables ainsi qu’à la dégradation de l’environnement </w:t>
      </w:r>
      <w:r w:rsidR="0054123C">
        <w:t>aussi bien lors de</w:t>
      </w:r>
      <w:r>
        <w:t xml:space="preserve"> l’extraction minière </w:t>
      </w:r>
      <w:r w:rsidR="0054123C">
        <w:t>que leur de leur combustion</w:t>
      </w:r>
      <w:r>
        <w:t xml:space="preserve">. </w:t>
      </w:r>
      <w:r w:rsidR="0054123C">
        <w:t>Cependant</w:t>
      </w:r>
      <w:r>
        <w:t xml:space="preserve"> la proportion </w:t>
      </w:r>
      <w:r w:rsidR="0054123C">
        <w:t>d’énergie électrique d’origine</w:t>
      </w:r>
      <w:r>
        <w:t xml:space="preserve"> renouvelable croît </w:t>
      </w:r>
      <w:r w:rsidR="003F58EB">
        <w:t xml:space="preserve">rapidement </w:t>
      </w:r>
      <w:r w:rsidR="0054123C">
        <w:t>(</w:t>
      </w:r>
      <w:r w:rsidR="003F58EB">
        <w:t>5,5</w:t>
      </w:r>
      <w:r w:rsidR="0054123C">
        <w:t xml:space="preserve"> %/an sur la décennie 2006-2016) </w:t>
      </w:r>
      <w:r w:rsidR="003F58EB">
        <w:t>grâce à la conversion de l’énergie du vent (éoliennes) et du soleil (systèmes photovoltaïques) avec un potentiel colossal. L</w:t>
      </w:r>
      <w:r>
        <w:t xml:space="preserve">’électricité </w:t>
      </w:r>
      <w:r w:rsidR="0054123C">
        <w:t>pourrait</w:t>
      </w:r>
      <w:r w:rsidR="003F58EB">
        <w:t xml:space="preserve"> ainsi</w:t>
      </w:r>
      <w:r w:rsidR="0054123C">
        <w:t xml:space="preserve"> </w:t>
      </w:r>
      <w:r>
        <w:t>se place</w:t>
      </w:r>
      <w:r w:rsidR="0054123C">
        <w:t>r</w:t>
      </w:r>
      <w:r>
        <w:t xml:space="preserve"> au premier rang des vecteurs énergétiques qui </w:t>
      </w:r>
      <w:r w:rsidR="003F58EB">
        <w:t>permettraient de contribuer au</w:t>
      </w:r>
      <w:r>
        <w:t xml:space="preserve"> développement soutenable de l’humanité [</w:t>
      </w:r>
      <w:r w:rsidR="003F58EB">
        <w:t>35</w:t>
      </w:r>
      <w:r>
        <w:t xml:space="preserve">]. </w:t>
      </w:r>
      <w:r w:rsidR="001D7A8C">
        <w:t xml:space="preserve">Mais si la disponibilité des ressources est très élevée et le coût des installations éoliennes et photovoltaïques désormais compétitif, il subsiste </w:t>
      </w:r>
      <w:r w:rsidR="00CE0AA4">
        <w:t xml:space="preserve">l’inconvénient de </w:t>
      </w:r>
      <w:r w:rsidR="001D7A8C">
        <w:t>leur forte variabilité. Le traitement de cette variabilité va inévitablement faire appel à plus de stockage au sein des systèmes électriques, même si le stockage n’est pas l’unique solution de flexibilité. En outre, l’électrification des transports terrestres requiert également des moyens de stockage de l’énergie électrique. Ce sont ces deux secteurs (systèmes électriques stationnaires et transports) qui constituent désormais le gros du marché des systèmes de stockage d’énergie électrique.</w:t>
      </w:r>
    </w:p>
    <w:p w:rsidR="001D7A8C" w:rsidRDefault="001D7A8C" w:rsidP="00D60CF6">
      <w:r>
        <w:t>Comme nous l’avons vu, de nombreuses solutions existent, et il reste à optimiser économiquement et écologiquement leur insertion eu sein du système énergétique afin d’économiser les ressources monétaires et en matières premières. Ces dernières, si elles sont recyclables (d’aille</w:t>
      </w:r>
      <w:r w:rsidR="00CE0AA4">
        <w:t>urs le recyclage des batteries a</w:t>
      </w:r>
      <w:r>
        <w:t xml:space="preserve">u lithium est enfin bien enclenché [36], doivent </w:t>
      </w:r>
      <w:r>
        <w:lastRenderedPageBreak/>
        <w:t>malgré tout être utilisées avec parcimonie afin de minimiser les impacts associés à l’extraction minière et au recyclage [5].</w:t>
      </w:r>
    </w:p>
    <w:p w:rsidR="00CE519D" w:rsidRPr="00970BE5" w:rsidRDefault="00CE519D" w:rsidP="00CE519D">
      <w:pPr>
        <w:pStyle w:val="Titre1"/>
        <w:spacing w:after="120"/>
      </w:pPr>
      <w:proofErr w:type="gramStart"/>
      <w:r w:rsidRPr="00970BE5">
        <w:t>Référence</w:t>
      </w:r>
      <w:r>
        <w:t>s</w:t>
      </w:r>
      <w:proofErr w:type="gramEnd"/>
      <w:r w:rsidRPr="00970BE5">
        <w:t> :</w:t>
      </w:r>
    </w:p>
    <w:p w:rsidR="00F5763D" w:rsidRDefault="002A1D85" w:rsidP="00FC536D">
      <w:pPr>
        <w:spacing w:before="60" w:after="60"/>
        <w:jc w:val="left"/>
      </w:pPr>
      <w:sdt>
        <w:sdtPr>
          <w:id w:val="11832815"/>
          <w:citation/>
        </w:sdtPr>
        <w:sdtContent>
          <w:fldSimple w:instr=" CITATION 1 \l 1036 ">
            <w:r w:rsidR="00F71E55" w:rsidRPr="00F71E55">
              <w:rPr>
                <w:noProof/>
              </w:rPr>
              <w:t>[1]</w:t>
            </w:r>
          </w:fldSimple>
        </w:sdtContent>
      </w:sdt>
      <w:r w:rsidR="00F5763D" w:rsidRPr="00CE519D">
        <w:t>:</w:t>
      </w:r>
      <w:r w:rsidR="00F5763D">
        <w:t xml:space="preserve"> Ecole Normale Supérieure de Rennes, département Mécatronique, </w:t>
      </w:r>
      <w:hyperlink r:id="rId38" w:history="1">
        <w:r w:rsidR="00F5763D" w:rsidRPr="000F15C2">
          <w:rPr>
            <w:rStyle w:val="Lienhypertexte"/>
            <w:rFonts w:cs="CMR10"/>
          </w:rPr>
          <w:t>http://www.mecatronique.ens-rennes.fr/</w:t>
        </w:r>
      </w:hyperlink>
    </w:p>
    <w:p w:rsidR="00F5763D" w:rsidRDefault="002A1D85" w:rsidP="00FC536D">
      <w:pPr>
        <w:spacing w:before="60" w:after="60"/>
      </w:pPr>
      <w:sdt>
        <w:sdtPr>
          <w:id w:val="11832821"/>
          <w:citation/>
        </w:sdtPr>
        <w:sdtContent>
          <w:fldSimple w:instr=" CITATION 2 \l 1036 ">
            <w:r w:rsidR="00F71E55" w:rsidRPr="00F71E55">
              <w:rPr>
                <w:noProof/>
              </w:rPr>
              <w:t>[2]</w:t>
            </w:r>
          </w:fldSimple>
        </w:sdtContent>
      </w:sdt>
      <w:r w:rsidR="00F5763D" w:rsidRPr="00CE519D">
        <w:t>:</w:t>
      </w:r>
      <w:r w:rsidR="00F5763D">
        <w:t xml:space="preserve"> Laboratoire Systèmes et Applications des Technologies de l’Information et de l’Energie (SATIE), Pôle Composants et systèmes pour l’Energie électrique (CSEE), Groupe Systèmes d’Energie pour les Transports et l’Environnement (SETE), </w:t>
      </w:r>
      <w:hyperlink r:id="rId39" w:history="1">
        <w:r w:rsidR="00F5763D" w:rsidRPr="000338AF">
          <w:rPr>
            <w:rStyle w:val="Lienhypertexte"/>
            <w:rFonts w:cs="CMR10"/>
          </w:rPr>
          <w:t>http://satie.ens-paris-saclay.fr/version-francaise/la-recherche/pole-csee-composants-et-systemes-pour-l-energie-electrique/groupe-sete-systemes-d-energies-pour-les-transports-et-l-environnement/</w:t>
        </w:r>
      </w:hyperlink>
    </w:p>
    <w:p w:rsidR="00F5763D" w:rsidRDefault="002A1D85" w:rsidP="00FC536D">
      <w:pPr>
        <w:autoSpaceDE w:val="0"/>
        <w:autoSpaceDN w:val="0"/>
        <w:adjustRightInd w:val="0"/>
        <w:spacing w:before="60" w:after="60" w:line="240" w:lineRule="auto"/>
        <w:jc w:val="left"/>
      </w:pPr>
      <w:sdt>
        <w:sdtPr>
          <w:id w:val="11832822"/>
          <w:citation/>
        </w:sdtPr>
        <w:sdtContent>
          <w:fldSimple w:instr=" CITATION 3 \l 1036 ">
            <w:r w:rsidR="00F71E55" w:rsidRPr="00F71E55">
              <w:rPr>
                <w:noProof/>
              </w:rPr>
              <w:t>[3]</w:t>
            </w:r>
          </w:fldSimple>
        </w:sdtContent>
      </w:sdt>
      <w:r w:rsidR="00F5763D" w:rsidRPr="00CE519D">
        <w:t>:</w:t>
      </w:r>
      <w:r w:rsidR="00F5763D" w:rsidRPr="00563264">
        <w:t xml:space="preserve"> </w:t>
      </w:r>
      <w:r w:rsidR="00F5763D">
        <w:t xml:space="preserve">Energétique électrique, </w:t>
      </w:r>
      <w:r w:rsidR="007073C2">
        <w:t xml:space="preserve">cours de l’ENS Rennes, 2017, </w:t>
      </w:r>
      <w:r w:rsidR="00F5763D">
        <w:t xml:space="preserve">B. </w:t>
      </w:r>
      <w:proofErr w:type="spellStart"/>
      <w:r w:rsidR="00F5763D">
        <w:t>Multon</w:t>
      </w:r>
      <w:proofErr w:type="spellEnd"/>
      <w:r w:rsidR="00F5763D">
        <w:t xml:space="preserve">, </w:t>
      </w:r>
      <w:hyperlink r:id="rId40" w:history="1">
        <w:r w:rsidR="00F5763D" w:rsidRPr="000319C5">
          <w:rPr>
            <w:rStyle w:val="Lienhypertexte"/>
          </w:rPr>
          <w:t>https://cel.archives-ouvertes.fr/cel-01246815v2</w:t>
        </w:r>
      </w:hyperlink>
    </w:p>
    <w:p w:rsidR="0031285C" w:rsidRDefault="002A1D85" w:rsidP="00FC536D">
      <w:pPr>
        <w:spacing w:before="60" w:after="60"/>
      </w:pPr>
      <w:sdt>
        <w:sdtPr>
          <w:rPr>
            <w:rFonts w:cs="Arial"/>
            <w:color w:val="8DC765" w:themeColor="hyperlink"/>
            <w:u w:val="single"/>
          </w:rPr>
          <w:id w:val="11832823"/>
          <w:citation/>
        </w:sdtPr>
        <w:sdtContent>
          <w:r>
            <w:rPr>
              <w:rFonts w:cs="Arial"/>
            </w:rPr>
            <w:fldChar w:fldCharType="begin"/>
          </w:r>
          <w:r w:rsidR="00F71E55">
            <w:rPr>
              <w:rFonts w:cs="Arial"/>
            </w:rPr>
            <w:instrText xml:space="preserve"> CITATION 4 \l 1036 </w:instrText>
          </w:r>
          <w:r>
            <w:rPr>
              <w:rFonts w:cs="Arial"/>
            </w:rPr>
            <w:fldChar w:fldCharType="separate"/>
          </w:r>
          <w:r w:rsidR="00F71E55" w:rsidRPr="00F71E55">
            <w:rPr>
              <w:rFonts w:cs="Arial"/>
              <w:noProof/>
            </w:rPr>
            <w:t>[4]</w:t>
          </w:r>
          <w:r>
            <w:rPr>
              <w:rFonts w:cs="Arial"/>
            </w:rPr>
            <w:fldChar w:fldCharType="end"/>
          </w:r>
        </w:sdtContent>
      </w:sdt>
      <w:r w:rsidR="002F2EC9" w:rsidRPr="00CE519D">
        <w:rPr>
          <w:rFonts w:cs="Arial"/>
        </w:rPr>
        <w:t>:</w:t>
      </w:r>
      <w:r w:rsidR="0031285C">
        <w:rPr>
          <w:rFonts w:cs="Arial"/>
        </w:rPr>
        <w:t xml:space="preserve"> </w:t>
      </w:r>
      <w:r w:rsidR="002E5F4D">
        <w:t xml:space="preserve">Ressources énergétiques et énergie électrique, B. </w:t>
      </w:r>
      <w:proofErr w:type="spellStart"/>
      <w:r w:rsidR="002E5F4D">
        <w:t>Multon</w:t>
      </w:r>
      <w:proofErr w:type="spellEnd"/>
      <w:r w:rsidR="002E5F4D">
        <w:t>, H. Horsin Molinaro,</w:t>
      </w:r>
      <w:r w:rsidR="007A0C77">
        <w:t xml:space="preserve"> </w:t>
      </w:r>
      <w:r w:rsidR="007073C2">
        <w:t xml:space="preserve">octobre </w:t>
      </w:r>
      <w:r w:rsidR="007A0C77">
        <w:t>2018</w:t>
      </w:r>
      <w:r w:rsidR="002E5F4D">
        <w:t xml:space="preserve"> </w:t>
      </w:r>
      <w:hyperlink r:id="rId41" w:history="1">
        <w:r w:rsidR="002E5F4D" w:rsidRPr="00BD522C">
          <w:rPr>
            <w:rStyle w:val="Lienhypertexte"/>
          </w:rPr>
          <w:t>http://eduscol.education.fr/sti/si-ens-paris-saclay/ressources_pedagogiques/ressources-energetiques-et-energie-electrique</w:t>
        </w:r>
      </w:hyperlink>
    </w:p>
    <w:p w:rsidR="00762EC5" w:rsidRDefault="002A1D85" w:rsidP="00FC536D">
      <w:pPr>
        <w:spacing w:before="60" w:after="60"/>
      </w:pPr>
      <w:sdt>
        <w:sdtPr>
          <w:id w:val="11832824"/>
          <w:citation/>
        </w:sdtPr>
        <w:sdtContent>
          <w:fldSimple w:instr=" CITATION 5 \l 1036 ">
            <w:r w:rsidR="00F71E55" w:rsidRPr="00F71E55">
              <w:rPr>
                <w:noProof/>
              </w:rPr>
              <w:t>[5]</w:t>
            </w:r>
          </w:fldSimple>
        </w:sdtContent>
      </w:sdt>
      <w:r w:rsidR="00762EC5">
        <w:t xml:space="preserve">: </w:t>
      </w:r>
      <w:r w:rsidR="002E5F4D" w:rsidRPr="003B3AFE">
        <w:t>Conversion d’énergie et efficacité énergétique</w:t>
      </w:r>
      <w:r w:rsidR="002E5F4D">
        <w:t xml:space="preserve">, B. </w:t>
      </w:r>
      <w:proofErr w:type="spellStart"/>
      <w:r w:rsidR="002E5F4D">
        <w:t>Multon</w:t>
      </w:r>
      <w:proofErr w:type="spellEnd"/>
      <w:r w:rsidR="002E5F4D">
        <w:t xml:space="preserve">, H. Horsin Molinaro, </w:t>
      </w:r>
      <w:r w:rsidR="00D84E88">
        <w:t xml:space="preserve">septembre </w:t>
      </w:r>
      <w:r w:rsidR="007A0C77">
        <w:t xml:space="preserve">2018, </w:t>
      </w:r>
      <w:hyperlink r:id="rId42" w:history="1">
        <w:r w:rsidR="002E5F4D" w:rsidRPr="000319C5">
          <w:rPr>
            <w:rStyle w:val="Lienhypertexte"/>
          </w:rPr>
          <w:t>http://eduscol.education.fr/sti/si-ens-paris-saclay/ressources_pedagogiques/conversion-denergie-et-efficacite-energetique</w:t>
        </w:r>
      </w:hyperlink>
    </w:p>
    <w:p w:rsidR="002E5F4D" w:rsidRDefault="002A1D85" w:rsidP="00FC536D">
      <w:pPr>
        <w:spacing w:before="60" w:after="60"/>
        <w:jc w:val="left"/>
      </w:pPr>
      <w:sdt>
        <w:sdtPr>
          <w:id w:val="11832825"/>
          <w:citation/>
        </w:sdtPr>
        <w:sdtContent>
          <w:fldSimple w:instr=" CITATION 6 \l 1036 ">
            <w:r w:rsidR="00F71E55" w:rsidRPr="00F71E55">
              <w:rPr>
                <w:noProof/>
              </w:rPr>
              <w:t>[6]</w:t>
            </w:r>
          </w:fldSimple>
        </w:sdtContent>
      </w:sdt>
      <w:r w:rsidR="00762EC5">
        <w:t xml:space="preserve">: </w:t>
      </w:r>
      <w:r w:rsidR="002E5F4D" w:rsidRPr="0031285C">
        <w:t>Stocker l’électricité : oui, c’est indispensable et c’est possible. Pourquoi, où, comment ?</w:t>
      </w:r>
      <w:r w:rsidR="002E5F4D">
        <w:t xml:space="preserve"> B. </w:t>
      </w:r>
      <w:proofErr w:type="spellStart"/>
      <w:r w:rsidR="002E5F4D">
        <w:t>Multon</w:t>
      </w:r>
      <w:proofErr w:type="spellEnd"/>
      <w:r w:rsidR="002E5F4D">
        <w:t xml:space="preserve"> et J. Ruer, Publication ECRIN en contribution au débat national sur les énergies, </w:t>
      </w:r>
      <w:proofErr w:type="spellStart"/>
      <w:r w:rsidR="002E5F4D">
        <w:t>avr</w:t>
      </w:r>
      <w:proofErr w:type="spellEnd"/>
      <w:r w:rsidR="002E5F4D">
        <w:t xml:space="preserve">. 2003, </w:t>
      </w:r>
      <w:hyperlink r:id="rId43" w:history="1">
        <w:r w:rsidR="002E5F4D" w:rsidRPr="00BD522C">
          <w:rPr>
            <w:rStyle w:val="Lienhypertexte"/>
          </w:rPr>
          <w:t>http://ecrin.asso.free.fr/pdf/energies.pdf</w:t>
        </w:r>
      </w:hyperlink>
    </w:p>
    <w:p w:rsidR="00A13E86" w:rsidRDefault="007A0C77" w:rsidP="00FC536D">
      <w:pPr>
        <w:spacing w:before="60" w:after="60"/>
      </w:pPr>
      <w:r w:rsidRPr="00CE519D">
        <w:rPr>
          <w:rFonts w:cs="CMR10"/>
        </w:rPr>
        <w:t>[</w:t>
      </w:r>
      <w:r>
        <w:rPr>
          <w:rFonts w:cs="CMR10"/>
        </w:rPr>
        <w:t>7</w:t>
      </w:r>
      <w:r w:rsidRPr="00CE519D">
        <w:rPr>
          <w:rFonts w:cs="CMR10"/>
        </w:rPr>
        <w:t>]:</w:t>
      </w:r>
      <w:r>
        <w:rPr>
          <w:rFonts w:cs="CMR10"/>
        </w:rPr>
        <w:t xml:space="preserve"> Introduction au stockage de l’énergie électrique</w:t>
      </w:r>
      <w:r>
        <w:t xml:space="preserve">, B. </w:t>
      </w:r>
      <w:proofErr w:type="spellStart"/>
      <w:r>
        <w:t>Multon</w:t>
      </w:r>
      <w:proofErr w:type="spellEnd"/>
      <w:r>
        <w:t xml:space="preserve">, H. Horsin Molinaro, 2019, </w:t>
      </w:r>
      <w:hyperlink r:id="rId44" w:history="1">
        <w:r w:rsidR="00A13E86" w:rsidRPr="00AE35AE">
          <w:rPr>
            <w:rStyle w:val="Lienhypertexte"/>
          </w:rPr>
          <w:t>http://eduscol.education.fr/sti/si-ens-paris-saclay/ressources_pedagogiques/introduction-au-stockage-de-lenergie-electrique</w:t>
        </w:r>
      </w:hyperlink>
    </w:p>
    <w:p w:rsidR="00E42965" w:rsidRDefault="00E42965" w:rsidP="00FC536D">
      <w:pPr>
        <w:spacing w:before="60" w:after="60"/>
      </w:pPr>
      <w:r w:rsidRPr="00CE519D">
        <w:rPr>
          <w:rFonts w:cs="CMR10"/>
        </w:rPr>
        <w:t>[</w:t>
      </w:r>
      <w:r>
        <w:rPr>
          <w:rFonts w:cs="CMR10"/>
        </w:rPr>
        <w:t>8</w:t>
      </w:r>
      <w:r w:rsidRPr="00CE519D">
        <w:rPr>
          <w:rFonts w:cs="CMR10"/>
        </w:rPr>
        <w:t>]:</w:t>
      </w:r>
      <w:r>
        <w:t xml:space="preserve"> </w:t>
      </w:r>
      <w:r w:rsidR="00714D30" w:rsidRPr="00C00293">
        <w:t xml:space="preserve">Pierre-Louis </w:t>
      </w:r>
      <w:proofErr w:type="spellStart"/>
      <w:r w:rsidR="00714D30" w:rsidRPr="00C00293">
        <w:t>V</w:t>
      </w:r>
      <w:r w:rsidR="00714D30">
        <w:t>iollet</w:t>
      </w:r>
      <w:proofErr w:type="spellEnd"/>
      <w:r w:rsidR="00714D30">
        <w:t xml:space="preserve">, </w:t>
      </w:r>
      <w:r>
        <w:t>Stockage d'énergie par pompage hydraulique : STEP</w:t>
      </w:r>
      <w:r w:rsidR="00473F3D">
        <w:t>.</w:t>
      </w:r>
      <w:r>
        <w:t xml:space="preserve"> Techniques de l’Ingénieur, BE8582 v1, 10 janv. 2014, </w:t>
      </w:r>
      <w:hyperlink r:id="rId45" w:history="1">
        <w:r w:rsidRPr="00E03F4B">
          <w:rPr>
            <w:rStyle w:val="Lienhypertexte"/>
          </w:rPr>
          <w:t>https://www.techniques-ingenieur.fr/base-documentaire/energies-th4/stockage-de-l-energie-42638210/stockage-d-energie-par-pompage-hydraulique-step-be8582/</w:t>
        </w:r>
      </w:hyperlink>
    </w:p>
    <w:p w:rsidR="00213893" w:rsidRDefault="00714D30" w:rsidP="00FC536D">
      <w:pPr>
        <w:spacing w:before="60" w:after="60"/>
        <w:rPr>
          <w:rFonts w:cs="CMR10"/>
        </w:rPr>
      </w:pPr>
      <w:r w:rsidRPr="00CE519D">
        <w:rPr>
          <w:rFonts w:cs="CMR10"/>
        </w:rPr>
        <w:t>[</w:t>
      </w:r>
      <w:r>
        <w:rPr>
          <w:rFonts w:cs="CMR10"/>
        </w:rPr>
        <w:t>9]:</w:t>
      </w:r>
      <w:r w:rsidR="00213893" w:rsidRPr="00213893">
        <w:rPr>
          <w:rFonts w:cs="CMR10"/>
        </w:rPr>
        <w:t xml:space="preserve"> </w:t>
      </w:r>
      <w:r w:rsidR="00213893">
        <w:rPr>
          <w:rFonts w:cs="CMR10"/>
        </w:rPr>
        <w:t xml:space="preserve">K. </w:t>
      </w:r>
      <w:proofErr w:type="spellStart"/>
      <w:r w:rsidR="00213893" w:rsidRPr="007900F0">
        <w:t>Z</w:t>
      </w:r>
      <w:r w:rsidR="00213893">
        <w:t>ach</w:t>
      </w:r>
      <w:proofErr w:type="spellEnd"/>
      <w:r w:rsidR="00213893" w:rsidRPr="007900F0">
        <w:t>,</w:t>
      </w:r>
      <w:r w:rsidR="00213893">
        <w:t xml:space="preserve"> H.</w:t>
      </w:r>
      <w:r w:rsidR="00213893" w:rsidRPr="007900F0">
        <w:t xml:space="preserve"> A</w:t>
      </w:r>
      <w:r w:rsidR="00213893">
        <w:t>uer, G.</w:t>
      </w:r>
      <w:r w:rsidR="00213893" w:rsidRPr="007900F0">
        <w:t xml:space="preserve"> et </w:t>
      </w:r>
      <w:proofErr w:type="spellStart"/>
      <w:r w:rsidR="00213893" w:rsidRPr="007900F0">
        <w:t>L</w:t>
      </w:r>
      <w:r w:rsidR="00213893">
        <w:t>ettner</w:t>
      </w:r>
      <w:proofErr w:type="spellEnd"/>
      <w:r w:rsidR="00213893" w:rsidRPr="007900F0">
        <w:t xml:space="preserve"> – D2.1 report </w:t>
      </w:r>
      <w:proofErr w:type="spellStart"/>
      <w:r w:rsidR="00213893" w:rsidRPr="007900F0">
        <w:t>summarizing</w:t>
      </w:r>
      <w:proofErr w:type="spellEnd"/>
      <w:r w:rsidR="00213893" w:rsidRPr="007900F0">
        <w:t xml:space="preserve"> the </w:t>
      </w:r>
      <w:proofErr w:type="spellStart"/>
      <w:r w:rsidR="00213893" w:rsidRPr="007900F0">
        <w:t>current</w:t>
      </w:r>
      <w:proofErr w:type="spellEnd"/>
      <w:r w:rsidR="00213893" w:rsidRPr="007900F0">
        <w:t xml:space="preserve"> </w:t>
      </w:r>
      <w:proofErr w:type="spellStart"/>
      <w:r w:rsidR="00213893" w:rsidRPr="007900F0">
        <w:t>status</w:t>
      </w:r>
      <w:proofErr w:type="spellEnd"/>
      <w:r w:rsidR="00213893" w:rsidRPr="007900F0">
        <w:t xml:space="preserve">, </w:t>
      </w:r>
      <w:proofErr w:type="spellStart"/>
      <w:r w:rsidR="00213893" w:rsidRPr="007900F0">
        <w:t>role</w:t>
      </w:r>
      <w:proofErr w:type="spellEnd"/>
      <w:r w:rsidR="00213893" w:rsidRPr="007900F0">
        <w:t xml:space="preserve"> and </w:t>
      </w:r>
      <w:proofErr w:type="spellStart"/>
      <w:r w:rsidR="00213893" w:rsidRPr="007900F0">
        <w:t>costs</w:t>
      </w:r>
      <w:proofErr w:type="spellEnd"/>
      <w:r w:rsidR="00213893" w:rsidRPr="007900F0">
        <w:t xml:space="preserve"> of </w:t>
      </w:r>
      <w:proofErr w:type="spellStart"/>
      <w:r w:rsidR="00213893" w:rsidRPr="007900F0">
        <w:t>energy</w:t>
      </w:r>
      <w:proofErr w:type="spellEnd"/>
      <w:r w:rsidR="00213893" w:rsidRPr="007900F0">
        <w:t xml:space="preserve"> </w:t>
      </w:r>
      <w:proofErr w:type="spellStart"/>
      <w:r w:rsidR="00213893" w:rsidRPr="007900F0">
        <w:t>storage</w:t>
      </w:r>
      <w:proofErr w:type="spellEnd"/>
      <w:r w:rsidR="00213893" w:rsidRPr="007900F0">
        <w:t xml:space="preserve"> technologies. </w:t>
      </w:r>
      <w:proofErr w:type="spellStart"/>
      <w:r w:rsidR="00213893" w:rsidRPr="007900F0">
        <w:t>Facilitating</w:t>
      </w:r>
      <w:proofErr w:type="spellEnd"/>
      <w:r w:rsidR="00213893" w:rsidRPr="007900F0">
        <w:t xml:space="preserve"> </w:t>
      </w:r>
      <w:proofErr w:type="spellStart"/>
      <w:r w:rsidR="00213893" w:rsidRPr="007900F0">
        <w:t>energy</w:t>
      </w:r>
      <w:proofErr w:type="spellEnd"/>
      <w:r w:rsidR="00213893" w:rsidRPr="007900F0">
        <w:t xml:space="preserve"> </w:t>
      </w:r>
      <w:proofErr w:type="spellStart"/>
      <w:r w:rsidR="00213893" w:rsidRPr="007900F0">
        <w:t>storage</w:t>
      </w:r>
      <w:proofErr w:type="spellEnd"/>
      <w:r w:rsidR="00213893" w:rsidRPr="007900F0">
        <w:t xml:space="preserve"> to </w:t>
      </w:r>
      <w:proofErr w:type="spellStart"/>
      <w:r w:rsidR="00213893" w:rsidRPr="007900F0">
        <w:t>allow</w:t>
      </w:r>
      <w:proofErr w:type="spellEnd"/>
      <w:r w:rsidR="00213893" w:rsidRPr="007900F0">
        <w:t xml:space="preserve"> </w:t>
      </w:r>
      <w:proofErr w:type="spellStart"/>
      <w:r w:rsidR="00213893" w:rsidRPr="007900F0">
        <w:t>high</w:t>
      </w:r>
      <w:proofErr w:type="spellEnd"/>
      <w:r w:rsidR="00213893" w:rsidRPr="007900F0">
        <w:t xml:space="preserve"> </w:t>
      </w:r>
      <w:proofErr w:type="spellStart"/>
      <w:r w:rsidR="00213893" w:rsidRPr="007900F0">
        <w:t>penetration</w:t>
      </w:r>
      <w:proofErr w:type="spellEnd"/>
      <w:r w:rsidR="00213893" w:rsidRPr="007900F0">
        <w:t xml:space="preserve"> of intermittent </w:t>
      </w:r>
      <w:proofErr w:type="spellStart"/>
      <w:r w:rsidR="00213893" w:rsidRPr="007900F0">
        <w:t>renewable</w:t>
      </w:r>
      <w:proofErr w:type="spellEnd"/>
      <w:r w:rsidR="00213893" w:rsidRPr="007900F0">
        <w:t xml:space="preserve"> </w:t>
      </w:r>
      <w:proofErr w:type="spellStart"/>
      <w:r w:rsidR="00213893" w:rsidRPr="007900F0">
        <w:t>energy</w:t>
      </w:r>
      <w:proofErr w:type="spellEnd"/>
      <w:r w:rsidR="00213893" w:rsidRPr="007900F0">
        <w:t xml:space="preserve">. </w:t>
      </w:r>
      <w:proofErr w:type="spellStart"/>
      <w:proofErr w:type="gramStart"/>
      <w:r w:rsidR="00213893" w:rsidRPr="007900F0">
        <w:t>stoRE</w:t>
      </w:r>
      <w:proofErr w:type="spellEnd"/>
      <w:proofErr w:type="gramEnd"/>
      <w:r w:rsidR="00213893" w:rsidRPr="007900F0">
        <w:t xml:space="preserve"> Project, 49 p., mars 2012.</w:t>
      </w:r>
    </w:p>
    <w:p w:rsidR="00714D30" w:rsidRDefault="00213893" w:rsidP="00FC536D">
      <w:pPr>
        <w:spacing w:before="60" w:after="60"/>
      </w:pPr>
      <w:r w:rsidRPr="00CE519D">
        <w:rPr>
          <w:rFonts w:cs="CMR10"/>
        </w:rPr>
        <w:t>[</w:t>
      </w:r>
      <w:r>
        <w:rPr>
          <w:rFonts w:cs="CMR10"/>
        </w:rPr>
        <w:t>10</w:t>
      </w:r>
      <w:r w:rsidRPr="00CE519D">
        <w:rPr>
          <w:rFonts w:cs="CMR10"/>
        </w:rPr>
        <w:t>]:</w:t>
      </w:r>
      <w:r>
        <w:rPr>
          <w:rFonts w:cs="CMR10"/>
        </w:rPr>
        <w:t xml:space="preserve"> </w:t>
      </w:r>
      <w:r w:rsidR="00714D30">
        <w:t>M.</w:t>
      </w:r>
      <w:r w:rsidR="00714D30" w:rsidRPr="007F3926">
        <w:t xml:space="preserve"> Gimeno-</w:t>
      </w:r>
      <w:proofErr w:type="spellStart"/>
      <w:r w:rsidR="00714D30" w:rsidRPr="007F3926">
        <w:t>Gutiérrez</w:t>
      </w:r>
      <w:proofErr w:type="spellEnd"/>
      <w:r w:rsidR="00714D30" w:rsidRPr="007F3926">
        <w:t xml:space="preserve"> </w:t>
      </w:r>
      <w:r w:rsidR="00714D30">
        <w:t>et R.</w:t>
      </w:r>
      <w:r w:rsidR="00714D30" w:rsidRPr="007F3926">
        <w:t xml:space="preserve"> </w:t>
      </w:r>
      <w:proofErr w:type="spellStart"/>
      <w:r w:rsidR="00714D30" w:rsidRPr="007F3926">
        <w:t>Lacal</w:t>
      </w:r>
      <w:proofErr w:type="spellEnd"/>
      <w:r w:rsidR="00714D30" w:rsidRPr="007F3926">
        <w:t>-</w:t>
      </w:r>
      <w:proofErr w:type="spellStart"/>
      <w:r w:rsidR="00714D30" w:rsidRPr="007F3926">
        <w:t>Arántegui</w:t>
      </w:r>
      <w:proofErr w:type="spellEnd"/>
      <w:r w:rsidR="00714D30">
        <w:t>,</w:t>
      </w:r>
      <w:r w:rsidR="00714D30" w:rsidRPr="007F3926">
        <w:t xml:space="preserve"> </w:t>
      </w:r>
      <w:proofErr w:type="spellStart"/>
      <w:r w:rsidR="00714D30" w:rsidRPr="0004336E">
        <w:t>Assessment</w:t>
      </w:r>
      <w:proofErr w:type="spellEnd"/>
      <w:r w:rsidR="00714D30" w:rsidRPr="0004336E">
        <w:t xml:space="preserve"> of the </w:t>
      </w:r>
      <w:proofErr w:type="spellStart"/>
      <w:r w:rsidR="00714D30" w:rsidRPr="0004336E">
        <w:t>European</w:t>
      </w:r>
      <w:proofErr w:type="spellEnd"/>
      <w:r w:rsidR="00714D30" w:rsidRPr="0004336E">
        <w:t xml:space="preserve"> </w:t>
      </w:r>
      <w:proofErr w:type="spellStart"/>
      <w:r w:rsidR="00714D30" w:rsidRPr="0004336E">
        <w:t>potential</w:t>
      </w:r>
      <w:proofErr w:type="spellEnd"/>
      <w:r w:rsidR="00714D30" w:rsidRPr="0004336E">
        <w:t xml:space="preserve"> for </w:t>
      </w:r>
      <w:proofErr w:type="spellStart"/>
      <w:r w:rsidR="00714D30" w:rsidRPr="0004336E">
        <w:t>pumped</w:t>
      </w:r>
      <w:proofErr w:type="spellEnd"/>
      <w:r w:rsidR="00714D30" w:rsidRPr="0004336E">
        <w:t xml:space="preserve"> </w:t>
      </w:r>
      <w:proofErr w:type="spellStart"/>
      <w:r w:rsidR="00714D30" w:rsidRPr="0004336E">
        <w:t>hydropower</w:t>
      </w:r>
      <w:proofErr w:type="spellEnd"/>
      <w:r w:rsidR="00714D30" w:rsidRPr="0004336E">
        <w:t xml:space="preserve"> </w:t>
      </w:r>
      <w:proofErr w:type="spellStart"/>
      <w:r w:rsidR="00714D30" w:rsidRPr="0004336E">
        <w:t>energy</w:t>
      </w:r>
      <w:proofErr w:type="spellEnd"/>
      <w:r w:rsidR="00714D30" w:rsidRPr="0004336E">
        <w:t xml:space="preserve"> </w:t>
      </w:r>
      <w:proofErr w:type="spellStart"/>
      <w:r w:rsidR="00714D30" w:rsidRPr="0004336E">
        <w:t>storage</w:t>
      </w:r>
      <w:proofErr w:type="spellEnd"/>
      <w:r w:rsidR="00714D30" w:rsidRPr="0004336E">
        <w:t xml:space="preserve">, JRC </w:t>
      </w:r>
      <w:proofErr w:type="spellStart"/>
      <w:r w:rsidR="00714D30" w:rsidRPr="0004336E">
        <w:t>Scie</w:t>
      </w:r>
      <w:r w:rsidR="00714D30">
        <w:t>ntific</w:t>
      </w:r>
      <w:proofErr w:type="spellEnd"/>
      <w:r w:rsidR="00714D30">
        <w:t xml:space="preserve"> and Policy reports, 2013, </w:t>
      </w:r>
      <w:hyperlink r:id="rId46" w:history="1">
        <w:r w:rsidR="00714D30" w:rsidRPr="00E03F4B">
          <w:rPr>
            <w:rStyle w:val="Lienhypertexte"/>
          </w:rPr>
          <w:t>https://setis.ec.europa.eu/sites/default/files/reports/Assessment_European_PHS_potential_pumped_hydropower_energy_storage.pdf</w:t>
        </w:r>
      </w:hyperlink>
      <w:r w:rsidR="00714D30">
        <w:t xml:space="preserve"> </w:t>
      </w:r>
    </w:p>
    <w:p w:rsidR="00714D30" w:rsidRDefault="00473F3D" w:rsidP="00FC536D">
      <w:pPr>
        <w:spacing w:before="60" w:after="60"/>
        <w:rPr>
          <w:rFonts w:cs="CMR10"/>
        </w:rPr>
      </w:pPr>
      <w:r w:rsidRPr="00CE519D">
        <w:rPr>
          <w:rFonts w:cs="CMR10"/>
        </w:rPr>
        <w:t>[</w:t>
      </w:r>
      <w:r>
        <w:rPr>
          <w:rFonts w:cs="CMR10"/>
        </w:rPr>
        <w:t>1</w:t>
      </w:r>
      <w:r w:rsidR="00213893">
        <w:rPr>
          <w:rFonts w:cs="CMR10"/>
        </w:rPr>
        <w:t>1</w:t>
      </w:r>
      <w:r w:rsidRPr="00CE519D">
        <w:rPr>
          <w:rFonts w:cs="CMR10"/>
        </w:rPr>
        <w:t>]:</w:t>
      </w:r>
      <w:r>
        <w:rPr>
          <w:rFonts w:cs="CMR10"/>
        </w:rPr>
        <w:t xml:space="preserve"> </w:t>
      </w:r>
      <w:r>
        <w:t xml:space="preserve">F. </w:t>
      </w:r>
      <w:proofErr w:type="spellStart"/>
      <w:r>
        <w:t>Lemperière</w:t>
      </w:r>
      <w:proofErr w:type="spellEnd"/>
      <w:r>
        <w:t xml:space="preserve">, Stockage d’énergie par pompage d’eau de mer. Techniques de l’Ingénieur, </w:t>
      </w:r>
      <w:r w:rsidRPr="00C00293">
        <w:t>IN300 V1</w:t>
      </w:r>
      <w:r>
        <w:t xml:space="preserve">, 10 mai 2012, </w:t>
      </w:r>
      <w:hyperlink r:id="rId47" w:history="1">
        <w:r w:rsidRPr="00E03F4B">
          <w:rPr>
            <w:rStyle w:val="Lienhypertexte"/>
          </w:rPr>
          <w:t>https://www.techniques-ingenieur.fr/base-documentaire/innovation-th10/innovations-en-energie-et-environnement-42503210/stockage-d-energie-par-pompage-d-eau-de-mer-in300/</w:t>
        </w:r>
      </w:hyperlink>
    </w:p>
    <w:p w:rsidR="00213893" w:rsidRDefault="00213893" w:rsidP="00FC536D">
      <w:pPr>
        <w:pStyle w:val="Commentaire"/>
        <w:spacing w:before="60" w:after="60"/>
      </w:pPr>
      <w:r w:rsidRPr="00CE519D">
        <w:rPr>
          <w:rFonts w:cs="CMR10"/>
        </w:rPr>
        <w:t>[</w:t>
      </w:r>
      <w:r>
        <w:rPr>
          <w:rFonts w:cs="CMR10"/>
        </w:rPr>
        <w:t>12]</w:t>
      </w:r>
      <w:r w:rsidRPr="00CE519D">
        <w:rPr>
          <w:rFonts w:cs="CMR10"/>
        </w:rPr>
        <w:t>:</w:t>
      </w:r>
      <w:r>
        <w:rPr>
          <w:rFonts w:cs="CMR10"/>
        </w:rPr>
        <w:t xml:space="preserve"> Les stations de pompage (STEP), J.-F. </w:t>
      </w:r>
      <w:proofErr w:type="spellStart"/>
      <w:r>
        <w:rPr>
          <w:rFonts w:cs="CMR10"/>
        </w:rPr>
        <w:t>Tournery</w:t>
      </w:r>
      <w:proofErr w:type="spellEnd"/>
      <w:r>
        <w:rPr>
          <w:rFonts w:cs="CMR10"/>
        </w:rPr>
        <w:t xml:space="preserve">, janvier 2016, </w:t>
      </w:r>
      <w:hyperlink r:id="rId48" w:history="1">
        <w:r w:rsidRPr="00E03F4B">
          <w:rPr>
            <w:rStyle w:val="Lienhypertexte"/>
          </w:rPr>
          <w:t>https://www.encyclopedie-energie.org/les-stations-de-pompage-step/</w:t>
        </w:r>
      </w:hyperlink>
    </w:p>
    <w:p w:rsidR="00213893" w:rsidRDefault="00864C74" w:rsidP="00FC536D">
      <w:pPr>
        <w:spacing w:before="60" w:after="60"/>
        <w:jc w:val="left"/>
      </w:pPr>
      <w:r w:rsidRPr="00CE519D">
        <w:rPr>
          <w:rFonts w:cs="CMR10"/>
        </w:rPr>
        <w:t>[</w:t>
      </w:r>
      <w:r>
        <w:rPr>
          <w:rFonts w:cs="CMR10"/>
        </w:rPr>
        <w:t>13]</w:t>
      </w:r>
      <w:r w:rsidRPr="00CE519D">
        <w:rPr>
          <w:rFonts w:cs="CMR10"/>
        </w:rPr>
        <w:t>:</w:t>
      </w:r>
      <w:r>
        <w:t xml:space="preserve"> </w:t>
      </w:r>
      <w:hyperlink r:id="rId49" w:history="1">
        <w:r w:rsidRPr="00CF48C2">
          <w:rPr>
            <w:rStyle w:val="Lienhypertexte"/>
            <w:rFonts w:cs="CMR10"/>
          </w:rPr>
          <w:t>http://www.lesmazures.fr/decouvrir/le-village/la-centrale-hydraulique-de-revin-saint-nicolas-les-mazures.html</w:t>
        </w:r>
      </w:hyperlink>
    </w:p>
    <w:p w:rsidR="00B148A6" w:rsidRDefault="00B148A6" w:rsidP="00FC536D">
      <w:pPr>
        <w:spacing w:before="60" w:after="60"/>
        <w:jc w:val="left"/>
      </w:pPr>
      <w:r w:rsidRPr="00CE519D">
        <w:rPr>
          <w:rFonts w:cs="CMR10"/>
        </w:rPr>
        <w:t>[</w:t>
      </w:r>
      <w:r>
        <w:rPr>
          <w:rFonts w:cs="CMR10"/>
        </w:rPr>
        <w:t>14]</w:t>
      </w:r>
      <w:r w:rsidRPr="00CE519D">
        <w:rPr>
          <w:rFonts w:cs="CMR10"/>
        </w:rPr>
        <w:t>:</w:t>
      </w:r>
      <w:r>
        <w:rPr>
          <w:rFonts w:cs="CMR10"/>
        </w:rPr>
        <w:t xml:space="preserve"> </w:t>
      </w:r>
      <w:hyperlink r:id="rId50" w:history="1">
        <w:r w:rsidRPr="00E03F4B">
          <w:rPr>
            <w:rStyle w:val="Lienhypertexte"/>
          </w:rPr>
          <w:t>https://www.nant-de-drance.ch/</w:t>
        </w:r>
      </w:hyperlink>
    </w:p>
    <w:p w:rsidR="00746D43" w:rsidRDefault="00746D43" w:rsidP="00FC536D">
      <w:pPr>
        <w:spacing w:before="60" w:after="60"/>
        <w:jc w:val="left"/>
        <w:rPr>
          <w:rFonts w:cs="CMR10"/>
        </w:rPr>
      </w:pPr>
      <w:r w:rsidRPr="00CE519D">
        <w:rPr>
          <w:rFonts w:cs="CMR10"/>
        </w:rPr>
        <w:t>[</w:t>
      </w:r>
      <w:r>
        <w:rPr>
          <w:rFonts w:cs="CMR10"/>
        </w:rPr>
        <w:t>15]</w:t>
      </w:r>
      <w:r w:rsidRPr="00CE519D">
        <w:rPr>
          <w:rFonts w:cs="CMR10"/>
        </w:rPr>
        <w:t>:</w:t>
      </w:r>
      <w:r>
        <w:rPr>
          <w:rFonts w:cs="CMR10"/>
        </w:rPr>
        <w:t xml:space="preserve"> </w:t>
      </w:r>
      <w:hyperlink r:id="rId51" w:history="1">
        <w:r w:rsidRPr="007E6BBF">
          <w:rPr>
            <w:rStyle w:val="Lienhypertexte"/>
            <w:rFonts w:cs="CMR10"/>
          </w:rPr>
          <w:t>https://en.wikipedia.org/wiki/List_of_pumped-storage_hydroelectric_power_stations</w:t>
        </w:r>
      </w:hyperlink>
    </w:p>
    <w:p w:rsidR="00746D43" w:rsidRDefault="003F79E3" w:rsidP="00FC536D">
      <w:pPr>
        <w:spacing w:before="60" w:after="60"/>
      </w:pPr>
      <w:r w:rsidRPr="00CE519D">
        <w:rPr>
          <w:rFonts w:cs="CMR10"/>
        </w:rPr>
        <w:lastRenderedPageBreak/>
        <w:t>[</w:t>
      </w:r>
      <w:r>
        <w:rPr>
          <w:rFonts w:cs="CMR10"/>
        </w:rPr>
        <w:t>1</w:t>
      </w:r>
      <w:r w:rsidR="008C7C5F">
        <w:rPr>
          <w:rFonts w:cs="CMR10"/>
        </w:rPr>
        <w:t>6</w:t>
      </w:r>
      <w:r>
        <w:rPr>
          <w:rFonts w:cs="CMR10"/>
        </w:rPr>
        <w:t>]</w:t>
      </w:r>
      <w:r w:rsidRPr="00CE519D">
        <w:rPr>
          <w:rFonts w:cs="CMR10"/>
        </w:rPr>
        <w:t>:</w:t>
      </w:r>
      <w:r>
        <w:rPr>
          <w:rFonts w:cs="CMR10"/>
        </w:rPr>
        <w:t xml:space="preserve"> </w:t>
      </w:r>
      <w:r w:rsidR="00B41252">
        <w:t>S.</w:t>
      </w:r>
      <w:r w:rsidR="00B41252" w:rsidRPr="00A44874">
        <w:t xml:space="preserve"> </w:t>
      </w:r>
      <w:proofErr w:type="spellStart"/>
      <w:r w:rsidR="00B41252" w:rsidRPr="00A44874">
        <w:t>Lemofouet</w:t>
      </w:r>
      <w:proofErr w:type="spellEnd"/>
      <w:r w:rsidR="00B41252">
        <w:t xml:space="preserve"> et A. </w:t>
      </w:r>
      <w:proofErr w:type="spellStart"/>
      <w:r w:rsidR="00B41252">
        <w:t>Rufer</w:t>
      </w:r>
      <w:proofErr w:type="spellEnd"/>
      <w:r w:rsidR="00B41252">
        <w:t xml:space="preserve">, </w:t>
      </w:r>
      <w:r w:rsidR="00B41252" w:rsidRPr="00A44874">
        <w:t>Hydro-</w:t>
      </w:r>
      <w:proofErr w:type="spellStart"/>
      <w:r w:rsidR="00B41252" w:rsidRPr="00A44874">
        <w:t>pneumatic</w:t>
      </w:r>
      <w:proofErr w:type="spellEnd"/>
      <w:r w:rsidR="00B41252" w:rsidRPr="00A44874">
        <w:t xml:space="preserve"> </w:t>
      </w:r>
      <w:proofErr w:type="spellStart"/>
      <w:r w:rsidR="00B41252" w:rsidRPr="00A44874">
        <w:t>Energy</w:t>
      </w:r>
      <w:proofErr w:type="spellEnd"/>
      <w:r w:rsidR="00B41252" w:rsidRPr="00A44874">
        <w:t xml:space="preserve"> Storage Systems for </w:t>
      </w:r>
      <w:proofErr w:type="spellStart"/>
      <w:r w:rsidR="00B41252" w:rsidRPr="00A44874">
        <w:t>Renewable</w:t>
      </w:r>
      <w:proofErr w:type="spellEnd"/>
      <w:r w:rsidR="00B41252" w:rsidRPr="00A44874">
        <w:t xml:space="preserve"> Sources Support: </w:t>
      </w:r>
      <w:proofErr w:type="spellStart"/>
      <w:r w:rsidR="00B41252" w:rsidRPr="00A44874">
        <w:t>Principle</w:t>
      </w:r>
      <w:proofErr w:type="spellEnd"/>
      <w:r w:rsidR="00B41252" w:rsidRPr="00A44874">
        <w:t xml:space="preserve">, </w:t>
      </w:r>
      <w:proofErr w:type="spellStart"/>
      <w:r w:rsidR="00B41252" w:rsidRPr="00A44874">
        <w:t>Efficiency</w:t>
      </w:r>
      <w:proofErr w:type="spellEnd"/>
      <w:r w:rsidR="00B41252" w:rsidRPr="00A44874">
        <w:t xml:space="preserve"> Optimisation, Possible topologies</w:t>
      </w:r>
      <w:r w:rsidR="00B41252">
        <w:t xml:space="preserve">, </w:t>
      </w:r>
      <w:r w:rsidR="00B41252" w:rsidRPr="00A44874">
        <w:t xml:space="preserve">IRES 2006 : First International </w:t>
      </w:r>
      <w:proofErr w:type="spellStart"/>
      <w:r w:rsidR="00B41252" w:rsidRPr="00A44874">
        <w:t>Renewable</w:t>
      </w:r>
      <w:proofErr w:type="spellEnd"/>
      <w:r w:rsidR="00B41252" w:rsidRPr="00A44874">
        <w:t xml:space="preserve"> </w:t>
      </w:r>
      <w:proofErr w:type="spellStart"/>
      <w:r w:rsidR="00B41252" w:rsidRPr="00A44874">
        <w:t>Energy</w:t>
      </w:r>
      <w:proofErr w:type="spellEnd"/>
      <w:r w:rsidR="00B41252" w:rsidRPr="00A44874">
        <w:t xml:space="preserve"> Storage </w:t>
      </w:r>
      <w:proofErr w:type="spellStart"/>
      <w:r w:rsidR="00B41252" w:rsidRPr="00A44874">
        <w:t>Conference</w:t>
      </w:r>
      <w:proofErr w:type="spellEnd"/>
      <w:r w:rsidR="00B41252" w:rsidRPr="00A44874">
        <w:t xml:space="preserve">, Gelsenkirchen, Germany, 30-31 </w:t>
      </w:r>
      <w:proofErr w:type="spellStart"/>
      <w:r w:rsidR="00B41252" w:rsidRPr="00A44874">
        <w:t>October</w:t>
      </w:r>
      <w:proofErr w:type="spellEnd"/>
      <w:r w:rsidR="00B41252" w:rsidRPr="00A44874">
        <w:t xml:space="preserve"> 2006</w:t>
      </w:r>
      <w:r w:rsidR="00B41252">
        <w:t>.</w:t>
      </w:r>
    </w:p>
    <w:p w:rsidR="008C7C5F" w:rsidRDefault="008C7C5F" w:rsidP="00FC536D">
      <w:pPr>
        <w:spacing w:before="60" w:after="60"/>
      </w:pPr>
      <w:r w:rsidRPr="00CE519D">
        <w:rPr>
          <w:rFonts w:cs="CMR10"/>
        </w:rPr>
        <w:t>[</w:t>
      </w:r>
      <w:r>
        <w:rPr>
          <w:rFonts w:cs="CMR10"/>
        </w:rPr>
        <w:t>17]</w:t>
      </w:r>
      <w:r w:rsidRPr="00CE519D">
        <w:rPr>
          <w:rFonts w:cs="CMR10"/>
        </w:rPr>
        <w:t>:</w:t>
      </w:r>
      <w:r>
        <w:rPr>
          <w:rFonts w:cs="CMR10"/>
        </w:rPr>
        <w:t xml:space="preserve"> </w:t>
      </w:r>
      <w:r>
        <w:t>F</w:t>
      </w:r>
      <w:r w:rsidRPr="003401D0">
        <w:t xml:space="preserve">. CROTOGINO, K.U. MOHMEYER et R. SCHARF, </w:t>
      </w:r>
      <w:proofErr w:type="spellStart"/>
      <w:r w:rsidRPr="003401D0">
        <w:t>Huntorf</w:t>
      </w:r>
      <w:proofErr w:type="spellEnd"/>
      <w:r w:rsidRPr="003401D0">
        <w:t xml:space="preserve"> CAES : more </w:t>
      </w:r>
      <w:proofErr w:type="spellStart"/>
      <w:r w:rsidRPr="003401D0">
        <w:t>than</w:t>
      </w:r>
      <w:proofErr w:type="spellEnd"/>
      <w:r w:rsidRPr="003401D0">
        <w:t xml:space="preserve"> 20 </w:t>
      </w:r>
      <w:proofErr w:type="spellStart"/>
      <w:r w:rsidRPr="003401D0">
        <w:t>years</w:t>
      </w:r>
      <w:proofErr w:type="spellEnd"/>
      <w:r w:rsidRPr="003401D0">
        <w:t xml:space="preserve"> of </w:t>
      </w:r>
      <w:proofErr w:type="spellStart"/>
      <w:r w:rsidRPr="003401D0">
        <w:t>successful</w:t>
      </w:r>
      <w:proofErr w:type="spellEnd"/>
      <w:r w:rsidRPr="003401D0">
        <w:t xml:space="preserve"> </w:t>
      </w:r>
      <w:proofErr w:type="spellStart"/>
      <w:r w:rsidRPr="003401D0">
        <w:t>operation</w:t>
      </w:r>
      <w:proofErr w:type="spellEnd"/>
      <w:r w:rsidRPr="003401D0">
        <w:t xml:space="preserve">. </w:t>
      </w:r>
      <w:proofErr w:type="spellStart"/>
      <w:r w:rsidRPr="003401D0">
        <w:t>Spring</w:t>
      </w:r>
      <w:proofErr w:type="spellEnd"/>
      <w:r w:rsidRPr="003401D0">
        <w:t xml:space="preserve"> 2001 Meeting, Orlando, Florida, USA (2001).</w:t>
      </w:r>
    </w:p>
    <w:p w:rsidR="008C7C5F" w:rsidRDefault="008C7C5F" w:rsidP="00FC536D">
      <w:pPr>
        <w:spacing w:before="60" w:after="60"/>
        <w:jc w:val="left"/>
      </w:pPr>
      <w:r w:rsidRPr="00CE519D">
        <w:t>[</w:t>
      </w:r>
      <w:r>
        <w:t>18</w:t>
      </w:r>
      <w:r w:rsidRPr="00CE519D">
        <w:t>]:</w:t>
      </w:r>
      <w:r>
        <w:t xml:space="preserve"> </w:t>
      </w:r>
      <w:r w:rsidR="003401D0">
        <w:t xml:space="preserve">Base de données mondiale sur le stockage d’énergie du DOE, </w:t>
      </w:r>
      <w:hyperlink r:id="rId52" w:history="1">
        <w:r w:rsidR="003401D0" w:rsidRPr="00CF48C2">
          <w:rPr>
            <w:rStyle w:val="Lienhypertexte"/>
            <w:rFonts w:cs="CMR10"/>
          </w:rPr>
          <w:t>https://www.energystorageexchange.org</w:t>
        </w:r>
      </w:hyperlink>
    </w:p>
    <w:p w:rsidR="00C809BB" w:rsidRDefault="00C809BB" w:rsidP="00FC536D">
      <w:pPr>
        <w:spacing w:before="60" w:after="60"/>
      </w:pPr>
      <w:r w:rsidRPr="00CE519D">
        <w:t>[</w:t>
      </w:r>
      <w:r>
        <w:t>19</w:t>
      </w:r>
      <w:r w:rsidRPr="00CE519D">
        <w:t>]:</w:t>
      </w:r>
      <w:r>
        <w:t xml:space="preserve"> Energies renouvelables et véhicules électriques à batterie ou à pile à combustible et hydrogène, </w:t>
      </w:r>
      <w:r w:rsidR="00D84E88">
        <w:t xml:space="preserve">Novembre 2019, </w:t>
      </w:r>
      <w:r>
        <w:t xml:space="preserve">B. </w:t>
      </w:r>
      <w:proofErr w:type="spellStart"/>
      <w:r>
        <w:t>Multon</w:t>
      </w:r>
      <w:proofErr w:type="spellEnd"/>
      <w:r>
        <w:t xml:space="preserve">, H. Horsin Molinaro, </w:t>
      </w:r>
      <w:hyperlink r:id="rId53" w:history="1">
        <w:r w:rsidRPr="00752AA8">
          <w:rPr>
            <w:rStyle w:val="Lienhypertexte"/>
            <w:rFonts w:cs="CMR10"/>
          </w:rPr>
          <w:t>http://eduscol.education.fr/sti/si-ens-paris-saclay/ressources_pedagogiques/energies-renouvelables-vehicules-electriques-a-batteries-ou-a-pile-a-combustible-et-hydrogene</w:t>
        </w:r>
      </w:hyperlink>
    </w:p>
    <w:p w:rsidR="00C809BB" w:rsidRDefault="00BF0E42" w:rsidP="00FC536D">
      <w:pPr>
        <w:spacing w:before="60" w:after="60"/>
      </w:pPr>
      <w:r w:rsidRPr="00CE519D">
        <w:rPr>
          <w:rFonts w:cs="CMR10"/>
        </w:rPr>
        <w:t>[</w:t>
      </w:r>
      <w:r>
        <w:rPr>
          <w:rFonts w:cs="CMR10"/>
        </w:rPr>
        <w:t>20</w:t>
      </w:r>
      <w:r w:rsidRPr="00CE519D">
        <w:rPr>
          <w:rFonts w:cs="CMR10"/>
        </w:rPr>
        <w:t>]:</w:t>
      </w:r>
      <w:r>
        <w:rPr>
          <w:rFonts w:cs="CMR10"/>
        </w:rPr>
        <w:t xml:space="preserve"> </w:t>
      </w:r>
      <w:r>
        <w:t xml:space="preserve">REN21 Global </w:t>
      </w:r>
      <w:proofErr w:type="spellStart"/>
      <w:r>
        <w:t>Status</w:t>
      </w:r>
      <w:proofErr w:type="spellEnd"/>
      <w:r>
        <w:t xml:space="preserve"> Report 2018</w:t>
      </w:r>
    </w:p>
    <w:p w:rsidR="00BF0E42" w:rsidRDefault="00BF0E42" w:rsidP="00FC536D">
      <w:pPr>
        <w:spacing w:before="60" w:after="60"/>
      </w:pPr>
      <w:r w:rsidRPr="00CE519D">
        <w:rPr>
          <w:rFonts w:cs="CMR10"/>
        </w:rPr>
        <w:t>[</w:t>
      </w:r>
      <w:r>
        <w:rPr>
          <w:rFonts w:cs="CMR10"/>
        </w:rPr>
        <w:t>21</w:t>
      </w:r>
      <w:r w:rsidRPr="00CE519D">
        <w:rPr>
          <w:rFonts w:cs="CMR10"/>
        </w:rPr>
        <w:t>]:</w:t>
      </w:r>
      <w:r>
        <w:rPr>
          <w:rFonts w:cs="CMR10"/>
        </w:rPr>
        <w:t xml:space="preserve"> </w:t>
      </w:r>
      <w:r>
        <w:t xml:space="preserve">REN21 Global </w:t>
      </w:r>
      <w:proofErr w:type="spellStart"/>
      <w:r>
        <w:t>Status</w:t>
      </w:r>
      <w:proofErr w:type="spellEnd"/>
      <w:r>
        <w:t xml:space="preserve"> Report 2017</w:t>
      </w:r>
    </w:p>
    <w:p w:rsidR="00974989" w:rsidRDefault="00974989" w:rsidP="00FC536D">
      <w:pPr>
        <w:spacing w:before="60" w:after="60"/>
      </w:pPr>
      <w:r w:rsidRPr="00CE519D">
        <w:rPr>
          <w:rFonts w:cs="CMR10"/>
        </w:rPr>
        <w:t>[</w:t>
      </w:r>
      <w:r>
        <w:rPr>
          <w:rFonts w:cs="CMR10"/>
        </w:rPr>
        <w:t>22</w:t>
      </w:r>
      <w:r w:rsidRPr="00CE519D">
        <w:rPr>
          <w:rFonts w:cs="CMR10"/>
        </w:rPr>
        <w:t>]:</w:t>
      </w:r>
      <w:r>
        <w:rPr>
          <w:rFonts w:cs="CMR10"/>
        </w:rPr>
        <w:t xml:space="preserve"> </w:t>
      </w:r>
      <w:r>
        <w:t xml:space="preserve">C. </w:t>
      </w:r>
      <w:proofErr w:type="spellStart"/>
      <w:r>
        <w:t>Glaize</w:t>
      </w:r>
      <w:proofErr w:type="spellEnd"/>
      <w:r>
        <w:t xml:space="preserve"> et S. </w:t>
      </w:r>
      <w:proofErr w:type="spellStart"/>
      <w:r>
        <w:t>Genies</w:t>
      </w:r>
      <w:proofErr w:type="spellEnd"/>
      <w:r>
        <w:t>, Les accumulateurs électrochimiques au plomb et au nickel. Hermès/Lavoisier, 2012.</w:t>
      </w:r>
    </w:p>
    <w:p w:rsidR="00974989" w:rsidRDefault="009A59E7" w:rsidP="00FC536D">
      <w:pPr>
        <w:spacing w:before="60" w:after="60"/>
      </w:pPr>
      <w:r w:rsidRPr="00CE519D">
        <w:rPr>
          <w:rFonts w:cs="CMR10"/>
        </w:rPr>
        <w:t>[</w:t>
      </w:r>
      <w:r>
        <w:rPr>
          <w:rFonts w:cs="CMR10"/>
        </w:rPr>
        <w:t>23</w:t>
      </w:r>
      <w:r w:rsidRPr="00CE519D">
        <w:rPr>
          <w:rFonts w:cs="CMR10"/>
        </w:rPr>
        <w:t>]:</w:t>
      </w:r>
      <w:r>
        <w:rPr>
          <w:rFonts w:cs="CMR10"/>
        </w:rPr>
        <w:t xml:space="preserve"> B</w:t>
      </w:r>
      <w:r>
        <w:t xml:space="preserve">atteries </w:t>
      </w:r>
      <w:proofErr w:type="spellStart"/>
      <w:r>
        <w:t>Exide</w:t>
      </w:r>
      <w:proofErr w:type="spellEnd"/>
      <w:r>
        <w:t xml:space="preserve">, </w:t>
      </w:r>
      <w:hyperlink r:id="rId54" w:history="1">
        <w:r w:rsidRPr="00752AA8">
          <w:rPr>
            <w:rStyle w:val="Lienhypertexte"/>
          </w:rPr>
          <w:t>http://networkpower.exide.com/</w:t>
        </w:r>
      </w:hyperlink>
    </w:p>
    <w:p w:rsidR="00EE73AC" w:rsidRDefault="00EE73AC" w:rsidP="00FC536D">
      <w:pPr>
        <w:spacing w:before="60" w:after="60"/>
        <w:rPr>
          <w:rFonts w:cs="CMR10"/>
        </w:rPr>
      </w:pPr>
      <w:r w:rsidRPr="00CE519D">
        <w:rPr>
          <w:rFonts w:cs="CMR10"/>
        </w:rPr>
        <w:t>[</w:t>
      </w:r>
      <w:r>
        <w:rPr>
          <w:rFonts w:cs="CMR10"/>
        </w:rPr>
        <w:t>24</w:t>
      </w:r>
      <w:r w:rsidRPr="00CE519D">
        <w:rPr>
          <w:rFonts w:cs="CMR10"/>
        </w:rPr>
        <w:t>]:</w:t>
      </w:r>
      <w:r>
        <w:rPr>
          <w:rFonts w:cs="CMR10"/>
        </w:rPr>
        <w:t xml:space="preserve"> </w:t>
      </w:r>
      <w:r>
        <w:t xml:space="preserve">Batteries </w:t>
      </w:r>
      <w:proofErr w:type="spellStart"/>
      <w:r>
        <w:t>Sunica</w:t>
      </w:r>
      <w:proofErr w:type="spellEnd"/>
      <w:r>
        <w:t xml:space="preserve"> Plus </w:t>
      </w:r>
      <w:proofErr w:type="spellStart"/>
      <w:r>
        <w:t>NiCd</w:t>
      </w:r>
      <w:proofErr w:type="spellEnd"/>
      <w:r>
        <w:t xml:space="preserve"> pour applications </w:t>
      </w:r>
      <w:proofErr w:type="spellStart"/>
      <w:r>
        <w:t>EnR</w:t>
      </w:r>
      <w:proofErr w:type="spellEnd"/>
    </w:p>
    <w:p w:rsidR="00EE73AC" w:rsidRDefault="00EE73AC" w:rsidP="00FC536D">
      <w:pPr>
        <w:spacing w:before="60" w:after="60"/>
        <w:jc w:val="left"/>
      </w:pPr>
      <w:r w:rsidRPr="00CE519D">
        <w:t>[</w:t>
      </w:r>
      <w:r>
        <w:t>25</w:t>
      </w:r>
      <w:r w:rsidRPr="00CE519D">
        <w:t>]:</w:t>
      </w:r>
      <w:r w:rsidR="002F59EC">
        <w:t xml:space="preserve"> Fairbanks Alaska, </w:t>
      </w:r>
      <w:proofErr w:type="spellStart"/>
      <w:r w:rsidR="002F59EC">
        <w:t>World’s</w:t>
      </w:r>
      <w:proofErr w:type="spellEnd"/>
      <w:r w:rsidR="002F59EC">
        <w:t xml:space="preserve"> </w:t>
      </w:r>
      <w:proofErr w:type="spellStart"/>
      <w:r w:rsidR="002F59EC">
        <w:t>most</w:t>
      </w:r>
      <w:proofErr w:type="spellEnd"/>
      <w:r w:rsidR="002F59EC">
        <w:t xml:space="preserve"> </w:t>
      </w:r>
      <w:proofErr w:type="spellStart"/>
      <w:r w:rsidR="002F59EC">
        <w:t>powerful</w:t>
      </w:r>
      <w:proofErr w:type="spellEnd"/>
      <w:r w:rsidR="002F59EC">
        <w:t xml:space="preserve"> </w:t>
      </w:r>
      <w:proofErr w:type="spellStart"/>
      <w:r w:rsidR="002F59EC">
        <w:t>battery</w:t>
      </w:r>
      <w:proofErr w:type="spellEnd"/>
      <w:r w:rsidR="002F59EC">
        <w:t xml:space="preserve"> </w:t>
      </w:r>
      <w:proofErr w:type="spellStart"/>
      <w:r w:rsidR="002F59EC">
        <w:t>energy</w:t>
      </w:r>
      <w:proofErr w:type="spellEnd"/>
      <w:r w:rsidR="002F59EC">
        <w:t xml:space="preserve"> </w:t>
      </w:r>
      <w:proofErr w:type="spellStart"/>
      <w:r w:rsidR="002F59EC">
        <w:t>storage</w:t>
      </w:r>
      <w:proofErr w:type="spellEnd"/>
      <w:r w:rsidR="002F59EC">
        <w:t xml:space="preserve">, </w:t>
      </w:r>
      <w:hyperlink r:id="rId55" w:history="1">
        <w:r w:rsidR="002F59EC" w:rsidRPr="00752AA8">
          <w:rPr>
            <w:rStyle w:val="Lienhypertexte"/>
            <w:rFonts w:cs="CMR10"/>
          </w:rPr>
          <w:t>https://www.youtube.com/watch?v=kL_2rLyNPsI</w:t>
        </w:r>
      </w:hyperlink>
    </w:p>
    <w:p w:rsidR="00EE73AC" w:rsidRDefault="00EE73AC" w:rsidP="00FC536D">
      <w:pPr>
        <w:spacing w:before="60" w:after="60"/>
        <w:rPr>
          <w:rFonts w:cs="CMR10"/>
        </w:rPr>
      </w:pPr>
      <w:r w:rsidRPr="00CE519D">
        <w:rPr>
          <w:rFonts w:cs="CMR10"/>
        </w:rPr>
        <w:t>[</w:t>
      </w:r>
      <w:r>
        <w:rPr>
          <w:rFonts w:cs="CMR10"/>
        </w:rPr>
        <w:t>26</w:t>
      </w:r>
      <w:r w:rsidRPr="00CE519D">
        <w:rPr>
          <w:rFonts w:cs="CMR10"/>
        </w:rPr>
        <w:t>]:</w:t>
      </w:r>
      <w:r w:rsidR="004947C1">
        <w:rPr>
          <w:rFonts w:cs="CMR10"/>
        </w:rPr>
        <w:t xml:space="preserve"> </w:t>
      </w:r>
      <w:r w:rsidR="004947C1">
        <w:t xml:space="preserve">C. </w:t>
      </w:r>
      <w:proofErr w:type="spellStart"/>
      <w:r w:rsidR="004947C1">
        <w:t>Glaize</w:t>
      </w:r>
      <w:proofErr w:type="spellEnd"/>
      <w:r w:rsidR="004947C1">
        <w:t xml:space="preserve"> et S. </w:t>
      </w:r>
      <w:proofErr w:type="spellStart"/>
      <w:r w:rsidR="004947C1">
        <w:t>Genies</w:t>
      </w:r>
      <w:proofErr w:type="spellEnd"/>
      <w:r w:rsidR="004947C1">
        <w:t>, Les accumulateurs électrochimiques au lithium, haute température et à circulation d'électrolyte. Principes, technologies et applications. Hermès/Lavoisier, 2014.</w:t>
      </w:r>
    </w:p>
    <w:p w:rsidR="00EE73AC" w:rsidRDefault="00EE73AC" w:rsidP="00FC536D">
      <w:pPr>
        <w:spacing w:before="60" w:after="60"/>
        <w:jc w:val="left"/>
        <w:rPr>
          <w:rFonts w:cs="CMR10"/>
        </w:rPr>
      </w:pPr>
      <w:r w:rsidRPr="00CE519D">
        <w:rPr>
          <w:rFonts w:cs="CMR10"/>
        </w:rPr>
        <w:t>[</w:t>
      </w:r>
      <w:r>
        <w:rPr>
          <w:rFonts w:cs="CMR10"/>
        </w:rPr>
        <w:t>27</w:t>
      </w:r>
      <w:r w:rsidRPr="00CE519D">
        <w:rPr>
          <w:rFonts w:cs="CMR10"/>
        </w:rPr>
        <w:t>]:</w:t>
      </w:r>
      <w:r w:rsidR="00542C6E">
        <w:rPr>
          <w:rFonts w:cs="CMR10"/>
        </w:rPr>
        <w:t xml:space="preserve"> </w:t>
      </w:r>
      <w:r w:rsidR="00542C6E">
        <w:t xml:space="preserve">EDF R&amp;D S. </w:t>
      </w:r>
      <w:proofErr w:type="spellStart"/>
      <w:r w:rsidR="00542C6E">
        <w:t>Lascaud</w:t>
      </w:r>
      <w:proofErr w:type="spellEnd"/>
      <w:r w:rsidR="00542C6E">
        <w:t>, 2009</w:t>
      </w:r>
    </w:p>
    <w:p w:rsidR="00EE73AC" w:rsidRDefault="00EE73AC" w:rsidP="00FC536D">
      <w:pPr>
        <w:spacing w:before="60" w:after="60"/>
      </w:pPr>
      <w:r w:rsidRPr="00CE519D">
        <w:rPr>
          <w:rFonts w:cs="CMR10"/>
        </w:rPr>
        <w:t>[</w:t>
      </w:r>
      <w:r>
        <w:rPr>
          <w:rFonts w:cs="CMR10"/>
        </w:rPr>
        <w:t>28</w:t>
      </w:r>
      <w:r w:rsidRPr="00CE519D">
        <w:rPr>
          <w:rFonts w:cs="CMR10"/>
        </w:rPr>
        <w:t>]:</w:t>
      </w:r>
      <w:r w:rsidR="000905E1">
        <w:rPr>
          <w:rFonts w:cs="CMR10"/>
        </w:rPr>
        <w:t xml:space="preserve"> </w:t>
      </w:r>
      <w:r w:rsidR="000905E1">
        <w:t xml:space="preserve">L. </w:t>
      </w:r>
      <w:proofErr w:type="spellStart"/>
      <w:r w:rsidR="000905E1">
        <w:t>Goldie</w:t>
      </w:r>
      <w:proofErr w:type="spellEnd"/>
      <w:r w:rsidR="000905E1">
        <w:t xml:space="preserve">-Scot, A </w:t>
      </w:r>
      <w:proofErr w:type="spellStart"/>
      <w:r w:rsidR="000905E1">
        <w:t>Behind</w:t>
      </w:r>
      <w:proofErr w:type="spellEnd"/>
      <w:r w:rsidR="000905E1">
        <w:t xml:space="preserve"> the </w:t>
      </w:r>
      <w:proofErr w:type="spellStart"/>
      <w:r w:rsidR="000905E1">
        <w:t>Scenes</w:t>
      </w:r>
      <w:proofErr w:type="spellEnd"/>
      <w:r w:rsidR="000905E1">
        <w:t xml:space="preserve"> </w:t>
      </w:r>
      <w:proofErr w:type="spellStart"/>
      <w:r w:rsidR="000905E1">
        <w:t>Take</w:t>
      </w:r>
      <w:proofErr w:type="spellEnd"/>
      <w:r w:rsidR="000905E1">
        <w:t xml:space="preserve"> on Lithium-ion </w:t>
      </w:r>
      <w:proofErr w:type="spellStart"/>
      <w:r w:rsidR="000905E1">
        <w:t>Battery</w:t>
      </w:r>
      <w:proofErr w:type="spellEnd"/>
      <w:r w:rsidR="000905E1">
        <w:t xml:space="preserve"> </w:t>
      </w:r>
      <w:proofErr w:type="spellStart"/>
      <w:r w:rsidR="000905E1">
        <w:t>Prices</w:t>
      </w:r>
      <w:proofErr w:type="spellEnd"/>
      <w:r w:rsidR="000905E1">
        <w:t>, Bloomberg NEF, March 5, 2019</w:t>
      </w:r>
      <w:r w:rsidR="0048687F">
        <w:t>,</w:t>
      </w:r>
      <w:r w:rsidR="000905E1">
        <w:t xml:space="preserve"> </w:t>
      </w:r>
      <w:hyperlink r:id="rId56" w:history="1">
        <w:r w:rsidR="000905E1" w:rsidRPr="00CF2F74">
          <w:rPr>
            <w:rStyle w:val="Lienhypertexte"/>
          </w:rPr>
          <w:t>https://about.bnef.com/blog/behind-scenes-take-lithium-ion-battery-prices/</w:t>
        </w:r>
      </w:hyperlink>
    </w:p>
    <w:p w:rsidR="000905E1" w:rsidRDefault="000905E1" w:rsidP="00FC536D">
      <w:pPr>
        <w:spacing w:before="60" w:after="60"/>
        <w:rPr>
          <w:rFonts w:cs="CMR10"/>
        </w:rPr>
      </w:pPr>
      <w:r w:rsidRPr="00CE519D">
        <w:rPr>
          <w:rFonts w:cs="CMR10"/>
        </w:rPr>
        <w:t>[</w:t>
      </w:r>
      <w:r>
        <w:rPr>
          <w:rFonts w:cs="CMR10"/>
        </w:rPr>
        <w:t>29</w:t>
      </w:r>
      <w:r w:rsidRPr="00CE519D">
        <w:rPr>
          <w:rFonts w:cs="CMR10"/>
        </w:rPr>
        <w:t>]:</w:t>
      </w:r>
      <w:r w:rsidR="00CE3E56">
        <w:rPr>
          <w:rFonts w:cs="CMR10"/>
        </w:rPr>
        <w:t xml:space="preserve"> </w:t>
      </w:r>
      <w:r w:rsidR="0048687F" w:rsidRPr="0048687F">
        <w:t xml:space="preserve">NGK, NAS® batteries for </w:t>
      </w:r>
      <w:proofErr w:type="spellStart"/>
      <w:r w:rsidR="0048687F" w:rsidRPr="0048687F">
        <w:t>Technical</w:t>
      </w:r>
      <w:proofErr w:type="spellEnd"/>
      <w:r w:rsidR="0048687F" w:rsidRPr="0048687F">
        <w:t xml:space="preserve"> Challenges </w:t>
      </w:r>
      <w:proofErr w:type="spellStart"/>
      <w:r w:rsidR="0048687F" w:rsidRPr="0048687F">
        <w:t>with</w:t>
      </w:r>
      <w:proofErr w:type="spellEnd"/>
      <w:r w:rsidR="0048687F" w:rsidRPr="0048687F">
        <w:t xml:space="preserve"> </w:t>
      </w:r>
      <w:proofErr w:type="spellStart"/>
      <w:r w:rsidR="0048687F" w:rsidRPr="0048687F">
        <w:t>Renewable</w:t>
      </w:r>
      <w:proofErr w:type="spellEnd"/>
      <w:r w:rsidR="0048687F" w:rsidRPr="0048687F">
        <w:t xml:space="preserve"> </w:t>
      </w:r>
      <w:proofErr w:type="spellStart"/>
      <w:r w:rsidR="0048687F" w:rsidRPr="0048687F">
        <w:t>Energy</w:t>
      </w:r>
      <w:proofErr w:type="spellEnd"/>
      <w:r w:rsidR="0048687F" w:rsidRPr="0048687F">
        <w:t xml:space="preserve">, </w:t>
      </w:r>
      <w:proofErr w:type="spellStart"/>
      <w:r w:rsidR="0048687F" w:rsidRPr="0048687F">
        <w:t>presentation</w:t>
      </w:r>
      <w:proofErr w:type="spellEnd"/>
      <w:r w:rsidR="0048687F" w:rsidRPr="0048687F">
        <w:t xml:space="preserve"> </w:t>
      </w:r>
      <w:proofErr w:type="spellStart"/>
      <w:r w:rsidR="0048687F" w:rsidRPr="0048687F">
        <w:t>November</w:t>
      </w:r>
      <w:proofErr w:type="spellEnd"/>
      <w:r w:rsidR="0048687F" w:rsidRPr="0048687F">
        <w:t xml:space="preserve"> 201</w:t>
      </w:r>
      <w:r w:rsidR="0048687F">
        <w:t xml:space="preserve">8, </w:t>
      </w:r>
      <w:hyperlink r:id="rId57" w:history="1">
        <w:r w:rsidR="0048687F" w:rsidRPr="00F66AA9">
          <w:rPr>
            <w:rStyle w:val="Lienhypertexte"/>
            <w:rFonts w:cs="CMR10"/>
          </w:rPr>
          <w:t>https://www.jase-w.eccj.or.jp/indonesiaforum/pdf/10-55_ngk.pdf</w:t>
        </w:r>
      </w:hyperlink>
    </w:p>
    <w:p w:rsidR="000905E1" w:rsidRDefault="000905E1" w:rsidP="00FC536D">
      <w:pPr>
        <w:spacing w:before="60" w:after="60"/>
        <w:rPr>
          <w:rFonts w:cs="CMR10"/>
        </w:rPr>
      </w:pPr>
      <w:r w:rsidRPr="00CE519D">
        <w:rPr>
          <w:rFonts w:cs="CMR10"/>
        </w:rPr>
        <w:t>[</w:t>
      </w:r>
      <w:r>
        <w:rPr>
          <w:rFonts w:cs="CMR10"/>
        </w:rPr>
        <w:t>30</w:t>
      </w:r>
      <w:r w:rsidRPr="00CE519D">
        <w:rPr>
          <w:rFonts w:cs="CMR10"/>
        </w:rPr>
        <w:t>]:</w:t>
      </w:r>
      <w:r w:rsidR="003F24A6">
        <w:rPr>
          <w:rFonts w:cs="CMR10"/>
        </w:rPr>
        <w:t xml:space="preserve"> J. </w:t>
      </w:r>
      <w:proofErr w:type="spellStart"/>
      <w:r w:rsidR="003F24A6">
        <w:rPr>
          <w:rFonts w:cs="CMR10"/>
        </w:rPr>
        <w:t>Alzieu</w:t>
      </w:r>
      <w:proofErr w:type="spellEnd"/>
      <w:r w:rsidR="003F24A6">
        <w:rPr>
          <w:rFonts w:cs="CMR10"/>
        </w:rPr>
        <w:t>, J. Robert, Techniques de l’ingénieur D3357, 2007</w:t>
      </w:r>
    </w:p>
    <w:p w:rsidR="000905E1" w:rsidRDefault="000905E1" w:rsidP="00FC536D">
      <w:pPr>
        <w:spacing w:before="60" w:after="60"/>
        <w:rPr>
          <w:rFonts w:cs="CMR10"/>
        </w:rPr>
      </w:pPr>
      <w:r w:rsidRPr="00CE519D">
        <w:rPr>
          <w:rFonts w:cs="CMR10"/>
        </w:rPr>
        <w:t>[</w:t>
      </w:r>
      <w:r>
        <w:rPr>
          <w:rFonts w:cs="CMR10"/>
        </w:rPr>
        <w:t>31</w:t>
      </w:r>
      <w:r w:rsidRPr="00CE519D">
        <w:rPr>
          <w:rFonts w:cs="CMR10"/>
        </w:rPr>
        <w:t>]:</w:t>
      </w:r>
      <w:r w:rsidR="00D921C2">
        <w:rPr>
          <w:rFonts w:cs="CMR10"/>
        </w:rPr>
        <w:t xml:space="preserve"> </w:t>
      </w:r>
      <w:r w:rsidR="00D921C2">
        <w:t xml:space="preserve">P. Venet, </w:t>
      </w:r>
      <w:r w:rsidR="00D921C2" w:rsidRPr="00A12064">
        <w:t xml:space="preserve">Vieillissement des condensateurs et des </w:t>
      </w:r>
      <w:proofErr w:type="spellStart"/>
      <w:r w:rsidR="00D921C2" w:rsidRPr="00A12064">
        <w:t>supercondensateurs</w:t>
      </w:r>
      <w:proofErr w:type="spellEnd"/>
      <w:r w:rsidR="00D921C2">
        <w:t>. Revue 3EI, pp.23-31, avril 2012</w:t>
      </w:r>
    </w:p>
    <w:p w:rsidR="000905E1" w:rsidRDefault="000905E1" w:rsidP="00FC536D">
      <w:pPr>
        <w:spacing w:before="60" w:after="60"/>
        <w:rPr>
          <w:rFonts w:cs="CMR10"/>
        </w:rPr>
      </w:pPr>
      <w:r w:rsidRPr="00CE519D">
        <w:rPr>
          <w:rFonts w:cs="CMR10"/>
        </w:rPr>
        <w:t>[</w:t>
      </w:r>
      <w:r>
        <w:rPr>
          <w:rFonts w:cs="CMR10"/>
        </w:rPr>
        <w:t>32</w:t>
      </w:r>
      <w:r w:rsidRPr="00CE519D">
        <w:rPr>
          <w:rFonts w:cs="CMR10"/>
        </w:rPr>
        <w:t>]:</w:t>
      </w:r>
      <w:r w:rsidR="00E01E26">
        <w:rPr>
          <w:rFonts w:cs="CMR10"/>
        </w:rPr>
        <w:t xml:space="preserve"> </w:t>
      </w:r>
      <w:r w:rsidR="00E01E26">
        <w:t>P. Venet</w:t>
      </w:r>
      <w:r w:rsidR="002B2726">
        <w:t>, Amélioration de la sureté de fonctionnement des dispositifs de stockage d’énergie, rapport d’HDR, Université Claude Bernard Lyon 1,</w:t>
      </w:r>
      <w:r w:rsidR="00E01E26">
        <w:t xml:space="preserve"> 2007</w:t>
      </w:r>
      <w:r w:rsidR="002B2726">
        <w:t>, tel-00249595v1</w:t>
      </w:r>
    </w:p>
    <w:p w:rsidR="000905E1" w:rsidRDefault="00E01E26" w:rsidP="00FC536D">
      <w:pPr>
        <w:spacing w:before="60" w:after="60"/>
        <w:rPr>
          <w:rFonts w:cs="Univers"/>
          <w:color w:val="231F20"/>
        </w:rPr>
      </w:pPr>
      <w:r w:rsidRPr="00CE519D">
        <w:rPr>
          <w:rFonts w:cs="CMR10"/>
        </w:rPr>
        <w:t>[</w:t>
      </w:r>
      <w:r>
        <w:rPr>
          <w:rFonts w:cs="CMR10"/>
        </w:rPr>
        <w:t>33</w:t>
      </w:r>
      <w:r w:rsidRPr="00CE519D">
        <w:rPr>
          <w:rFonts w:cs="CMR10"/>
        </w:rPr>
        <w:t>]:</w:t>
      </w:r>
      <w:r w:rsidR="00DB712B" w:rsidRPr="00DB712B">
        <w:rPr>
          <w:rFonts w:cs="CMR10"/>
        </w:rPr>
        <w:t xml:space="preserve"> </w:t>
      </w:r>
      <w:r w:rsidR="00DB712B">
        <w:rPr>
          <w:rFonts w:cs="CMR10"/>
        </w:rPr>
        <w:t xml:space="preserve">T. </w:t>
      </w:r>
      <w:proofErr w:type="spellStart"/>
      <w:r w:rsidR="00DB712B" w:rsidRPr="00F7520B">
        <w:t>D</w:t>
      </w:r>
      <w:r w:rsidR="00DB712B">
        <w:t>esrues</w:t>
      </w:r>
      <w:proofErr w:type="spellEnd"/>
      <w:r w:rsidR="00DB712B" w:rsidRPr="00F7520B">
        <w:t xml:space="preserve">, </w:t>
      </w:r>
      <w:r w:rsidR="00DB712B">
        <w:t xml:space="preserve">J. </w:t>
      </w:r>
      <w:r w:rsidR="00DB712B" w:rsidRPr="00F7520B">
        <w:t>R</w:t>
      </w:r>
      <w:r w:rsidR="00DB712B">
        <w:t>uer</w:t>
      </w:r>
      <w:r w:rsidR="00DB712B" w:rsidRPr="00F7520B">
        <w:t xml:space="preserve">, </w:t>
      </w:r>
      <w:r w:rsidR="00DB712B">
        <w:t xml:space="preserve">P. </w:t>
      </w:r>
      <w:r w:rsidR="00DB712B" w:rsidRPr="00F7520B">
        <w:t>M</w:t>
      </w:r>
      <w:r w:rsidR="00DB712B">
        <w:t>arty, J.F.</w:t>
      </w:r>
      <w:r w:rsidR="00DB712B" w:rsidRPr="00F7520B">
        <w:t xml:space="preserve"> </w:t>
      </w:r>
      <w:proofErr w:type="spellStart"/>
      <w:r w:rsidR="00DB712B" w:rsidRPr="00F7520B">
        <w:t>F</w:t>
      </w:r>
      <w:r w:rsidR="00DB712B">
        <w:t>ourmigue</w:t>
      </w:r>
      <w:proofErr w:type="spellEnd"/>
      <w:r w:rsidR="00DB712B" w:rsidRPr="00F7520B">
        <w:t xml:space="preserve"> – A thermal </w:t>
      </w:r>
      <w:proofErr w:type="spellStart"/>
      <w:r w:rsidR="00DB712B" w:rsidRPr="00F7520B">
        <w:t>energy</w:t>
      </w:r>
      <w:proofErr w:type="spellEnd"/>
      <w:r w:rsidR="00DB712B" w:rsidRPr="00F7520B">
        <w:t xml:space="preserve"> </w:t>
      </w:r>
      <w:proofErr w:type="spellStart"/>
      <w:r w:rsidR="00DB712B" w:rsidRPr="00F7520B">
        <w:t>storage</w:t>
      </w:r>
      <w:proofErr w:type="spellEnd"/>
      <w:r w:rsidR="00DB712B">
        <w:t xml:space="preserve"> </w:t>
      </w:r>
      <w:proofErr w:type="spellStart"/>
      <w:r w:rsidR="00DB712B" w:rsidRPr="00F7520B">
        <w:t>process</w:t>
      </w:r>
      <w:proofErr w:type="spellEnd"/>
      <w:r w:rsidR="00DB712B" w:rsidRPr="00F7520B">
        <w:t xml:space="preserve"> for large </w:t>
      </w:r>
      <w:proofErr w:type="spellStart"/>
      <w:r w:rsidR="00DB712B" w:rsidRPr="00F7520B">
        <w:t>scale</w:t>
      </w:r>
      <w:proofErr w:type="spellEnd"/>
      <w:r w:rsidR="00DB712B" w:rsidRPr="00F7520B">
        <w:t xml:space="preserve"> </w:t>
      </w:r>
      <w:proofErr w:type="spellStart"/>
      <w:r w:rsidR="00DB712B" w:rsidRPr="00F7520B">
        <w:t>electric</w:t>
      </w:r>
      <w:proofErr w:type="spellEnd"/>
      <w:r w:rsidR="00DB712B" w:rsidRPr="00F7520B">
        <w:t xml:space="preserve"> applications Elsevier, </w:t>
      </w:r>
      <w:proofErr w:type="spellStart"/>
      <w:r w:rsidR="00DB712B" w:rsidRPr="00F7520B">
        <w:t>Applied</w:t>
      </w:r>
      <w:proofErr w:type="spellEnd"/>
      <w:r w:rsidR="00DB712B" w:rsidRPr="00F7520B">
        <w:t xml:space="preserve"> Thermal Engineering, </w:t>
      </w:r>
      <w:proofErr w:type="gramStart"/>
      <w:r w:rsidR="00DB712B" w:rsidRPr="00F7520B">
        <w:rPr>
          <w:color w:val="231F20"/>
        </w:rPr>
        <w:t xml:space="preserve">30 </w:t>
      </w:r>
      <w:r w:rsidR="00DB712B" w:rsidRPr="00F7520B">
        <w:rPr>
          <w:rFonts w:cs="Univers"/>
          <w:color w:val="231F20"/>
        </w:rPr>
        <w:t>,</w:t>
      </w:r>
      <w:proofErr w:type="gramEnd"/>
      <w:r w:rsidR="00DB712B" w:rsidRPr="00F7520B">
        <w:rPr>
          <w:rFonts w:cs="Univers"/>
          <w:color w:val="231F20"/>
        </w:rPr>
        <w:t xml:space="preserve"> p. 425-432 (2010)</w:t>
      </w:r>
    </w:p>
    <w:p w:rsidR="00DB712B" w:rsidRDefault="003F58EB" w:rsidP="00FC536D">
      <w:pPr>
        <w:spacing w:before="60" w:after="60"/>
        <w:rPr>
          <w:rFonts w:cs="CMBX12"/>
        </w:rPr>
      </w:pPr>
      <w:r w:rsidRPr="00CE519D">
        <w:rPr>
          <w:rFonts w:cs="CMR10"/>
        </w:rPr>
        <w:t>[</w:t>
      </w:r>
      <w:r>
        <w:rPr>
          <w:rFonts w:cs="CMR10"/>
        </w:rPr>
        <w:t>34</w:t>
      </w:r>
      <w:r w:rsidRPr="00CE519D">
        <w:rPr>
          <w:rFonts w:cs="CMR10"/>
        </w:rPr>
        <w:t>]:</w:t>
      </w:r>
      <w:r w:rsidRPr="00DB712B">
        <w:rPr>
          <w:rFonts w:cs="CMR10"/>
        </w:rPr>
        <w:t xml:space="preserve"> </w:t>
      </w:r>
      <w:r>
        <w:rPr>
          <w:rFonts w:cs="CMBX12"/>
        </w:rPr>
        <w:t xml:space="preserve">AIE, Key world </w:t>
      </w:r>
      <w:proofErr w:type="spellStart"/>
      <w:r>
        <w:rPr>
          <w:rFonts w:cs="CMBX12"/>
        </w:rPr>
        <w:t>energy</w:t>
      </w:r>
      <w:proofErr w:type="spellEnd"/>
      <w:r>
        <w:rPr>
          <w:rFonts w:cs="CMBX12"/>
        </w:rPr>
        <w:t xml:space="preserve"> </w:t>
      </w:r>
      <w:proofErr w:type="spellStart"/>
      <w:r>
        <w:rPr>
          <w:rFonts w:cs="CMBX12"/>
        </w:rPr>
        <w:t>Statistics</w:t>
      </w:r>
      <w:proofErr w:type="spellEnd"/>
      <w:r w:rsidR="002B2726">
        <w:rPr>
          <w:rFonts w:cs="CMBX12"/>
        </w:rPr>
        <w:t>,</w:t>
      </w:r>
      <w:r>
        <w:rPr>
          <w:rFonts w:cs="CMBX12"/>
        </w:rPr>
        <w:t xml:space="preserve"> </w:t>
      </w:r>
      <w:r w:rsidR="002B2726">
        <w:rPr>
          <w:rFonts w:cs="CMBX12"/>
        </w:rPr>
        <w:t>2018</w:t>
      </w:r>
    </w:p>
    <w:p w:rsidR="003F58EB" w:rsidRDefault="003F58EB" w:rsidP="00FC536D">
      <w:pPr>
        <w:spacing w:before="60" w:after="60"/>
        <w:rPr>
          <w:rFonts w:cs="CMR10"/>
        </w:rPr>
      </w:pPr>
      <w:r w:rsidRPr="00CE519D">
        <w:rPr>
          <w:rFonts w:cs="CMR10"/>
        </w:rPr>
        <w:t>[</w:t>
      </w:r>
      <w:r>
        <w:rPr>
          <w:rFonts w:cs="CMR10"/>
        </w:rPr>
        <w:t>35</w:t>
      </w:r>
      <w:r w:rsidRPr="00CE519D">
        <w:rPr>
          <w:rFonts w:cs="CMR10"/>
        </w:rPr>
        <w:t>]:</w:t>
      </w:r>
      <w:r w:rsidRPr="00DB712B">
        <w:rPr>
          <w:rFonts w:cs="CMR10"/>
        </w:rPr>
        <w:t xml:space="preserve"> </w:t>
      </w:r>
      <w:r>
        <w:rPr>
          <w:rFonts w:cs="CMR10"/>
        </w:rPr>
        <w:t xml:space="preserve">  B. </w:t>
      </w:r>
      <w:proofErr w:type="spellStart"/>
      <w:r>
        <w:t>Multon</w:t>
      </w:r>
      <w:proofErr w:type="spellEnd"/>
      <w:r>
        <w:t xml:space="preserve"> </w:t>
      </w:r>
      <w:r w:rsidRPr="0054123C">
        <w:t>et al. Ressources énergétiques et solutions pour l’alimentation en électricité des populations isolées. Électrotechnique du Futur 2011, Belfort,</w:t>
      </w:r>
      <w:r>
        <w:t xml:space="preserve"> 12 p., 14-15 déc. 2011, </w:t>
      </w:r>
      <w:hyperlink r:id="rId58" w:history="1">
        <w:r w:rsidRPr="00BF0B00">
          <w:rPr>
            <w:rStyle w:val="Lienhypertexte"/>
          </w:rPr>
          <w:t>http://hal.archives-ouvertes.fr/hal-00674833/</w:t>
        </w:r>
      </w:hyperlink>
    </w:p>
    <w:p w:rsidR="001649ED" w:rsidRPr="00FC536D" w:rsidRDefault="007900F0" w:rsidP="00FC536D">
      <w:pPr>
        <w:spacing w:before="60" w:after="60"/>
        <w:rPr>
          <w:rFonts w:cs="CMR10"/>
        </w:rPr>
      </w:pPr>
      <w:r w:rsidRPr="00CE519D">
        <w:rPr>
          <w:rFonts w:cs="CMR10"/>
        </w:rPr>
        <w:t>[</w:t>
      </w:r>
      <w:r w:rsidR="001D7A8C">
        <w:rPr>
          <w:rFonts w:cs="CMR10"/>
        </w:rPr>
        <w:t>36</w:t>
      </w:r>
      <w:r w:rsidRPr="00CE519D">
        <w:rPr>
          <w:rFonts w:cs="CMR10"/>
        </w:rPr>
        <w:t>]:</w:t>
      </w:r>
      <w:r w:rsidR="00D64AFA">
        <w:rPr>
          <w:rFonts w:cs="CMR10"/>
        </w:rPr>
        <w:t xml:space="preserve"> </w:t>
      </w:r>
      <w:proofErr w:type="spellStart"/>
      <w:r w:rsidR="001D7A8C" w:rsidRPr="003167BC">
        <w:t>Circular</w:t>
      </w:r>
      <w:proofErr w:type="spellEnd"/>
      <w:r w:rsidR="001D7A8C" w:rsidRPr="003167BC">
        <w:t xml:space="preserve"> </w:t>
      </w:r>
      <w:proofErr w:type="spellStart"/>
      <w:r w:rsidR="001D7A8C" w:rsidRPr="003167BC">
        <w:t>Energy</w:t>
      </w:r>
      <w:proofErr w:type="spellEnd"/>
      <w:r w:rsidR="001D7A8C" w:rsidRPr="003167BC">
        <w:t xml:space="preserve"> Storage</w:t>
      </w:r>
      <w:r w:rsidR="001D7A8C">
        <w:t xml:space="preserve">, </w:t>
      </w:r>
      <w:proofErr w:type="spellStart"/>
      <w:r w:rsidR="001D7A8C" w:rsidRPr="003167BC">
        <w:t>Why</w:t>
      </w:r>
      <w:proofErr w:type="spellEnd"/>
      <w:r w:rsidR="001D7A8C" w:rsidRPr="003167BC">
        <w:t xml:space="preserve"> </w:t>
      </w:r>
      <w:proofErr w:type="spellStart"/>
      <w:r w:rsidR="001D7A8C" w:rsidRPr="003167BC">
        <w:t>Asia</w:t>
      </w:r>
      <w:proofErr w:type="spellEnd"/>
      <w:r w:rsidR="001D7A8C" w:rsidRPr="003167BC">
        <w:t xml:space="preserve"> </w:t>
      </w:r>
      <w:proofErr w:type="spellStart"/>
      <w:r w:rsidR="001D7A8C" w:rsidRPr="003167BC">
        <w:t>is</w:t>
      </w:r>
      <w:proofErr w:type="spellEnd"/>
      <w:r w:rsidR="001D7A8C" w:rsidRPr="003167BC">
        <w:t xml:space="preserve"> </w:t>
      </w:r>
      <w:proofErr w:type="spellStart"/>
      <w:r w:rsidR="001D7A8C" w:rsidRPr="003167BC">
        <w:t>dominating</w:t>
      </w:r>
      <w:proofErr w:type="spellEnd"/>
      <w:r w:rsidR="001D7A8C" w:rsidRPr="003167BC">
        <w:t xml:space="preserve"> the lithium-ion </w:t>
      </w:r>
      <w:proofErr w:type="spellStart"/>
      <w:r w:rsidR="001D7A8C" w:rsidRPr="003167BC">
        <w:t>battery</w:t>
      </w:r>
      <w:proofErr w:type="spellEnd"/>
      <w:r w:rsidR="001D7A8C" w:rsidRPr="003167BC">
        <w:t xml:space="preserve"> </w:t>
      </w:r>
      <w:proofErr w:type="spellStart"/>
      <w:r w:rsidR="001D7A8C" w:rsidRPr="003167BC">
        <w:t>recycling</w:t>
      </w:r>
      <w:proofErr w:type="spellEnd"/>
      <w:r w:rsidR="001D7A8C" w:rsidRPr="003167BC">
        <w:t xml:space="preserve"> </w:t>
      </w:r>
      <w:proofErr w:type="spellStart"/>
      <w:r w:rsidR="001D7A8C" w:rsidRPr="003167BC">
        <w:t>market</w:t>
      </w:r>
      <w:proofErr w:type="spellEnd"/>
      <w:r w:rsidR="001D7A8C">
        <w:t xml:space="preserve">, 17 </w:t>
      </w:r>
      <w:proofErr w:type="spellStart"/>
      <w:r w:rsidR="001D7A8C">
        <w:t>may</w:t>
      </w:r>
      <w:proofErr w:type="spellEnd"/>
      <w:r w:rsidR="001D7A8C">
        <w:t xml:space="preserve"> 2018, </w:t>
      </w:r>
      <w:hyperlink r:id="rId59" w:history="1">
        <w:r w:rsidR="001D7A8C" w:rsidRPr="00F66AA9">
          <w:rPr>
            <w:rStyle w:val="Lienhypertexte"/>
          </w:rPr>
          <w:t>https://circularenergystorage.com/articles/2018/8/15/why-asia-is-dominating-the-lithium-ion-battery-recycling-market</w:t>
        </w:r>
      </w:hyperlink>
    </w:p>
    <w:p w:rsidR="00FC536D" w:rsidRDefault="00FC536D" w:rsidP="00494FFE">
      <w:pPr>
        <w:autoSpaceDE w:val="0"/>
        <w:autoSpaceDN w:val="0"/>
        <w:adjustRightInd w:val="0"/>
        <w:spacing w:before="120" w:after="0" w:line="240" w:lineRule="auto"/>
        <w:jc w:val="left"/>
        <w:rPr>
          <w:rFonts w:cs="CMR10"/>
          <w:sz w:val="20"/>
          <w:szCs w:val="20"/>
        </w:rPr>
      </w:pPr>
    </w:p>
    <w:p w:rsidR="00FC536D" w:rsidRDefault="00FC536D" w:rsidP="00494FFE">
      <w:pPr>
        <w:autoSpaceDE w:val="0"/>
        <w:autoSpaceDN w:val="0"/>
        <w:adjustRightInd w:val="0"/>
        <w:spacing w:before="120" w:after="0" w:line="240" w:lineRule="auto"/>
        <w:jc w:val="left"/>
        <w:rPr>
          <w:rFonts w:cs="CMR10"/>
          <w:sz w:val="20"/>
          <w:szCs w:val="20"/>
        </w:rPr>
      </w:pPr>
    </w:p>
    <w:p w:rsidR="00FC536D" w:rsidRDefault="00FC536D" w:rsidP="00494FFE">
      <w:pPr>
        <w:autoSpaceDE w:val="0"/>
        <w:autoSpaceDN w:val="0"/>
        <w:adjustRightInd w:val="0"/>
        <w:spacing w:before="120" w:after="0" w:line="240" w:lineRule="auto"/>
        <w:jc w:val="left"/>
        <w:rPr>
          <w:rFonts w:cs="CMR10"/>
          <w:sz w:val="20"/>
          <w:szCs w:val="20"/>
        </w:rPr>
      </w:pPr>
    </w:p>
    <w:p w:rsidR="00FC536D" w:rsidRDefault="00FC536D" w:rsidP="00494FFE">
      <w:pPr>
        <w:autoSpaceDE w:val="0"/>
        <w:autoSpaceDN w:val="0"/>
        <w:adjustRightInd w:val="0"/>
        <w:spacing w:before="120" w:after="0" w:line="240" w:lineRule="auto"/>
        <w:jc w:val="left"/>
        <w:rPr>
          <w:rFonts w:cs="CMR10"/>
          <w:sz w:val="20"/>
          <w:szCs w:val="20"/>
        </w:rPr>
      </w:pPr>
    </w:p>
    <w:p w:rsidR="007254BF" w:rsidRDefault="00494FFE" w:rsidP="00494FFE">
      <w:pPr>
        <w:autoSpaceDE w:val="0"/>
        <w:autoSpaceDN w:val="0"/>
        <w:adjustRightInd w:val="0"/>
        <w:spacing w:before="12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60" w:history="1">
        <w:r w:rsidRPr="00381396">
          <w:rPr>
            <w:rStyle w:val="Lienhypertexte"/>
            <w:rFonts w:cs="CMR10"/>
            <w:sz w:val="20"/>
            <w:szCs w:val="20"/>
          </w:rPr>
          <w:t>http://eduscol.education.fr/sti/si-ens-paris-saclay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743" w:rsidRDefault="00CF3743" w:rsidP="00BE51E0">
      <w:pPr>
        <w:spacing w:after="0" w:line="240" w:lineRule="auto"/>
      </w:pPr>
      <w:r>
        <w:separator/>
      </w:r>
    </w:p>
  </w:endnote>
  <w:endnote w:type="continuationSeparator" w:id="0">
    <w:p w:rsidR="00CF3743" w:rsidRDefault="00CF3743"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auto"/>
    <w:notTrueType/>
    <w:pitch w:val="default"/>
    <w:sig w:usb0="00000003" w:usb1="00000000" w:usb2="00000000" w:usb3="00000000" w:csb0="00000001" w:csb1="00000000"/>
  </w:font>
  <w:font w:name="Univers-Oblique">
    <w:panose1 w:val="00000000000000000000"/>
    <w:charset w:val="00"/>
    <w:family w:val="swiss"/>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Univers-Black">
    <w:panose1 w:val="00000000000000000000"/>
    <w:charset w:val="00"/>
    <w:family w:val="swiss"/>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BX1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1EF" w:rsidRPr="00715E0C" w:rsidRDefault="002A1D85" w:rsidP="00715E0C">
    <w:pPr>
      <w:pStyle w:val="Pieddepage"/>
      <w:jc w:val="center"/>
      <w:rPr>
        <w:color w:val="2A6C7D" w:themeColor="accent1" w:themeShade="BF"/>
      </w:rPr>
    </w:pPr>
    <w:r w:rsidRPr="00715E0C">
      <w:rPr>
        <w:color w:val="2A6C7D" w:themeColor="accent1" w:themeShade="BF"/>
      </w:rPr>
      <w:fldChar w:fldCharType="begin"/>
    </w:r>
    <w:r w:rsidR="002611EF" w:rsidRPr="00715E0C">
      <w:rPr>
        <w:color w:val="2A6C7D" w:themeColor="accent1" w:themeShade="BF"/>
      </w:rPr>
      <w:instrText xml:space="preserve"> PAGE   \* MERGEFORMAT </w:instrText>
    </w:r>
    <w:r w:rsidRPr="00715E0C">
      <w:rPr>
        <w:color w:val="2A6C7D" w:themeColor="accent1" w:themeShade="BF"/>
      </w:rPr>
      <w:fldChar w:fldCharType="separate"/>
    </w:r>
    <w:r w:rsidR="00CF5D05">
      <w:rPr>
        <w:noProof/>
        <w:color w:val="2A6C7D" w:themeColor="accent1" w:themeShade="BF"/>
      </w:rPr>
      <w:t>4</w:t>
    </w:r>
    <w:r w:rsidRPr="00715E0C">
      <w:rPr>
        <w:color w:val="2A6C7D" w:themeColor="accent1" w:themeShade="BF"/>
      </w:rPr>
      <w:fldChar w:fldCharType="end"/>
    </w:r>
    <w:r w:rsidR="002611EF"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743" w:rsidRDefault="00CF3743" w:rsidP="00BE51E0">
      <w:pPr>
        <w:spacing w:after="0" w:line="240" w:lineRule="auto"/>
      </w:pPr>
      <w:r>
        <w:separator/>
      </w:r>
    </w:p>
  </w:footnote>
  <w:footnote w:type="continuationSeparator" w:id="0">
    <w:p w:rsidR="00CF3743" w:rsidRDefault="00CF3743" w:rsidP="00BE51E0">
      <w:pPr>
        <w:spacing w:after="0" w:line="240" w:lineRule="auto"/>
      </w:pPr>
      <w:r>
        <w:continuationSeparator/>
      </w:r>
    </w:p>
  </w:footnote>
  <w:footnote w:id="1">
    <w:p w:rsidR="002611EF" w:rsidRDefault="002611EF">
      <w:pPr>
        <w:pStyle w:val="Notedebasdepage"/>
      </w:pPr>
      <w:r>
        <w:rPr>
          <w:rStyle w:val="Appelnotedebasdep"/>
        </w:rPr>
        <w:footnoteRef/>
      </w:r>
      <w:r>
        <w:t xml:space="preserve"> Station de Transfert d’Energie par Pompage (STEP en français) ou PHES pour </w:t>
      </w:r>
      <w:proofErr w:type="spellStart"/>
      <w:r>
        <w:t>Pumped</w:t>
      </w:r>
      <w:proofErr w:type="spellEnd"/>
      <w:r>
        <w:t xml:space="preserve"> Hydro </w:t>
      </w:r>
      <w:proofErr w:type="spellStart"/>
      <w:r>
        <w:t>Energy</w:t>
      </w:r>
      <w:proofErr w:type="spellEnd"/>
      <w:r>
        <w:t xml:space="preserve"> Storage</w:t>
      </w:r>
    </w:p>
  </w:footnote>
  <w:footnote w:id="2">
    <w:p w:rsidR="002611EF" w:rsidRDefault="002611EF">
      <w:pPr>
        <w:pStyle w:val="Notedebasdepage"/>
      </w:pPr>
      <w:r>
        <w:rPr>
          <w:rStyle w:val="Appelnotedebasdep"/>
        </w:rPr>
        <w:footnoteRef/>
      </w:r>
      <w:r>
        <w:t xml:space="preserve"> CAES : </w:t>
      </w:r>
      <w:proofErr w:type="spellStart"/>
      <w:r>
        <w:t>Compressed</w:t>
      </w:r>
      <w:proofErr w:type="spellEnd"/>
      <w:r>
        <w:t xml:space="preserve"> Air </w:t>
      </w:r>
      <w:proofErr w:type="spellStart"/>
      <w:r>
        <w:t>Energy</w:t>
      </w:r>
      <w:proofErr w:type="spellEnd"/>
      <w:r>
        <w:t xml:space="preserve"> Storage</w:t>
      </w:r>
    </w:p>
  </w:footnote>
  <w:footnote w:id="3">
    <w:p w:rsidR="002611EF" w:rsidRDefault="002611EF">
      <w:pPr>
        <w:pStyle w:val="Notedebasdepage"/>
      </w:pPr>
      <w:r>
        <w:rPr>
          <w:rStyle w:val="Appelnotedebasdep"/>
        </w:rPr>
        <w:footnoteRef/>
      </w:r>
      <w:r>
        <w:t xml:space="preserve"> ACAES : </w:t>
      </w:r>
      <w:proofErr w:type="spellStart"/>
      <w:r>
        <w:t>Adiabatic</w:t>
      </w:r>
      <w:proofErr w:type="spellEnd"/>
      <w:r>
        <w:t xml:space="preserve"> CAES ou encore AACAES : Advanced </w:t>
      </w:r>
      <w:proofErr w:type="spellStart"/>
      <w:r>
        <w:t>Adiabatic</w:t>
      </w:r>
      <w:proofErr w:type="spellEnd"/>
      <w:r>
        <w:t xml:space="preserve"> CAES</w:t>
      </w:r>
    </w:p>
  </w:footnote>
  <w:footnote w:id="4">
    <w:p w:rsidR="002611EF" w:rsidRDefault="002611EF">
      <w:pPr>
        <w:pStyle w:val="Notedebasdepage"/>
      </w:pPr>
      <w:r>
        <w:rPr>
          <w:rStyle w:val="Appelnotedebasdep"/>
        </w:rPr>
        <w:footnoteRef/>
      </w:r>
      <w:r>
        <w:t xml:space="preserve"> VRLA : </w:t>
      </w:r>
      <w:r w:rsidRPr="009540FD">
        <w:t xml:space="preserve">Valve </w:t>
      </w:r>
      <w:proofErr w:type="spellStart"/>
      <w:r w:rsidRPr="009540FD">
        <w:t>Regulated</w:t>
      </w:r>
      <w:proofErr w:type="spellEnd"/>
      <w:r w:rsidRPr="009540FD">
        <w:t xml:space="preserve"> </w:t>
      </w:r>
      <w:proofErr w:type="spellStart"/>
      <w:r w:rsidRPr="009540FD">
        <w:t>Lead</w:t>
      </w:r>
      <w:proofErr w:type="spellEnd"/>
      <w:r w:rsidRPr="009540FD">
        <w:t xml:space="preserve"> </w:t>
      </w:r>
      <w:proofErr w:type="spellStart"/>
      <w:r w:rsidRPr="009540FD">
        <w:t>Acid</w:t>
      </w:r>
      <w:proofErr w:type="spellEnd"/>
    </w:p>
  </w:footnote>
  <w:footnote w:id="5">
    <w:p w:rsidR="002611EF" w:rsidRDefault="002611EF" w:rsidP="002F41A8">
      <w:pPr>
        <w:pStyle w:val="Notedebasdepage"/>
      </w:pPr>
      <w:r>
        <w:rPr>
          <w:rStyle w:val="Appelnotedebasdep"/>
        </w:rPr>
        <w:footnoteRef/>
      </w:r>
      <w:r>
        <w:t xml:space="preserve"> </w:t>
      </w:r>
      <w:proofErr w:type="spellStart"/>
      <w:r>
        <w:t>DoD</w:t>
      </w:r>
      <w:proofErr w:type="spellEnd"/>
      <w:r>
        <w:t xml:space="preserve"> : </w:t>
      </w:r>
      <w:proofErr w:type="spellStart"/>
      <w:r>
        <w:t>Depth</w:t>
      </w:r>
      <w:proofErr w:type="spellEnd"/>
      <w:r>
        <w:t xml:space="preserve"> of </w:t>
      </w:r>
      <w:proofErr w:type="spellStart"/>
      <w:r>
        <w:t>Discharge</w:t>
      </w:r>
      <w:proofErr w:type="spellEnd"/>
      <w:r>
        <w:t xml:space="preserve"> avec </w:t>
      </w:r>
      <w:proofErr w:type="spellStart"/>
      <w:r>
        <w:t>DoD</w:t>
      </w:r>
      <w:proofErr w:type="spellEnd"/>
      <w:r>
        <w:t xml:space="preserve"> = 1- </w:t>
      </w:r>
      <w:proofErr w:type="spellStart"/>
      <w:r>
        <w:t>SoC</w:t>
      </w:r>
      <w:proofErr w:type="spellEnd"/>
    </w:p>
  </w:footnote>
  <w:footnote w:id="6">
    <w:p w:rsidR="002611EF" w:rsidRDefault="002611EF">
      <w:pPr>
        <w:pStyle w:val="Notedebasdepage"/>
      </w:pPr>
      <w:r>
        <w:rPr>
          <w:rStyle w:val="Appelnotedebasdep"/>
        </w:rPr>
        <w:footnoteRef/>
      </w:r>
      <w:r>
        <w:t xml:space="preserve"> Le lithium est généralement commercialisé sous forme de carbonate de Lithium Li</w:t>
      </w:r>
      <w:r w:rsidRPr="000B79D3">
        <w:rPr>
          <w:vertAlign w:val="subscript"/>
        </w:rPr>
        <w:t>2</w:t>
      </w:r>
      <w:r>
        <w:t>CO</w:t>
      </w:r>
      <w:r w:rsidRPr="000B79D3">
        <w:rPr>
          <w:vertAlign w:val="subscript"/>
        </w:rPr>
        <w:t>3</w:t>
      </w:r>
      <w:r>
        <w:t>, dont la teneur en lithium métal (pur) est telle qu’il faut 5,3 kg de carbonate pour obtenir 1 kg de lithium métal.</w:t>
      </w:r>
    </w:p>
  </w:footnote>
  <w:footnote w:id="7">
    <w:p w:rsidR="002611EF" w:rsidRDefault="002611EF">
      <w:pPr>
        <w:pStyle w:val="Notedebasdepage"/>
      </w:pPr>
      <w:r>
        <w:rPr>
          <w:rStyle w:val="Appelnotedebasdep"/>
        </w:rPr>
        <w:footnoteRef/>
      </w:r>
      <w:r>
        <w:t xml:space="preserve"> Redox flow batteries</w:t>
      </w:r>
    </w:p>
  </w:footnote>
  <w:footnote w:id="8">
    <w:p w:rsidR="002611EF" w:rsidRDefault="002611EF">
      <w:pPr>
        <w:pStyle w:val="Notedebasdepage"/>
      </w:pPr>
      <w:r>
        <w:rPr>
          <w:rStyle w:val="Appelnotedebasdep"/>
        </w:rPr>
        <w:footnoteRef/>
      </w:r>
      <w:r>
        <w:t xml:space="preserve"> Procédé PEM : électrolyte membrane polymère échangeuse de protons</w:t>
      </w:r>
    </w:p>
  </w:footnote>
  <w:footnote w:id="9">
    <w:p w:rsidR="002611EF" w:rsidRPr="008B61AB" w:rsidRDefault="002611EF">
      <w:pPr>
        <w:pStyle w:val="Notedebasdepage"/>
      </w:pPr>
      <w:r>
        <w:rPr>
          <w:rStyle w:val="Appelnotedebasdep"/>
        </w:rPr>
        <w:footnoteRef/>
      </w:r>
      <w:r>
        <w:t xml:space="preserve"> PEMFC : </w:t>
      </w:r>
      <w:r w:rsidRPr="008B61AB">
        <w:rPr>
          <w:rFonts w:cs="Univers-Oblique"/>
          <w:iCs/>
        </w:rPr>
        <w:t xml:space="preserve">Proton Exchange Membrane Fuel </w:t>
      </w:r>
      <w:proofErr w:type="spellStart"/>
      <w:r w:rsidRPr="008B61AB">
        <w:rPr>
          <w:rFonts w:cs="Univers-Oblique"/>
          <w:iCs/>
        </w:rPr>
        <w:t>Cell</w:t>
      </w:r>
      <w:proofErr w:type="spellEnd"/>
    </w:p>
  </w:footnote>
  <w:footnote w:id="10">
    <w:p w:rsidR="002611EF" w:rsidRPr="008B61AB" w:rsidRDefault="002611EF">
      <w:pPr>
        <w:pStyle w:val="Notedebasdepage"/>
      </w:pPr>
      <w:r w:rsidRPr="008B61AB">
        <w:rPr>
          <w:rStyle w:val="Appelnotedebasdep"/>
        </w:rPr>
        <w:footnoteRef/>
      </w:r>
      <w:r w:rsidRPr="008B61AB">
        <w:t xml:space="preserve"> </w:t>
      </w:r>
      <w:r>
        <w:t xml:space="preserve">SOFC : </w:t>
      </w:r>
      <w:proofErr w:type="spellStart"/>
      <w:r w:rsidRPr="008B61AB">
        <w:rPr>
          <w:rFonts w:cs="Univers-Oblique"/>
          <w:iCs/>
        </w:rPr>
        <w:t>Solid</w:t>
      </w:r>
      <w:proofErr w:type="spellEnd"/>
      <w:r w:rsidRPr="008B61AB">
        <w:rPr>
          <w:rFonts w:cs="Univers-Oblique"/>
          <w:iCs/>
        </w:rPr>
        <w:t xml:space="preserve"> </w:t>
      </w:r>
      <w:proofErr w:type="spellStart"/>
      <w:r w:rsidRPr="008B61AB">
        <w:rPr>
          <w:rFonts w:cs="Univers-Oblique"/>
          <w:iCs/>
        </w:rPr>
        <w:t>Oxide</w:t>
      </w:r>
      <w:proofErr w:type="spellEnd"/>
      <w:r w:rsidRPr="008B61AB">
        <w:rPr>
          <w:rFonts w:cs="Univers-Oblique"/>
          <w:iCs/>
        </w:rPr>
        <w:t xml:space="preserve"> Fuel </w:t>
      </w:r>
      <w:proofErr w:type="spellStart"/>
      <w:r w:rsidRPr="008B61AB">
        <w:rPr>
          <w:rFonts w:cs="Univers-Oblique"/>
          <w:iCs/>
        </w:rPr>
        <w:t>Cell</w:t>
      </w:r>
      <w:proofErr w:type="spellEnd"/>
    </w:p>
  </w:footnote>
  <w:footnote w:id="11">
    <w:p w:rsidR="002611EF" w:rsidRDefault="002611EF">
      <w:pPr>
        <w:pStyle w:val="Notedebasdepage"/>
      </w:pPr>
      <w:r>
        <w:rPr>
          <w:rStyle w:val="Appelnotedebasdep"/>
        </w:rPr>
        <w:footnoteRef/>
      </w:r>
      <w:r>
        <w:t xml:space="preserve"> FES : </w:t>
      </w:r>
      <w:proofErr w:type="spellStart"/>
      <w:r>
        <w:t>Flywheel</w:t>
      </w:r>
      <w:proofErr w:type="spellEnd"/>
      <w:r>
        <w:t xml:space="preserve"> </w:t>
      </w:r>
      <w:proofErr w:type="spellStart"/>
      <w:r>
        <w:t>Energy</w:t>
      </w:r>
      <w:proofErr w:type="spellEnd"/>
      <w:r>
        <w:t xml:space="preserve"> Storage</w:t>
      </w:r>
    </w:p>
  </w:footnote>
  <w:footnote w:id="12">
    <w:p w:rsidR="002611EF" w:rsidRDefault="002611EF" w:rsidP="003F283B">
      <w:pPr>
        <w:pStyle w:val="Notedebasdepage"/>
      </w:pPr>
      <w:r>
        <w:rPr>
          <w:rStyle w:val="Appelnotedebasdep"/>
        </w:rPr>
        <w:footnoteRef/>
      </w:r>
      <w:r>
        <w:t xml:space="preserve"> </w:t>
      </w:r>
      <w:r w:rsidRPr="003F283B">
        <w:t>SMES</w:t>
      </w:r>
      <w:r>
        <w:t xml:space="preserve"> : </w:t>
      </w:r>
      <w:proofErr w:type="spellStart"/>
      <w:r w:rsidRPr="003F283B">
        <w:t>Superconductor</w:t>
      </w:r>
      <w:proofErr w:type="spellEnd"/>
      <w:r w:rsidRPr="003F283B">
        <w:t xml:space="preserve"> </w:t>
      </w:r>
      <w:proofErr w:type="spellStart"/>
      <w:r w:rsidRPr="003F283B">
        <w:t>Magnetic</w:t>
      </w:r>
      <w:proofErr w:type="spellEnd"/>
      <w:r w:rsidRPr="003F283B">
        <w:t xml:space="preserve"> </w:t>
      </w:r>
      <w:proofErr w:type="spellStart"/>
      <w:r w:rsidRPr="003F283B">
        <w:t>Energy</w:t>
      </w:r>
      <w:proofErr w:type="spellEnd"/>
      <w:r w:rsidRPr="003F283B">
        <w:t xml:space="preserve"> Storage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676E5"/>
    <w:multiLevelType w:val="hybridMultilevel"/>
    <w:tmpl w:val="F1C6C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7830B1"/>
    <w:multiLevelType w:val="hybridMultilevel"/>
    <w:tmpl w:val="8A5A3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35357D5B"/>
    <w:multiLevelType w:val="hybridMultilevel"/>
    <w:tmpl w:val="0A220114"/>
    <w:lvl w:ilvl="0" w:tplc="37460682">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1602EF"/>
    <w:multiLevelType w:val="hybridMultilevel"/>
    <w:tmpl w:val="903A6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111A94"/>
    <w:multiLevelType w:val="hybridMultilevel"/>
    <w:tmpl w:val="CE08A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55C77D75"/>
    <w:multiLevelType w:val="multilevel"/>
    <w:tmpl w:val="A294A0E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61E26D27"/>
    <w:multiLevelType w:val="hybridMultilevel"/>
    <w:tmpl w:val="7526C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6B1A7D"/>
    <w:multiLevelType w:val="hybridMultilevel"/>
    <w:tmpl w:val="E4287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8"/>
  </w:num>
  <w:num w:numId="4">
    <w:abstractNumId w:val="1"/>
  </w:num>
  <w:num w:numId="5">
    <w:abstractNumId w:val="4"/>
  </w:num>
  <w:num w:numId="6">
    <w:abstractNumId w:val="9"/>
  </w:num>
  <w:num w:numId="7">
    <w:abstractNumId w:val="12"/>
  </w:num>
  <w:num w:numId="8">
    <w:abstractNumId w:val="5"/>
  </w:num>
  <w:num w:numId="9">
    <w:abstractNumId w:val="3"/>
  </w:num>
  <w:num w:numId="10">
    <w:abstractNumId w:val="6"/>
  </w:num>
  <w:num w:numId="11">
    <w:abstractNumId w:val="7"/>
  </w:num>
  <w:num w:numId="12">
    <w:abstractNumId w:val="1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08"/>
  <w:hyphenationZone w:val="425"/>
  <w:drawingGridHorizontalSpacing w:val="110"/>
  <w:displayHorizontalDrawingGridEvery w:val="2"/>
  <w:characterSpacingControl w:val="doNotCompress"/>
  <w:hdrShapeDefaults>
    <o:shapedefaults v:ext="edit" spidmax="224258">
      <o:colormru v:ext="edit" colors="#3891a7,#342eb2"/>
      <o:colormenu v:ext="edit" fillcolor="none" strokecolor="none"/>
    </o:shapedefaults>
  </w:hdrShapeDefaults>
  <w:footnotePr>
    <w:footnote w:id="-1"/>
    <w:footnote w:id="0"/>
  </w:footnotePr>
  <w:endnotePr>
    <w:endnote w:id="-1"/>
    <w:endnote w:id="0"/>
  </w:endnotePr>
  <w:compat/>
  <w:rsids>
    <w:rsidRoot w:val="00997881"/>
    <w:rsid w:val="000022F0"/>
    <w:rsid w:val="000111AE"/>
    <w:rsid w:val="00011215"/>
    <w:rsid w:val="00016B59"/>
    <w:rsid w:val="00017024"/>
    <w:rsid w:val="000170CA"/>
    <w:rsid w:val="00021FBD"/>
    <w:rsid w:val="00022809"/>
    <w:rsid w:val="00030CD6"/>
    <w:rsid w:val="00030FC1"/>
    <w:rsid w:val="0003290E"/>
    <w:rsid w:val="000339FA"/>
    <w:rsid w:val="00034D62"/>
    <w:rsid w:val="000370BD"/>
    <w:rsid w:val="00037CA6"/>
    <w:rsid w:val="00041E9E"/>
    <w:rsid w:val="00045B03"/>
    <w:rsid w:val="0004755A"/>
    <w:rsid w:val="00052F75"/>
    <w:rsid w:val="00053739"/>
    <w:rsid w:val="00060C6B"/>
    <w:rsid w:val="00063C35"/>
    <w:rsid w:val="00065B90"/>
    <w:rsid w:val="00070DB6"/>
    <w:rsid w:val="00073A2A"/>
    <w:rsid w:val="00073B89"/>
    <w:rsid w:val="00077E87"/>
    <w:rsid w:val="000823D9"/>
    <w:rsid w:val="00085CA5"/>
    <w:rsid w:val="000905E1"/>
    <w:rsid w:val="00094594"/>
    <w:rsid w:val="000A136F"/>
    <w:rsid w:val="000A379C"/>
    <w:rsid w:val="000B1B43"/>
    <w:rsid w:val="000B2F01"/>
    <w:rsid w:val="000B316A"/>
    <w:rsid w:val="000B79D3"/>
    <w:rsid w:val="000D04D3"/>
    <w:rsid w:val="000D15CB"/>
    <w:rsid w:val="000D2964"/>
    <w:rsid w:val="000D2D8A"/>
    <w:rsid w:val="000D319A"/>
    <w:rsid w:val="000D3B77"/>
    <w:rsid w:val="000D73D9"/>
    <w:rsid w:val="000E0981"/>
    <w:rsid w:val="000E4CA2"/>
    <w:rsid w:val="000E5BB9"/>
    <w:rsid w:val="000E7B1B"/>
    <w:rsid w:val="000F25EA"/>
    <w:rsid w:val="00101266"/>
    <w:rsid w:val="0010368E"/>
    <w:rsid w:val="001039E2"/>
    <w:rsid w:val="00107815"/>
    <w:rsid w:val="00110450"/>
    <w:rsid w:val="00115ADE"/>
    <w:rsid w:val="00116693"/>
    <w:rsid w:val="00120B57"/>
    <w:rsid w:val="00121711"/>
    <w:rsid w:val="001240BB"/>
    <w:rsid w:val="00124D97"/>
    <w:rsid w:val="00127A78"/>
    <w:rsid w:val="00133B4D"/>
    <w:rsid w:val="00133EED"/>
    <w:rsid w:val="00135108"/>
    <w:rsid w:val="001422FF"/>
    <w:rsid w:val="00142A03"/>
    <w:rsid w:val="00142A7C"/>
    <w:rsid w:val="0014387E"/>
    <w:rsid w:val="00144143"/>
    <w:rsid w:val="0014565D"/>
    <w:rsid w:val="00146561"/>
    <w:rsid w:val="00150E6D"/>
    <w:rsid w:val="00161BD2"/>
    <w:rsid w:val="0016445D"/>
    <w:rsid w:val="001649ED"/>
    <w:rsid w:val="001656AC"/>
    <w:rsid w:val="00167952"/>
    <w:rsid w:val="00173128"/>
    <w:rsid w:val="00173421"/>
    <w:rsid w:val="00174693"/>
    <w:rsid w:val="001772D7"/>
    <w:rsid w:val="00180E1D"/>
    <w:rsid w:val="00184DE8"/>
    <w:rsid w:val="0018657E"/>
    <w:rsid w:val="00192475"/>
    <w:rsid w:val="0019338F"/>
    <w:rsid w:val="00194882"/>
    <w:rsid w:val="00195747"/>
    <w:rsid w:val="00195AAC"/>
    <w:rsid w:val="00196527"/>
    <w:rsid w:val="001A02DE"/>
    <w:rsid w:val="001A1FC2"/>
    <w:rsid w:val="001A4AD1"/>
    <w:rsid w:val="001B056B"/>
    <w:rsid w:val="001B175B"/>
    <w:rsid w:val="001C36F0"/>
    <w:rsid w:val="001C5B77"/>
    <w:rsid w:val="001C6287"/>
    <w:rsid w:val="001D2F7B"/>
    <w:rsid w:val="001D33B6"/>
    <w:rsid w:val="001D3748"/>
    <w:rsid w:val="001D41C9"/>
    <w:rsid w:val="001D7A8C"/>
    <w:rsid w:val="001E3649"/>
    <w:rsid w:val="001E5516"/>
    <w:rsid w:val="001F1F92"/>
    <w:rsid w:val="001F5C21"/>
    <w:rsid w:val="0020028B"/>
    <w:rsid w:val="002017FE"/>
    <w:rsid w:val="00202130"/>
    <w:rsid w:val="00207762"/>
    <w:rsid w:val="0020782E"/>
    <w:rsid w:val="002120B7"/>
    <w:rsid w:val="00212D5A"/>
    <w:rsid w:val="00213893"/>
    <w:rsid w:val="00215BAB"/>
    <w:rsid w:val="00217685"/>
    <w:rsid w:val="0022375F"/>
    <w:rsid w:val="0023522E"/>
    <w:rsid w:val="002401E8"/>
    <w:rsid w:val="00240F05"/>
    <w:rsid w:val="0024350D"/>
    <w:rsid w:val="0024414E"/>
    <w:rsid w:val="00250C17"/>
    <w:rsid w:val="002513EA"/>
    <w:rsid w:val="002550E7"/>
    <w:rsid w:val="00256B9E"/>
    <w:rsid w:val="00257333"/>
    <w:rsid w:val="00260691"/>
    <w:rsid w:val="002611EF"/>
    <w:rsid w:val="0026579D"/>
    <w:rsid w:val="002705F0"/>
    <w:rsid w:val="00271EF9"/>
    <w:rsid w:val="0027661F"/>
    <w:rsid w:val="00277A06"/>
    <w:rsid w:val="00281E40"/>
    <w:rsid w:val="00283A23"/>
    <w:rsid w:val="002842AB"/>
    <w:rsid w:val="00285A8B"/>
    <w:rsid w:val="00285E37"/>
    <w:rsid w:val="002906AF"/>
    <w:rsid w:val="00290A86"/>
    <w:rsid w:val="00293B04"/>
    <w:rsid w:val="0029469A"/>
    <w:rsid w:val="00294F7D"/>
    <w:rsid w:val="002A1D85"/>
    <w:rsid w:val="002A32D9"/>
    <w:rsid w:val="002A6962"/>
    <w:rsid w:val="002B09EA"/>
    <w:rsid w:val="002B2679"/>
    <w:rsid w:val="002B2726"/>
    <w:rsid w:val="002C0B99"/>
    <w:rsid w:val="002C2323"/>
    <w:rsid w:val="002D33EE"/>
    <w:rsid w:val="002D5595"/>
    <w:rsid w:val="002D640A"/>
    <w:rsid w:val="002E397B"/>
    <w:rsid w:val="002E5F4D"/>
    <w:rsid w:val="002F1F3F"/>
    <w:rsid w:val="002F1FEA"/>
    <w:rsid w:val="002F2EC9"/>
    <w:rsid w:val="002F34DD"/>
    <w:rsid w:val="002F41A8"/>
    <w:rsid w:val="002F59EC"/>
    <w:rsid w:val="002F7038"/>
    <w:rsid w:val="002F726F"/>
    <w:rsid w:val="002F78A4"/>
    <w:rsid w:val="002F7B98"/>
    <w:rsid w:val="00305EF1"/>
    <w:rsid w:val="003062B2"/>
    <w:rsid w:val="00311516"/>
    <w:rsid w:val="0031285C"/>
    <w:rsid w:val="0031490B"/>
    <w:rsid w:val="0033390B"/>
    <w:rsid w:val="00334B00"/>
    <w:rsid w:val="00337091"/>
    <w:rsid w:val="003401D0"/>
    <w:rsid w:val="00341B44"/>
    <w:rsid w:val="00351543"/>
    <w:rsid w:val="00353663"/>
    <w:rsid w:val="00355E04"/>
    <w:rsid w:val="003563A2"/>
    <w:rsid w:val="00363821"/>
    <w:rsid w:val="0036422F"/>
    <w:rsid w:val="0036514A"/>
    <w:rsid w:val="00376859"/>
    <w:rsid w:val="0038171C"/>
    <w:rsid w:val="00390467"/>
    <w:rsid w:val="00394123"/>
    <w:rsid w:val="0039584F"/>
    <w:rsid w:val="003A093C"/>
    <w:rsid w:val="003A142D"/>
    <w:rsid w:val="003A32CE"/>
    <w:rsid w:val="003A4834"/>
    <w:rsid w:val="003A6987"/>
    <w:rsid w:val="003B1496"/>
    <w:rsid w:val="003B4228"/>
    <w:rsid w:val="003B53C9"/>
    <w:rsid w:val="003B6AD5"/>
    <w:rsid w:val="003B7F65"/>
    <w:rsid w:val="003C085B"/>
    <w:rsid w:val="003C2E37"/>
    <w:rsid w:val="003C710D"/>
    <w:rsid w:val="003D66CA"/>
    <w:rsid w:val="003E5095"/>
    <w:rsid w:val="003E5E9F"/>
    <w:rsid w:val="003E6E87"/>
    <w:rsid w:val="003E796A"/>
    <w:rsid w:val="003F24A6"/>
    <w:rsid w:val="003F283B"/>
    <w:rsid w:val="003F3C31"/>
    <w:rsid w:val="003F5653"/>
    <w:rsid w:val="003F58EB"/>
    <w:rsid w:val="003F79E3"/>
    <w:rsid w:val="00402567"/>
    <w:rsid w:val="00415445"/>
    <w:rsid w:val="00421192"/>
    <w:rsid w:val="0042555C"/>
    <w:rsid w:val="004308D0"/>
    <w:rsid w:val="00433235"/>
    <w:rsid w:val="004341F2"/>
    <w:rsid w:val="00434561"/>
    <w:rsid w:val="0043488C"/>
    <w:rsid w:val="004366D7"/>
    <w:rsid w:val="00437777"/>
    <w:rsid w:val="00441265"/>
    <w:rsid w:val="004412E8"/>
    <w:rsid w:val="004465F3"/>
    <w:rsid w:val="00447DDC"/>
    <w:rsid w:val="00451759"/>
    <w:rsid w:val="004543C2"/>
    <w:rsid w:val="00457CC1"/>
    <w:rsid w:val="004629B0"/>
    <w:rsid w:val="0046602B"/>
    <w:rsid w:val="00466E44"/>
    <w:rsid w:val="00473F3D"/>
    <w:rsid w:val="004807DF"/>
    <w:rsid w:val="004811E8"/>
    <w:rsid w:val="0048687F"/>
    <w:rsid w:val="004922A2"/>
    <w:rsid w:val="00493D0D"/>
    <w:rsid w:val="004947C1"/>
    <w:rsid w:val="00494FFE"/>
    <w:rsid w:val="0049574D"/>
    <w:rsid w:val="00495DE2"/>
    <w:rsid w:val="00495DF2"/>
    <w:rsid w:val="00496C45"/>
    <w:rsid w:val="004A3586"/>
    <w:rsid w:val="004A5175"/>
    <w:rsid w:val="004B4C39"/>
    <w:rsid w:val="004C1BF1"/>
    <w:rsid w:val="004C5870"/>
    <w:rsid w:val="004C7424"/>
    <w:rsid w:val="004C7CEF"/>
    <w:rsid w:val="004D0585"/>
    <w:rsid w:val="004D35D0"/>
    <w:rsid w:val="004D5961"/>
    <w:rsid w:val="004E4D56"/>
    <w:rsid w:val="004E79C2"/>
    <w:rsid w:val="004F3281"/>
    <w:rsid w:val="004F51FF"/>
    <w:rsid w:val="00500E4A"/>
    <w:rsid w:val="00501E8A"/>
    <w:rsid w:val="00503C2E"/>
    <w:rsid w:val="00520A2D"/>
    <w:rsid w:val="00520CFE"/>
    <w:rsid w:val="00521731"/>
    <w:rsid w:val="00524172"/>
    <w:rsid w:val="00525A05"/>
    <w:rsid w:val="00527064"/>
    <w:rsid w:val="00533FC3"/>
    <w:rsid w:val="00536E17"/>
    <w:rsid w:val="0054123C"/>
    <w:rsid w:val="00542C6E"/>
    <w:rsid w:val="00544756"/>
    <w:rsid w:val="00546B69"/>
    <w:rsid w:val="00550BFD"/>
    <w:rsid w:val="00551679"/>
    <w:rsid w:val="00554C36"/>
    <w:rsid w:val="00555EA2"/>
    <w:rsid w:val="00560362"/>
    <w:rsid w:val="0056352C"/>
    <w:rsid w:val="00566059"/>
    <w:rsid w:val="0057190A"/>
    <w:rsid w:val="005727BE"/>
    <w:rsid w:val="00580004"/>
    <w:rsid w:val="00583534"/>
    <w:rsid w:val="00584F50"/>
    <w:rsid w:val="0059018F"/>
    <w:rsid w:val="00591A97"/>
    <w:rsid w:val="00594BD4"/>
    <w:rsid w:val="005969B7"/>
    <w:rsid w:val="005A4C70"/>
    <w:rsid w:val="005A53E7"/>
    <w:rsid w:val="005A5ECE"/>
    <w:rsid w:val="005B4489"/>
    <w:rsid w:val="005B4F5C"/>
    <w:rsid w:val="005B7478"/>
    <w:rsid w:val="005B7503"/>
    <w:rsid w:val="005C0030"/>
    <w:rsid w:val="005C5396"/>
    <w:rsid w:val="005C5979"/>
    <w:rsid w:val="005D16C1"/>
    <w:rsid w:val="005D302C"/>
    <w:rsid w:val="005D5C94"/>
    <w:rsid w:val="005D639A"/>
    <w:rsid w:val="005E03C8"/>
    <w:rsid w:val="005F41B3"/>
    <w:rsid w:val="005F49C0"/>
    <w:rsid w:val="005F6E53"/>
    <w:rsid w:val="005F780F"/>
    <w:rsid w:val="00607923"/>
    <w:rsid w:val="0061393D"/>
    <w:rsid w:val="00614EB0"/>
    <w:rsid w:val="006151D0"/>
    <w:rsid w:val="00636C4A"/>
    <w:rsid w:val="0064371A"/>
    <w:rsid w:val="00652093"/>
    <w:rsid w:val="00652E1D"/>
    <w:rsid w:val="00653E02"/>
    <w:rsid w:val="00654A38"/>
    <w:rsid w:val="00660347"/>
    <w:rsid w:val="006637DF"/>
    <w:rsid w:val="00665A41"/>
    <w:rsid w:val="00680481"/>
    <w:rsid w:val="00681E51"/>
    <w:rsid w:val="0068272E"/>
    <w:rsid w:val="00683A42"/>
    <w:rsid w:val="006879DE"/>
    <w:rsid w:val="0069100E"/>
    <w:rsid w:val="00692503"/>
    <w:rsid w:val="00693DAB"/>
    <w:rsid w:val="00694DBB"/>
    <w:rsid w:val="006A04CF"/>
    <w:rsid w:val="006A19A8"/>
    <w:rsid w:val="006A2FFD"/>
    <w:rsid w:val="006A395E"/>
    <w:rsid w:val="006A7E3A"/>
    <w:rsid w:val="006B6BDA"/>
    <w:rsid w:val="006C10B0"/>
    <w:rsid w:val="006C177F"/>
    <w:rsid w:val="006D478E"/>
    <w:rsid w:val="006D777E"/>
    <w:rsid w:val="006D7E6C"/>
    <w:rsid w:val="006E1F18"/>
    <w:rsid w:val="006E365A"/>
    <w:rsid w:val="006E7A97"/>
    <w:rsid w:val="006F427F"/>
    <w:rsid w:val="006F7059"/>
    <w:rsid w:val="006F72CA"/>
    <w:rsid w:val="00704724"/>
    <w:rsid w:val="007073C2"/>
    <w:rsid w:val="007119D7"/>
    <w:rsid w:val="00712D69"/>
    <w:rsid w:val="00714D30"/>
    <w:rsid w:val="00715E0C"/>
    <w:rsid w:val="00721889"/>
    <w:rsid w:val="007247EF"/>
    <w:rsid w:val="007254BF"/>
    <w:rsid w:val="00726750"/>
    <w:rsid w:val="00734201"/>
    <w:rsid w:val="007379E0"/>
    <w:rsid w:val="00741ABF"/>
    <w:rsid w:val="00742B8E"/>
    <w:rsid w:val="00745E82"/>
    <w:rsid w:val="00746D43"/>
    <w:rsid w:val="007528BC"/>
    <w:rsid w:val="0075356A"/>
    <w:rsid w:val="00754085"/>
    <w:rsid w:val="00762EC5"/>
    <w:rsid w:val="0076450F"/>
    <w:rsid w:val="00770318"/>
    <w:rsid w:val="007720D2"/>
    <w:rsid w:val="00776029"/>
    <w:rsid w:val="00777335"/>
    <w:rsid w:val="00784DD7"/>
    <w:rsid w:val="00785696"/>
    <w:rsid w:val="00787F87"/>
    <w:rsid w:val="007900F0"/>
    <w:rsid w:val="00795D25"/>
    <w:rsid w:val="007968F7"/>
    <w:rsid w:val="00797A28"/>
    <w:rsid w:val="007A0C77"/>
    <w:rsid w:val="007A142F"/>
    <w:rsid w:val="007A31C7"/>
    <w:rsid w:val="007B093A"/>
    <w:rsid w:val="007B23A3"/>
    <w:rsid w:val="007B25B6"/>
    <w:rsid w:val="007B5D2B"/>
    <w:rsid w:val="007B5F56"/>
    <w:rsid w:val="007B63B3"/>
    <w:rsid w:val="007C363B"/>
    <w:rsid w:val="007C48DC"/>
    <w:rsid w:val="007C49D2"/>
    <w:rsid w:val="007C647D"/>
    <w:rsid w:val="007D0857"/>
    <w:rsid w:val="007D63B7"/>
    <w:rsid w:val="007E29E5"/>
    <w:rsid w:val="007E2DC0"/>
    <w:rsid w:val="007F4276"/>
    <w:rsid w:val="007F58D7"/>
    <w:rsid w:val="00807171"/>
    <w:rsid w:val="00807EC4"/>
    <w:rsid w:val="00810889"/>
    <w:rsid w:val="00812287"/>
    <w:rsid w:val="00814D01"/>
    <w:rsid w:val="00815C92"/>
    <w:rsid w:val="00821838"/>
    <w:rsid w:val="0083352E"/>
    <w:rsid w:val="00835F3D"/>
    <w:rsid w:val="00835FCB"/>
    <w:rsid w:val="0084794A"/>
    <w:rsid w:val="008517E7"/>
    <w:rsid w:val="00852659"/>
    <w:rsid w:val="00852ED8"/>
    <w:rsid w:val="00853A9E"/>
    <w:rsid w:val="008557D8"/>
    <w:rsid w:val="00856114"/>
    <w:rsid w:val="008600B0"/>
    <w:rsid w:val="00862C29"/>
    <w:rsid w:val="00864C74"/>
    <w:rsid w:val="008670F3"/>
    <w:rsid w:val="0087023C"/>
    <w:rsid w:val="00870836"/>
    <w:rsid w:val="00871181"/>
    <w:rsid w:val="008739EE"/>
    <w:rsid w:val="00874837"/>
    <w:rsid w:val="00882103"/>
    <w:rsid w:val="008961DB"/>
    <w:rsid w:val="008A729C"/>
    <w:rsid w:val="008B37E7"/>
    <w:rsid w:val="008B61AB"/>
    <w:rsid w:val="008B73E9"/>
    <w:rsid w:val="008C16BE"/>
    <w:rsid w:val="008C1F0C"/>
    <w:rsid w:val="008C222A"/>
    <w:rsid w:val="008C2450"/>
    <w:rsid w:val="008C7C5F"/>
    <w:rsid w:val="008D035F"/>
    <w:rsid w:val="008D1A62"/>
    <w:rsid w:val="008D38E9"/>
    <w:rsid w:val="008D56D5"/>
    <w:rsid w:val="008D596B"/>
    <w:rsid w:val="008E4328"/>
    <w:rsid w:val="008E538B"/>
    <w:rsid w:val="008E59E0"/>
    <w:rsid w:val="008E5D1B"/>
    <w:rsid w:val="008E7880"/>
    <w:rsid w:val="008F1EBC"/>
    <w:rsid w:val="009001E0"/>
    <w:rsid w:val="0090175E"/>
    <w:rsid w:val="00910C5C"/>
    <w:rsid w:val="00920695"/>
    <w:rsid w:val="00921CDC"/>
    <w:rsid w:val="00923ABA"/>
    <w:rsid w:val="0092597F"/>
    <w:rsid w:val="00927019"/>
    <w:rsid w:val="0093236E"/>
    <w:rsid w:val="0094264E"/>
    <w:rsid w:val="0095133E"/>
    <w:rsid w:val="00952EF9"/>
    <w:rsid w:val="009540FD"/>
    <w:rsid w:val="009617D4"/>
    <w:rsid w:val="009635F4"/>
    <w:rsid w:val="00964385"/>
    <w:rsid w:val="00965A31"/>
    <w:rsid w:val="00974989"/>
    <w:rsid w:val="00985A2D"/>
    <w:rsid w:val="00992FD5"/>
    <w:rsid w:val="00997881"/>
    <w:rsid w:val="009A019D"/>
    <w:rsid w:val="009A1910"/>
    <w:rsid w:val="009A59E7"/>
    <w:rsid w:val="009A5A6E"/>
    <w:rsid w:val="009B1738"/>
    <w:rsid w:val="009B51FA"/>
    <w:rsid w:val="009B6206"/>
    <w:rsid w:val="009B75D0"/>
    <w:rsid w:val="009C2C36"/>
    <w:rsid w:val="009C778B"/>
    <w:rsid w:val="009C77C8"/>
    <w:rsid w:val="009D14E5"/>
    <w:rsid w:val="009D3569"/>
    <w:rsid w:val="009D4209"/>
    <w:rsid w:val="009D465D"/>
    <w:rsid w:val="009D5AF0"/>
    <w:rsid w:val="009E3777"/>
    <w:rsid w:val="009E5CDD"/>
    <w:rsid w:val="009F0246"/>
    <w:rsid w:val="009F3722"/>
    <w:rsid w:val="009F7813"/>
    <w:rsid w:val="009F7AA1"/>
    <w:rsid w:val="00A02D54"/>
    <w:rsid w:val="00A030AB"/>
    <w:rsid w:val="00A068A0"/>
    <w:rsid w:val="00A102F3"/>
    <w:rsid w:val="00A13C60"/>
    <w:rsid w:val="00A13E86"/>
    <w:rsid w:val="00A17816"/>
    <w:rsid w:val="00A219F3"/>
    <w:rsid w:val="00A306ED"/>
    <w:rsid w:val="00A34815"/>
    <w:rsid w:val="00A4223B"/>
    <w:rsid w:val="00A42914"/>
    <w:rsid w:val="00A439CB"/>
    <w:rsid w:val="00A45E58"/>
    <w:rsid w:val="00A471EC"/>
    <w:rsid w:val="00A528CC"/>
    <w:rsid w:val="00A532AC"/>
    <w:rsid w:val="00A53ACF"/>
    <w:rsid w:val="00A61F3F"/>
    <w:rsid w:val="00A666F1"/>
    <w:rsid w:val="00A717AA"/>
    <w:rsid w:val="00A7517D"/>
    <w:rsid w:val="00A76156"/>
    <w:rsid w:val="00A771A3"/>
    <w:rsid w:val="00A85C85"/>
    <w:rsid w:val="00A87A22"/>
    <w:rsid w:val="00A90B70"/>
    <w:rsid w:val="00A9126F"/>
    <w:rsid w:val="00A92DFD"/>
    <w:rsid w:val="00A94012"/>
    <w:rsid w:val="00A96EA0"/>
    <w:rsid w:val="00A97BDF"/>
    <w:rsid w:val="00AA068C"/>
    <w:rsid w:val="00AA0CBF"/>
    <w:rsid w:val="00AA222C"/>
    <w:rsid w:val="00AA3890"/>
    <w:rsid w:val="00AA3DEF"/>
    <w:rsid w:val="00AA4361"/>
    <w:rsid w:val="00AA4B15"/>
    <w:rsid w:val="00AA4DD4"/>
    <w:rsid w:val="00AB2335"/>
    <w:rsid w:val="00AB6D2A"/>
    <w:rsid w:val="00AC04BF"/>
    <w:rsid w:val="00AD505B"/>
    <w:rsid w:val="00AD51A9"/>
    <w:rsid w:val="00AD5FA8"/>
    <w:rsid w:val="00AE7547"/>
    <w:rsid w:val="00AF2A36"/>
    <w:rsid w:val="00AF3F4F"/>
    <w:rsid w:val="00AF41A4"/>
    <w:rsid w:val="00AF56CF"/>
    <w:rsid w:val="00AF5F27"/>
    <w:rsid w:val="00B148A6"/>
    <w:rsid w:val="00B14DC7"/>
    <w:rsid w:val="00B16273"/>
    <w:rsid w:val="00B17F14"/>
    <w:rsid w:val="00B25C57"/>
    <w:rsid w:val="00B300D4"/>
    <w:rsid w:val="00B32C58"/>
    <w:rsid w:val="00B336A4"/>
    <w:rsid w:val="00B346C2"/>
    <w:rsid w:val="00B35024"/>
    <w:rsid w:val="00B41252"/>
    <w:rsid w:val="00B437AE"/>
    <w:rsid w:val="00B4409D"/>
    <w:rsid w:val="00B4434A"/>
    <w:rsid w:val="00B44573"/>
    <w:rsid w:val="00B464C0"/>
    <w:rsid w:val="00B5026C"/>
    <w:rsid w:val="00B5250C"/>
    <w:rsid w:val="00B55AF9"/>
    <w:rsid w:val="00B56373"/>
    <w:rsid w:val="00B57EC4"/>
    <w:rsid w:val="00B57F8D"/>
    <w:rsid w:val="00B600A6"/>
    <w:rsid w:val="00B6042B"/>
    <w:rsid w:val="00B64D5F"/>
    <w:rsid w:val="00B64E30"/>
    <w:rsid w:val="00B731FF"/>
    <w:rsid w:val="00B75320"/>
    <w:rsid w:val="00B77CD7"/>
    <w:rsid w:val="00B822F9"/>
    <w:rsid w:val="00B824FA"/>
    <w:rsid w:val="00B85A40"/>
    <w:rsid w:val="00B8683D"/>
    <w:rsid w:val="00BA5F17"/>
    <w:rsid w:val="00BB1268"/>
    <w:rsid w:val="00BB1975"/>
    <w:rsid w:val="00BB2AE5"/>
    <w:rsid w:val="00BC2CF5"/>
    <w:rsid w:val="00BD0273"/>
    <w:rsid w:val="00BD1FAF"/>
    <w:rsid w:val="00BD734C"/>
    <w:rsid w:val="00BE0318"/>
    <w:rsid w:val="00BE1138"/>
    <w:rsid w:val="00BE1168"/>
    <w:rsid w:val="00BE2ECC"/>
    <w:rsid w:val="00BE51E0"/>
    <w:rsid w:val="00BE5221"/>
    <w:rsid w:val="00BF0E42"/>
    <w:rsid w:val="00BF2ED7"/>
    <w:rsid w:val="00BF3E14"/>
    <w:rsid w:val="00BF6AC9"/>
    <w:rsid w:val="00BF6AEB"/>
    <w:rsid w:val="00C019B3"/>
    <w:rsid w:val="00C04C59"/>
    <w:rsid w:val="00C07A0C"/>
    <w:rsid w:val="00C11C13"/>
    <w:rsid w:val="00C1634B"/>
    <w:rsid w:val="00C16BB7"/>
    <w:rsid w:val="00C17941"/>
    <w:rsid w:val="00C228EC"/>
    <w:rsid w:val="00C240AE"/>
    <w:rsid w:val="00C27BDA"/>
    <w:rsid w:val="00C34CB6"/>
    <w:rsid w:val="00C40811"/>
    <w:rsid w:val="00C412B8"/>
    <w:rsid w:val="00C4353A"/>
    <w:rsid w:val="00C43F6F"/>
    <w:rsid w:val="00C44B25"/>
    <w:rsid w:val="00C507BA"/>
    <w:rsid w:val="00C50A3C"/>
    <w:rsid w:val="00C51FA6"/>
    <w:rsid w:val="00C53A0E"/>
    <w:rsid w:val="00C56ED3"/>
    <w:rsid w:val="00C62282"/>
    <w:rsid w:val="00C73A8A"/>
    <w:rsid w:val="00C7630A"/>
    <w:rsid w:val="00C809BB"/>
    <w:rsid w:val="00C82B32"/>
    <w:rsid w:val="00C85689"/>
    <w:rsid w:val="00C85BF6"/>
    <w:rsid w:val="00C90973"/>
    <w:rsid w:val="00CA0E8B"/>
    <w:rsid w:val="00CA1BE8"/>
    <w:rsid w:val="00CA2FF7"/>
    <w:rsid w:val="00CA3384"/>
    <w:rsid w:val="00CA4223"/>
    <w:rsid w:val="00CA5F50"/>
    <w:rsid w:val="00CB4899"/>
    <w:rsid w:val="00CB56D7"/>
    <w:rsid w:val="00CB7451"/>
    <w:rsid w:val="00CC2119"/>
    <w:rsid w:val="00CC2366"/>
    <w:rsid w:val="00CC3564"/>
    <w:rsid w:val="00CC3BF0"/>
    <w:rsid w:val="00CC65F8"/>
    <w:rsid w:val="00CD0021"/>
    <w:rsid w:val="00CD47F2"/>
    <w:rsid w:val="00CD6379"/>
    <w:rsid w:val="00CE0AA4"/>
    <w:rsid w:val="00CE3E56"/>
    <w:rsid w:val="00CE4652"/>
    <w:rsid w:val="00CE519D"/>
    <w:rsid w:val="00CE5B5F"/>
    <w:rsid w:val="00CF3743"/>
    <w:rsid w:val="00CF5BDC"/>
    <w:rsid w:val="00CF5D05"/>
    <w:rsid w:val="00CF7DC5"/>
    <w:rsid w:val="00D02CDF"/>
    <w:rsid w:val="00D03BFD"/>
    <w:rsid w:val="00D05152"/>
    <w:rsid w:val="00D10869"/>
    <w:rsid w:val="00D14410"/>
    <w:rsid w:val="00D15504"/>
    <w:rsid w:val="00D16B7A"/>
    <w:rsid w:val="00D2022B"/>
    <w:rsid w:val="00D22C64"/>
    <w:rsid w:val="00D23241"/>
    <w:rsid w:val="00D240A9"/>
    <w:rsid w:val="00D27970"/>
    <w:rsid w:val="00D32B8E"/>
    <w:rsid w:val="00D37A00"/>
    <w:rsid w:val="00D43A8D"/>
    <w:rsid w:val="00D43D71"/>
    <w:rsid w:val="00D44DE7"/>
    <w:rsid w:val="00D5002D"/>
    <w:rsid w:val="00D514F8"/>
    <w:rsid w:val="00D536A9"/>
    <w:rsid w:val="00D60CF6"/>
    <w:rsid w:val="00D6184F"/>
    <w:rsid w:val="00D623E0"/>
    <w:rsid w:val="00D62B2E"/>
    <w:rsid w:val="00D64AFA"/>
    <w:rsid w:val="00D7293A"/>
    <w:rsid w:val="00D732C8"/>
    <w:rsid w:val="00D820F8"/>
    <w:rsid w:val="00D84C1D"/>
    <w:rsid w:val="00D84E88"/>
    <w:rsid w:val="00D861D0"/>
    <w:rsid w:val="00D87D6C"/>
    <w:rsid w:val="00D87D82"/>
    <w:rsid w:val="00D921C2"/>
    <w:rsid w:val="00DA2FEF"/>
    <w:rsid w:val="00DB315D"/>
    <w:rsid w:val="00DB712B"/>
    <w:rsid w:val="00DC082D"/>
    <w:rsid w:val="00DD0C23"/>
    <w:rsid w:val="00DD383B"/>
    <w:rsid w:val="00DD38C7"/>
    <w:rsid w:val="00DD4719"/>
    <w:rsid w:val="00DD5914"/>
    <w:rsid w:val="00DE0E7D"/>
    <w:rsid w:val="00DE1939"/>
    <w:rsid w:val="00DE78FA"/>
    <w:rsid w:val="00DF19A2"/>
    <w:rsid w:val="00DF1A4A"/>
    <w:rsid w:val="00DF4441"/>
    <w:rsid w:val="00DF7A92"/>
    <w:rsid w:val="00DF7ED5"/>
    <w:rsid w:val="00E009DE"/>
    <w:rsid w:val="00E01E26"/>
    <w:rsid w:val="00E23512"/>
    <w:rsid w:val="00E3419C"/>
    <w:rsid w:val="00E348A0"/>
    <w:rsid w:val="00E417A1"/>
    <w:rsid w:val="00E41D79"/>
    <w:rsid w:val="00E4287C"/>
    <w:rsid w:val="00E42965"/>
    <w:rsid w:val="00E47184"/>
    <w:rsid w:val="00E507DD"/>
    <w:rsid w:val="00E50E07"/>
    <w:rsid w:val="00E51A22"/>
    <w:rsid w:val="00E52713"/>
    <w:rsid w:val="00E53B0E"/>
    <w:rsid w:val="00E53C99"/>
    <w:rsid w:val="00E55A37"/>
    <w:rsid w:val="00E56134"/>
    <w:rsid w:val="00E566BC"/>
    <w:rsid w:val="00E60822"/>
    <w:rsid w:val="00E60874"/>
    <w:rsid w:val="00E6188D"/>
    <w:rsid w:val="00E646F7"/>
    <w:rsid w:val="00E709F8"/>
    <w:rsid w:val="00E712B6"/>
    <w:rsid w:val="00E71A03"/>
    <w:rsid w:val="00E7230F"/>
    <w:rsid w:val="00E72891"/>
    <w:rsid w:val="00E72932"/>
    <w:rsid w:val="00E748BD"/>
    <w:rsid w:val="00E7659E"/>
    <w:rsid w:val="00E76B26"/>
    <w:rsid w:val="00E90E6A"/>
    <w:rsid w:val="00E92B6C"/>
    <w:rsid w:val="00E93969"/>
    <w:rsid w:val="00E9745E"/>
    <w:rsid w:val="00EA43BD"/>
    <w:rsid w:val="00EA6225"/>
    <w:rsid w:val="00EB1D52"/>
    <w:rsid w:val="00EB5C54"/>
    <w:rsid w:val="00EB7B2D"/>
    <w:rsid w:val="00ED3691"/>
    <w:rsid w:val="00EE180E"/>
    <w:rsid w:val="00EE73AC"/>
    <w:rsid w:val="00EF1F96"/>
    <w:rsid w:val="00EF343D"/>
    <w:rsid w:val="00EF3B02"/>
    <w:rsid w:val="00EF49C0"/>
    <w:rsid w:val="00EF7650"/>
    <w:rsid w:val="00F00254"/>
    <w:rsid w:val="00F03BD9"/>
    <w:rsid w:val="00F052F0"/>
    <w:rsid w:val="00F05D4E"/>
    <w:rsid w:val="00F05E2E"/>
    <w:rsid w:val="00F06455"/>
    <w:rsid w:val="00F06AA7"/>
    <w:rsid w:val="00F10D8C"/>
    <w:rsid w:val="00F13D53"/>
    <w:rsid w:val="00F21246"/>
    <w:rsid w:val="00F24E89"/>
    <w:rsid w:val="00F24F48"/>
    <w:rsid w:val="00F346A0"/>
    <w:rsid w:val="00F3537C"/>
    <w:rsid w:val="00F376AB"/>
    <w:rsid w:val="00F44862"/>
    <w:rsid w:val="00F44AB8"/>
    <w:rsid w:val="00F51273"/>
    <w:rsid w:val="00F57583"/>
    <w:rsid w:val="00F5763D"/>
    <w:rsid w:val="00F602FF"/>
    <w:rsid w:val="00F65DA8"/>
    <w:rsid w:val="00F70DBF"/>
    <w:rsid w:val="00F71472"/>
    <w:rsid w:val="00F71E55"/>
    <w:rsid w:val="00F73344"/>
    <w:rsid w:val="00F7520B"/>
    <w:rsid w:val="00F7653A"/>
    <w:rsid w:val="00F77C86"/>
    <w:rsid w:val="00F809FF"/>
    <w:rsid w:val="00F831BB"/>
    <w:rsid w:val="00F854D9"/>
    <w:rsid w:val="00F85980"/>
    <w:rsid w:val="00F86B77"/>
    <w:rsid w:val="00F90D90"/>
    <w:rsid w:val="00F97479"/>
    <w:rsid w:val="00FA55ED"/>
    <w:rsid w:val="00FA6B64"/>
    <w:rsid w:val="00FA6E74"/>
    <w:rsid w:val="00FB0796"/>
    <w:rsid w:val="00FB222A"/>
    <w:rsid w:val="00FB2CD4"/>
    <w:rsid w:val="00FB2EDE"/>
    <w:rsid w:val="00FB4069"/>
    <w:rsid w:val="00FB45CE"/>
    <w:rsid w:val="00FB6642"/>
    <w:rsid w:val="00FB6906"/>
    <w:rsid w:val="00FB6A9E"/>
    <w:rsid w:val="00FB75F4"/>
    <w:rsid w:val="00FC536D"/>
    <w:rsid w:val="00FC563B"/>
    <w:rsid w:val="00FC623B"/>
    <w:rsid w:val="00FD2DD8"/>
    <w:rsid w:val="00FD6EFE"/>
    <w:rsid w:val="00FF027F"/>
    <w:rsid w:val="00FF41B5"/>
    <w:rsid w:val="00FF533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4258">
      <o:colormru v:ext="edit" colors="#3891a7,#342eb2"/>
      <o:colormenu v:ext="edit" fillcolor="none" strokecolor="none"/>
    </o:shapedefaults>
    <o:shapelayout v:ext="edit">
      <o:idmap v:ext="edit" data="1"/>
      <o:rules v:ext="edit">
        <o:r id="V:Rule26" type="arc" idref="#_x0000_s1624"/>
        <o:r id="V:Rule80" type="arc" idref="#_x0000_s1497"/>
        <o:r id="V:Rule81" type="arc" idref="#_x0000_s1498"/>
        <o:r id="V:Rule82" type="arc" idref="#_x0000_s1500"/>
        <o:r id="V:Rule214" type="connector" idref="#_x0000_s1502"/>
        <o:r id="V:Rule215" type="connector" idref="#_x0000_s1372"/>
        <o:r id="V:Rule216" type="connector" idref="#_x0000_s1226"/>
        <o:r id="V:Rule217" type="connector" idref="#_x0000_s1574"/>
        <o:r id="V:Rule218" type="connector" idref="#_x0000_s1397"/>
        <o:r id="V:Rule219" type="connector" idref="#_x0000_s1217"/>
        <o:r id="V:Rule220" type="connector" idref="#_x0000_s1789"/>
        <o:r id="V:Rule221" type="connector" idref="#_x0000_s1219"/>
        <o:r id="V:Rule222" type="connector" idref="#_x0000_s1732"/>
        <o:r id="V:Rule223" type="connector" idref="#_x0000_s1542"/>
        <o:r id="V:Rule224" type="connector" idref="#_x0000_s1379"/>
        <o:r id="V:Rule225" type="connector" idref="#_x0000_s1521"/>
        <o:r id="V:Rule226" type="connector" idref="#_x0000_s1548"/>
        <o:r id="V:Rule227" type="connector" idref="#_x0000_s1378"/>
        <o:r id="V:Rule228" type="connector" idref="#_x0000_s1375"/>
        <o:r id="V:Rule229" type="connector" idref="#_x0000_s1183"/>
        <o:r id="V:Rule230" type="connector" idref="#_x0000_s1672"/>
        <o:r id="V:Rule231" type="connector" idref="#_x0000_s1727"/>
        <o:r id="V:Rule232" type="connector" idref="#_x0000_s1465"/>
        <o:r id="V:Rule233" type="connector" idref="#_x0000_s1731"/>
        <o:r id="V:Rule234" type="connector" idref="#_x0000_s1536"/>
        <o:r id="V:Rule235" type="connector" idref="#_x0000_s1519"/>
        <o:r id="V:Rule236" type="connector" idref="#_x0000_s1737"/>
        <o:r id="V:Rule237" type="connector" idref="#_x0000_s1707"/>
        <o:r id="V:Rule238" type="connector" idref="#_x0000_s1337"/>
        <o:r id="V:Rule239" type="connector" idref="#_x0000_s1742"/>
        <o:r id="V:Rule240" type="connector" idref="#_x0000_s1474"/>
        <o:r id="V:Rule241" type="connector" idref="#_x0000_s1326"/>
        <o:r id="V:Rule242" type="connector" idref="#_x0000_s1491"/>
        <o:r id="V:Rule243" type="connector" idref="#_x0000_s1364"/>
        <o:r id="V:Rule244" type="connector" idref="#_x0000_s1763"/>
        <o:r id="V:Rule245" type="connector" idref="#_x0000_s1614"/>
        <o:r id="V:Rule246" type="connector" idref="#_x0000_s1339"/>
        <o:r id="V:Rule247" type="connector" idref="#_x0000_s1400"/>
        <o:r id="V:Rule248" type="connector" idref="#_x0000_s1314"/>
        <o:r id="V:Rule249" type="connector" idref="#_x0000_s1385"/>
        <o:r id="V:Rule250" type="connector" idref="#_x0000_s1544"/>
        <o:r id="V:Rule251" type="connector" idref="#_x0000_s1480"/>
        <o:r id="V:Rule252" type="connector" idref="#_x0000_s1391"/>
        <o:r id="V:Rule253" type="connector" idref="#_x0000_s1188"/>
        <o:r id="V:Rule254" type="connector" idref="#_x0000_s1407"/>
        <o:r id="V:Rule255" type="connector" idref="#_x0000_s1266"/>
        <o:r id="V:Rule256" type="connector" idref="#_x0000_s1405"/>
        <o:r id="V:Rule257" type="connector" idref="#_x0000_s1436"/>
        <o:r id="V:Rule258" type="connector" idref="#_x0000_s1319"/>
        <o:r id="V:Rule259" type="connector" idref="#_x0000_s1562"/>
        <o:r id="V:Rule260" type="connector" idref="#_x0000_s1539"/>
        <o:r id="V:Rule261" type="connector" idref="#_x0000_s1395"/>
        <o:r id="V:Rule262" type="connector" idref="#_x0000_s1476"/>
        <o:r id="V:Rule263" type="connector" idref="#_x0000_s1254"/>
        <o:r id="V:Rule264" type="connector" idref="#_x0000_s1481"/>
        <o:r id="V:Rule265" type="connector" idref="#_x0000_s1728"/>
        <o:r id="V:Rule266" type="connector" idref="#_x0000_s1380"/>
        <o:r id="V:Rule267" type="connector" idref="#_x0000_s1676"/>
        <o:r id="V:Rule268" type="connector" idref="#_x0000_s1280"/>
        <o:r id="V:Rule269" type="connector" idref="#_x0000_s1410"/>
        <o:r id="V:Rule270" type="connector" idref="#_x0000_s1241"/>
        <o:r id="V:Rule271" type="connector" idref="#_x0000_s1537"/>
        <o:r id="V:Rule272" type="connector" idref="#_x0000_s1198"/>
        <o:r id="V:Rule273" type="connector" idref="#_x0000_s1363"/>
        <o:r id="V:Rule274" type="connector" idref="#_x0000_s1215"/>
        <o:r id="V:Rule275" type="connector" idref="#_x0000_s1182"/>
        <o:r id="V:Rule276" type="connector" idref="#_x0000_s1293"/>
        <o:r id="V:Rule277" type="connector" idref="#_x0000_s1310"/>
        <o:r id="V:Rule278" type="connector" idref="#_x0000_s1338"/>
        <o:r id="V:Rule279" type="connector" idref="#_x0000_s1791"/>
        <o:r id="V:Rule280" type="connector" idref="#_x0000_s1684"/>
        <o:r id="V:Rule281" type="connector" idref="#_x0000_s1390"/>
        <o:r id="V:Rule282" type="connector" idref="#_x0000_s1555"/>
        <o:r id="V:Rule283" type="connector" idref="#_x0000_s1271"/>
        <o:r id="V:Rule284" type="connector" idref="#_x0000_s1252"/>
        <o:r id="V:Rule285" type="connector" idref="#_x0000_s1384"/>
        <o:r id="V:Rule286" type="connector" idref="#_x0000_s1292"/>
        <o:r id="V:Rule287" type="connector" idref="#_x0000_s1404"/>
        <o:r id="V:Rule288" type="connector" idref="#_x0000_s1438"/>
        <o:r id="V:Rule289" type="connector" idref="#_x0000_s1396"/>
        <o:r id="V:Rule290" type="connector" idref="#_x0000_s1424"/>
        <o:r id="V:Rule291" type="connector" idref="#_x0000_s1365"/>
        <o:r id="V:Rule292" type="connector" idref="#_x0000_s1333"/>
        <o:r id="V:Rule293" type="connector" idref="#_x0000_s1618"/>
        <o:r id="V:Rule294" type="connector" idref="#_x0000_s1229"/>
        <o:r id="V:Rule295" type="connector" idref="#_x0000_s1475"/>
        <o:r id="V:Rule296" type="connector" idref="#_x0000_s1501"/>
        <o:r id="V:Rule297" type="connector" idref="#_x0000_s1680"/>
        <o:r id="V:Rule298" type="connector" idref="#_x0000_s1528"/>
        <o:r id="V:Rule299" type="connector" idref="#_x0000_s1416"/>
        <o:r id="V:Rule300" type="connector" idref="#_x0000_s1613"/>
        <o:r id="V:Rule301" type="connector" idref="#_x0000_s1604"/>
        <o:r id="V:Rule302" type="connector" idref="#_x0000_s1696"/>
        <o:r id="V:Rule303" type="connector" idref="#_x0000_s1406"/>
        <o:r id="V:Rule304" type="connector" idref="#_x0000_s1368"/>
        <o:r id="V:Rule305" type="connector" idref="#_x0000_s1194"/>
        <o:r id="V:Rule306" type="connector" idref="#_x0000_s1334"/>
        <o:r id="V:Rule307" type="connector" idref="#_x0000_s1630"/>
        <o:r id="V:Rule308" type="connector" idref="#_x0000_s1750"/>
        <o:r id="V:Rule309" type="connector" idref="#_x0000_s1235"/>
        <o:r id="V:Rule310" type="connector" idref="#_x0000_s1401"/>
        <o:r id="V:Rule311" type="connector" idref="#_x0000_s1200"/>
        <o:r id="V:Rule312" type="connector" idref="#_x0000_s1551"/>
        <o:r id="V:Rule313" type="connector" idref="#_x0000_s1530"/>
        <o:r id="V:Rule314" type="connector" idref="#_x0000_s1414"/>
        <o:r id="V:Rule315" type="connector" idref="#_x0000_s1668"/>
        <o:r id="V:Rule316" type="connector" idref="#_x0000_s1377"/>
        <o:r id="V:Rule317" type="connector" idref="#_x0000_s1189"/>
        <o:r id="V:Rule318" type="connector" idref="#_x0000_s1702"/>
        <o:r id="V:Rule319" type="connector" idref="#_x0000_s1335"/>
        <o:r id="V:Rule320" type="connector" idref="#_x0000_s1735"/>
        <o:r id="V:Rule321" type="connector" idref="#_x0000_s1615"/>
        <o:r id="V:Rule322" type="connector" idref="#_x0000_s1255"/>
        <o:r id="V:Rule323" type="connector" idref="#_x0000_s1529"/>
        <o:r id="V:Rule324" type="connector" idref="#_x0000_s1629"/>
        <o:r id="V:Rule325" type="connector" idref="#_x0000_s1677"/>
        <o:r id="V:Rule326" type="connector" idref="#_x0000_s1315"/>
        <o:r id="V:Rule327" type="connector" idref="#_x0000_s1413"/>
        <o:r id="V:Rule328" type="connector" idref="#_x0000_s1370"/>
        <o:r id="V:Rule329" type="connector" idref="#_x0000_s1773"/>
        <o:r id="V:Rule330" type="connector" idref="#_x0000_s1673"/>
        <o:r id="V:Rule331" type="connector" idref="#_x0000_s1627"/>
        <o:r id="V:Rule332" type="connector" idref="#_x0000_s1193"/>
        <o:r id="V:Rule333" type="connector" idref="#_x0000_s1371"/>
        <o:r id="V:Rule334" type="connector" idref="#_x0000_s1471"/>
        <o:r id="V:Rule335" type="connector" idref="#_x0000_s1426"/>
        <o:r id="V:Rule336" type="connector" idref="#_x0000_s1324"/>
        <o:r id="V:Rule337" type="connector" idref="#_x0000_s1671"/>
        <o:r id="V:Rule338" type="connector" idref="#_x0000_s1256"/>
        <o:r id="V:Rule339" type="connector" idref="#_x0000_s1195"/>
        <o:r id="V:Rule340" type="connector" idref="#_x0000_s1675"/>
        <o:r id="V:Rule341" type="connector" idref="#_x0000_s1464"/>
        <o:r id="V:Rule342" type="connector" idref="#_x0000_s1236"/>
        <o:r id="V:Rule343" type="connector" idref="#_x0000_s1227"/>
        <o:r id="V:Rule344" type="connector" idref="#_x0000_s1412"/>
        <o:r id="V:Rule345" type="connector" idref="#_x0000_s1545"/>
        <o:r id="V:Rule346" type="connector" idref="#_x0000_s1181"/>
        <o:r id="V:Rule347" type="connector" idref="#_x0000_s1257"/>
        <o:r id="V:Rule348" type="connector" idref="#_x0000_s1733"/>
        <o:r id="V:Rule349" type="connector" idref="#_x0000_s1417"/>
        <o:r id="V:Rule350" type="connector" idref="#_x0000_s1628"/>
        <o:r id="V:Rule351" type="connector" idref="#_x0000_s1522"/>
        <o:r id="V:Rule352" type="connector" idref="#_x0000_s1505"/>
        <o:r id="V:Rule353" type="connector" idref="#_x0000_s1477"/>
        <o:r id="V:Rule354" type="connector" idref="#_x0000_s1340"/>
        <o:r id="V:Rule355" type="connector" idref="#_x0000_s1535"/>
        <o:r id="V:Rule356" type="connector" idref="#_x0000_s1418"/>
        <o:r id="V:Rule357" type="connector" idref="#_x0000_s1670"/>
        <o:r id="V:Rule358" type="connector" idref="#_x0000_s1556"/>
        <o:r id="V:Rule359" type="connector" idref="#_x0000_s1487"/>
        <o:r id="V:Rule360" type="connector" idref="#_x0000_s1490"/>
        <o:r id="V:Rule361" type="connector" idref="#_x0000_s1697"/>
        <o:r id="V:Rule362" type="connector" idref="#_x0000_s1201"/>
        <o:r id="V:Rule363" type="connector" idref="#_x0000_s1700"/>
        <o:r id="V:Rule364" type="connector" idref="#_x0000_s1411"/>
        <o:r id="V:Rule365" type="connector" idref="#_x0000_s1729"/>
        <o:r id="V:Rule366" type="connector" idref="#_x0000_s1701"/>
        <o:r id="V:Rule367" type="connector" idref="#_x0000_s1619"/>
        <o:r id="V:Rule368" type="connector" idref="#_x0000_s1616"/>
        <o:r id="V:Rule369" type="connector" idref="#_x0000_s1265"/>
        <o:r id="V:Rule370" type="connector" idref="#_x0000_s1520"/>
        <o:r id="V:Rule371" type="connector" idref="#_x0000_s1674"/>
        <o:r id="V:Rule372" type="connector" idref="#_x0000_s1602"/>
        <o:r id="V:Rule373" type="connector" idref="#_x0000_s1312"/>
        <o:r id="V:Rule374" type="connector" idref="#_x0000_s1767"/>
        <o:r id="V:Rule375" type="connector" idref="#_x0000_s1467"/>
        <o:r id="V:Rule376" type="connector" idref="#_x0000_s1272"/>
        <o:r id="V:Rule377" type="connector" idref="#_x0000_s1415"/>
        <o:r id="V:Rule378" type="connector" idref="#_x0000_s1332"/>
        <o:r id="V:Rule379" type="connector" idref="#_x0000_s1734"/>
        <o:r id="V:Rule380" type="connector" idref="#_x0000_s1213"/>
        <o:r id="V:Rule381" type="connector" idref="#_x0000_s1190"/>
        <o:r id="V:Rule382" type="connector" idref="#_x0000_s1538"/>
        <o:r id="V:Rule383" type="connector" idref="#_x0000_s1291"/>
        <o:r id="V:Rule384" type="connector" idref="#_x0000_s1403"/>
        <o:r id="V:Rule385" type="connector" idref="#_x0000_s1218"/>
        <o:r id="V:Rule386" type="connector" idref="#_x0000_s1547"/>
        <o:r id="V:Rule387" type="connector" idref="#_x0000_s1230"/>
        <o:r id="V:Rule388" type="connector" idref="#_x0000_s1472"/>
        <o:r id="V:Rule389" type="connector" idref="#_x0000_s1787"/>
        <o:r id="V:Rule390" type="connector" idref="#_x0000_s1573"/>
        <o:r id="V:Rule391" type="connector" idref="#_x0000_s1486"/>
        <o:r id="V:Rule392" type="connector" idref="#_x0000_s1699"/>
        <o:r id="V:Rule393" type="connector" idref="#_x0000_s1191"/>
        <o:r id="V:Rule394" type="connector" idref="#_x0000_s1531"/>
        <o:r id="V:Rule395" type="connector" idref="#_x0000_s1408"/>
        <o:r id="V:Rule396" type="connector" idref="#_x0000_s1362"/>
        <o:r id="V:Rule397" type="connector" idref="#_x0000_s1268"/>
        <o:r id="V:Rule398" type="connector" idref="#_x0000_s1550"/>
        <o:r id="V:Rule399" type="connector" idref="#_x0000_s1242"/>
        <o:r id="V:Rule400" type="connector" idref="#_x0000_s1197"/>
        <o:r id="V:Rule401" type="connector" idref="#_x0000_s1366"/>
        <o:r id="V:Rule402" type="connector" idref="#_x0000_s1192"/>
        <o:r id="V:Rule403" type="connector" idref="#_x0000_s1409"/>
        <o:r id="V:Rule404" type="connector" idref="#_x0000_s1321"/>
        <o:r id="V:Rule405" type="connector" idref="#_x0000_s1367"/>
        <o:r id="V:Rule406" type="connector" idref="#_x0000_s1730"/>
        <o:r id="V:Rule407" type="connector" idref="#_x0000_s1738"/>
        <o:r id="V:Rule408" type="connector" idref="#_x0000_s1402"/>
        <o:r id="V:Rule409" type="connector" idref="#_x0000_s1543"/>
        <o:r id="V:Rule410" type="connector" idref="#_x0000_s1546"/>
        <o:r id="V:Rule411" type="connector" idref="#_x0000_s1373"/>
        <o:r id="V:Rule412" type="connector" idref="#_x0000_s1180"/>
        <o:r id="V:Rule413" type="connector" idref="#_x0000_s1311"/>
        <o:r id="V:Rule414" type="connector" idref="#_x0000_s1399"/>
        <o:r id="V:Rule415" type="connector" idref="#_x0000_s1669"/>
        <o:r id="V:Rule416" type="connector" idref="#_x0000_s1468"/>
        <o:r id="V:Rule417" type="connector" idref="#_x0000_s1267"/>
        <o:r id="V:Rule418" type="connector" idref="#_x0000_s1705"/>
        <o:r id="V:Rule419" type="connector" idref="#_x0000_s1228"/>
        <o:r id="V:Rule420" type="connector" idref="#_x0000_s1600"/>
        <o:r id="V:Rule421" type="connector" idref="#_x0000_s1679"/>
        <o:r id="V:Rule422" type="connector" idref="#_x0000_s1294"/>
      </o:rules>
      <o:regrouptable v:ext="edit">
        <o:entry new="1" old="0"/>
        <o:entry new="2" old="0"/>
        <o:entry new="3" old="0"/>
        <o:entry new="4" old="0"/>
        <o:entry new="5" old="0"/>
        <o:entry new="6" old="0"/>
        <o:entry new="7" old="0"/>
        <o:entry new="8" old="7"/>
        <o:entry new="9" old="0"/>
        <o:entry new="10" old="9"/>
        <o:entry new="11" old="0"/>
        <o:entry new="12" old="11"/>
        <o:entry new="13" old="0"/>
        <o:entry new="14" old="13"/>
        <o:entry new="15" old="0"/>
        <o:entry new="16" old="15"/>
        <o:entry new="17" old="0"/>
        <o:entry new="18" old="0"/>
        <o:entry new="19" old="0"/>
        <o:entry new="20" old="19"/>
        <o:entry new="21" old="20"/>
        <o:entry new="22" old="0"/>
        <o:entry new="23" old="0"/>
        <o:entry new="24" old="23"/>
        <o:entry new="25" old="23"/>
        <o:entry new="26" old="0"/>
        <o:entry new="27" old="26"/>
        <o:entry new="28" old="27"/>
        <o:entry new="29" old="0"/>
        <o:entry new="30" old="0"/>
        <o:entry new="31" old="30"/>
        <o:entry new="32" old="0"/>
        <o:entry new="33" old="32"/>
        <o:entry new="34" old="0"/>
        <o:entry new="35" old="34"/>
        <o:entry new="36" old="0"/>
        <o:entry new="37" old="36"/>
        <o:entry new="38" old="0"/>
        <o:entry new="39" old="38"/>
        <o:entry new="40" old="39"/>
        <o:entry new="41" old="40"/>
        <o:entry new="42" old="41"/>
        <o:entry new="43" old="0"/>
        <o:entry new="44" old="43"/>
        <o:entry new="45" old="0"/>
        <o:entry new="46" old="45"/>
        <o:entry new="47" old="45"/>
        <o:entry new="4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paragraph" w:styleId="Titre4">
    <w:name w:val="heading 4"/>
    <w:basedOn w:val="Normal"/>
    <w:next w:val="Normal"/>
    <w:link w:val="Titre4Car"/>
    <w:uiPriority w:val="9"/>
    <w:unhideWhenUsed/>
    <w:qFormat/>
    <w:rsid w:val="00923ABA"/>
    <w:pPr>
      <w:keepNext/>
      <w:keepLines/>
      <w:spacing w:before="200" w:after="0"/>
      <w:outlineLvl w:val="3"/>
    </w:pPr>
    <w:rPr>
      <w:rFonts w:eastAsiaTheme="majorEastAsia" w:cstheme="majorBidi"/>
      <w:b/>
      <w:bCs/>
      <w:i/>
      <w:i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F376AB"/>
    <w:pPr>
      <w:spacing w:before="60" w:after="0" w:line="240" w:lineRule="auto"/>
      <w:jc w:val="center"/>
    </w:pPr>
    <w:rPr>
      <w:bCs/>
      <w:i/>
      <w:sz w:val="20"/>
      <w:szCs w:val="18"/>
    </w:rPr>
  </w:style>
  <w:style w:type="character" w:styleId="Lienhypertextesuivivisit">
    <w:name w:val="FollowedHyperlink"/>
    <w:basedOn w:val="Policepardfaut"/>
    <w:uiPriority w:val="99"/>
    <w:semiHidden/>
    <w:unhideWhenUsed/>
    <w:rsid w:val="002F2EC9"/>
    <w:rPr>
      <w:color w:val="AA8A14" w:themeColor="followedHyperlink"/>
      <w:u w:val="single"/>
    </w:rPr>
  </w:style>
  <w:style w:type="character" w:styleId="Marquedecommentaire">
    <w:name w:val="annotation reference"/>
    <w:basedOn w:val="Policepardfaut"/>
    <w:uiPriority w:val="99"/>
    <w:semiHidden/>
    <w:unhideWhenUsed/>
    <w:rsid w:val="002F2EC9"/>
    <w:rPr>
      <w:sz w:val="16"/>
      <w:szCs w:val="16"/>
    </w:rPr>
  </w:style>
  <w:style w:type="paragraph" w:styleId="Commentaire">
    <w:name w:val="annotation text"/>
    <w:basedOn w:val="Normal"/>
    <w:link w:val="CommentaireCar"/>
    <w:uiPriority w:val="99"/>
    <w:unhideWhenUsed/>
    <w:rsid w:val="002F2EC9"/>
    <w:pPr>
      <w:spacing w:line="240" w:lineRule="auto"/>
    </w:pPr>
    <w:rPr>
      <w:sz w:val="20"/>
      <w:szCs w:val="20"/>
    </w:rPr>
  </w:style>
  <w:style w:type="character" w:customStyle="1" w:styleId="CommentaireCar">
    <w:name w:val="Commentaire Car"/>
    <w:basedOn w:val="Policepardfaut"/>
    <w:link w:val="Commentaire"/>
    <w:uiPriority w:val="99"/>
    <w:rsid w:val="002F2EC9"/>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2F2EC9"/>
    <w:rPr>
      <w:b/>
      <w:bCs/>
    </w:rPr>
  </w:style>
  <w:style w:type="character" w:customStyle="1" w:styleId="ObjetducommentaireCar">
    <w:name w:val="Objet du commentaire Car"/>
    <w:basedOn w:val="CommentaireCar"/>
    <w:link w:val="Objetducommentaire"/>
    <w:uiPriority w:val="99"/>
    <w:semiHidden/>
    <w:rsid w:val="002F2EC9"/>
    <w:rPr>
      <w:b/>
      <w:bCs/>
    </w:rPr>
  </w:style>
  <w:style w:type="paragraph" w:styleId="Notedebasdepage">
    <w:name w:val="footnote text"/>
    <w:basedOn w:val="Normal"/>
    <w:link w:val="NotedebasdepageCar"/>
    <w:uiPriority w:val="99"/>
    <w:semiHidden/>
    <w:unhideWhenUsed/>
    <w:rsid w:val="0092597F"/>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92597F"/>
    <w:rPr>
      <w:rFonts w:asciiTheme="majorHAnsi" w:hAnsiTheme="majorHAnsi"/>
      <w:sz w:val="20"/>
      <w:szCs w:val="20"/>
    </w:rPr>
  </w:style>
  <w:style w:type="character" w:styleId="Appelnotedebasdep">
    <w:name w:val="footnote reference"/>
    <w:basedOn w:val="Policepardfaut"/>
    <w:uiPriority w:val="99"/>
    <w:semiHidden/>
    <w:unhideWhenUsed/>
    <w:rsid w:val="0092597F"/>
    <w:rPr>
      <w:vertAlign w:val="superscript"/>
    </w:rPr>
  </w:style>
  <w:style w:type="character" w:customStyle="1" w:styleId="Titre4Car">
    <w:name w:val="Titre 4 Car"/>
    <w:basedOn w:val="Policepardfaut"/>
    <w:link w:val="Titre4"/>
    <w:uiPriority w:val="9"/>
    <w:rsid w:val="00923ABA"/>
    <w:rPr>
      <w:rFonts w:asciiTheme="majorHAnsi" w:eastAsiaTheme="majorEastAsia" w:hAnsiTheme="majorHAnsi" w:cstheme="majorBidi"/>
      <w:b/>
      <w:bCs/>
      <w:i/>
      <w:iCs/>
      <w:color w:val="3891A7" w:themeColor="accent1"/>
    </w:rPr>
  </w:style>
  <w:style w:type="character" w:styleId="Textedelespacerserv">
    <w:name w:val="Placeholder Text"/>
    <w:basedOn w:val="Policepardfaut"/>
    <w:uiPriority w:val="99"/>
    <w:semiHidden/>
    <w:rsid w:val="008D38E9"/>
    <w:rPr>
      <w:color w:val="808080"/>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8206">
      <w:bodyDiv w:val="1"/>
      <w:marLeft w:val="0"/>
      <w:marRight w:val="0"/>
      <w:marTop w:val="0"/>
      <w:marBottom w:val="0"/>
      <w:divBdr>
        <w:top w:val="none" w:sz="0" w:space="0" w:color="auto"/>
        <w:left w:val="none" w:sz="0" w:space="0" w:color="auto"/>
        <w:bottom w:val="none" w:sz="0" w:space="0" w:color="auto"/>
        <w:right w:val="none" w:sz="0" w:space="0" w:color="auto"/>
      </w:divBdr>
      <w:divsChild>
        <w:div w:id="1164053222">
          <w:marLeft w:val="0"/>
          <w:marRight w:val="0"/>
          <w:marTop w:val="0"/>
          <w:marBottom w:val="0"/>
          <w:divBdr>
            <w:top w:val="none" w:sz="0" w:space="0" w:color="auto"/>
            <w:left w:val="none" w:sz="0" w:space="0" w:color="auto"/>
            <w:bottom w:val="none" w:sz="0" w:space="0" w:color="auto"/>
            <w:right w:val="none" w:sz="0" w:space="0" w:color="auto"/>
          </w:divBdr>
        </w:div>
        <w:div w:id="614560451">
          <w:marLeft w:val="0"/>
          <w:marRight w:val="0"/>
          <w:marTop w:val="0"/>
          <w:marBottom w:val="0"/>
          <w:divBdr>
            <w:top w:val="none" w:sz="0" w:space="0" w:color="auto"/>
            <w:left w:val="none" w:sz="0" w:space="0" w:color="auto"/>
            <w:bottom w:val="none" w:sz="0" w:space="0" w:color="auto"/>
            <w:right w:val="none" w:sz="0" w:space="0" w:color="auto"/>
          </w:divBdr>
        </w:div>
        <w:div w:id="1343388204">
          <w:marLeft w:val="0"/>
          <w:marRight w:val="0"/>
          <w:marTop w:val="0"/>
          <w:marBottom w:val="0"/>
          <w:divBdr>
            <w:top w:val="none" w:sz="0" w:space="0" w:color="auto"/>
            <w:left w:val="none" w:sz="0" w:space="0" w:color="auto"/>
            <w:bottom w:val="none" w:sz="0" w:space="0" w:color="auto"/>
            <w:right w:val="none" w:sz="0" w:space="0" w:color="auto"/>
          </w:divBdr>
        </w:div>
        <w:div w:id="354579035">
          <w:marLeft w:val="0"/>
          <w:marRight w:val="0"/>
          <w:marTop w:val="0"/>
          <w:marBottom w:val="0"/>
          <w:divBdr>
            <w:top w:val="none" w:sz="0" w:space="0" w:color="auto"/>
            <w:left w:val="none" w:sz="0" w:space="0" w:color="auto"/>
            <w:bottom w:val="none" w:sz="0" w:space="0" w:color="auto"/>
            <w:right w:val="none" w:sz="0" w:space="0" w:color="auto"/>
          </w:divBdr>
        </w:div>
        <w:div w:id="714162375">
          <w:marLeft w:val="0"/>
          <w:marRight w:val="0"/>
          <w:marTop w:val="0"/>
          <w:marBottom w:val="0"/>
          <w:divBdr>
            <w:top w:val="none" w:sz="0" w:space="0" w:color="auto"/>
            <w:left w:val="none" w:sz="0" w:space="0" w:color="auto"/>
            <w:bottom w:val="none" w:sz="0" w:space="0" w:color="auto"/>
            <w:right w:val="none" w:sz="0" w:space="0" w:color="auto"/>
          </w:divBdr>
        </w:div>
        <w:div w:id="915476245">
          <w:marLeft w:val="0"/>
          <w:marRight w:val="0"/>
          <w:marTop w:val="0"/>
          <w:marBottom w:val="0"/>
          <w:divBdr>
            <w:top w:val="none" w:sz="0" w:space="0" w:color="auto"/>
            <w:left w:val="none" w:sz="0" w:space="0" w:color="auto"/>
            <w:bottom w:val="none" w:sz="0" w:space="0" w:color="auto"/>
            <w:right w:val="none" w:sz="0" w:space="0" w:color="auto"/>
          </w:divBdr>
        </w:div>
        <w:div w:id="823358504">
          <w:marLeft w:val="0"/>
          <w:marRight w:val="0"/>
          <w:marTop w:val="0"/>
          <w:marBottom w:val="0"/>
          <w:divBdr>
            <w:top w:val="none" w:sz="0" w:space="0" w:color="auto"/>
            <w:left w:val="none" w:sz="0" w:space="0" w:color="auto"/>
            <w:bottom w:val="none" w:sz="0" w:space="0" w:color="auto"/>
            <w:right w:val="none" w:sz="0" w:space="0" w:color="auto"/>
          </w:divBdr>
        </w:div>
        <w:div w:id="983658503">
          <w:marLeft w:val="0"/>
          <w:marRight w:val="0"/>
          <w:marTop w:val="0"/>
          <w:marBottom w:val="0"/>
          <w:divBdr>
            <w:top w:val="none" w:sz="0" w:space="0" w:color="auto"/>
            <w:left w:val="none" w:sz="0" w:space="0" w:color="auto"/>
            <w:bottom w:val="none" w:sz="0" w:space="0" w:color="auto"/>
            <w:right w:val="none" w:sz="0" w:space="0" w:color="auto"/>
          </w:divBdr>
        </w:div>
        <w:div w:id="1494829883">
          <w:marLeft w:val="0"/>
          <w:marRight w:val="0"/>
          <w:marTop w:val="0"/>
          <w:marBottom w:val="0"/>
          <w:divBdr>
            <w:top w:val="none" w:sz="0" w:space="0" w:color="auto"/>
            <w:left w:val="none" w:sz="0" w:space="0" w:color="auto"/>
            <w:bottom w:val="none" w:sz="0" w:space="0" w:color="auto"/>
            <w:right w:val="none" w:sz="0" w:space="0" w:color="auto"/>
          </w:divBdr>
        </w:div>
        <w:div w:id="1130130031">
          <w:marLeft w:val="0"/>
          <w:marRight w:val="0"/>
          <w:marTop w:val="0"/>
          <w:marBottom w:val="0"/>
          <w:divBdr>
            <w:top w:val="none" w:sz="0" w:space="0" w:color="auto"/>
            <w:left w:val="none" w:sz="0" w:space="0" w:color="auto"/>
            <w:bottom w:val="none" w:sz="0" w:space="0" w:color="auto"/>
            <w:right w:val="none" w:sz="0" w:space="0" w:color="auto"/>
          </w:divBdr>
        </w:div>
        <w:div w:id="1365982329">
          <w:marLeft w:val="0"/>
          <w:marRight w:val="0"/>
          <w:marTop w:val="0"/>
          <w:marBottom w:val="0"/>
          <w:divBdr>
            <w:top w:val="none" w:sz="0" w:space="0" w:color="auto"/>
            <w:left w:val="none" w:sz="0" w:space="0" w:color="auto"/>
            <w:bottom w:val="none" w:sz="0" w:space="0" w:color="auto"/>
            <w:right w:val="none" w:sz="0" w:space="0" w:color="auto"/>
          </w:divBdr>
        </w:div>
        <w:div w:id="251621425">
          <w:marLeft w:val="0"/>
          <w:marRight w:val="0"/>
          <w:marTop w:val="0"/>
          <w:marBottom w:val="0"/>
          <w:divBdr>
            <w:top w:val="none" w:sz="0" w:space="0" w:color="auto"/>
            <w:left w:val="none" w:sz="0" w:space="0" w:color="auto"/>
            <w:bottom w:val="none" w:sz="0" w:space="0" w:color="auto"/>
            <w:right w:val="none" w:sz="0" w:space="0" w:color="auto"/>
          </w:divBdr>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317102367">
      <w:bodyDiv w:val="1"/>
      <w:marLeft w:val="0"/>
      <w:marRight w:val="0"/>
      <w:marTop w:val="0"/>
      <w:marBottom w:val="0"/>
      <w:divBdr>
        <w:top w:val="none" w:sz="0" w:space="0" w:color="auto"/>
        <w:left w:val="none" w:sz="0" w:space="0" w:color="auto"/>
        <w:bottom w:val="none" w:sz="0" w:space="0" w:color="auto"/>
        <w:right w:val="none" w:sz="0" w:space="0" w:color="auto"/>
      </w:divBdr>
      <w:divsChild>
        <w:div w:id="210655614">
          <w:marLeft w:val="0"/>
          <w:marRight w:val="0"/>
          <w:marTop w:val="0"/>
          <w:marBottom w:val="0"/>
          <w:divBdr>
            <w:top w:val="none" w:sz="0" w:space="0" w:color="auto"/>
            <w:left w:val="none" w:sz="0" w:space="0" w:color="auto"/>
            <w:bottom w:val="none" w:sz="0" w:space="0" w:color="auto"/>
            <w:right w:val="none" w:sz="0" w:space="0" w:color="auto"/>
          </w:divBdr>
        </w:div>
        <w:div w:id="1607691579">
          <w:marLeft w:val="0"/>
          <w:marRight w:val="0"/>
          <w:marTop w:val="0"/>
          <w:marBottom w:val="0"/>
          <w:divBdr>
            <w:top w:val="none" w:sz="0" w:space="0" w:color="auto"/>
            <w:left w:val="none" w:sz="0" w:space="0" w:color="auto"/>
            <w:bottom w:val="none" w:sz="0" w:space="0" w:color="auto"/>
            <w:right w:val="none" w:sz="0" w:space="0" w:color="auto"/>
          </w:divBdr>
        </w:div>
        <w:div w:id="570623794">
          <w:marLeft w:val="0"/>
          <w:marRight w:val="0"/>
          <w:marTop w:val="0"/>
          <w:marBottom w:val="0"/>
          <w:divBdr>
            <w:top w:val="none" w:sz="0" w:space="0" w:color="auto"/>
            <w:left w:val="none" w:sz="0" w:space="0" w:color="auto"/>
            <w:bottom w:val="none" w:sz="0" w:space="0" w:color="auto"/>
            <w:right w:val="none" w:sz="0" w:space="0" w:color="auto"/>
          </w:divBdr>
        </w:div>
        <w:div w:id="141503756">
          <w:marLeft w:val="0"/>
          <w:marRight w:val="0"/>
          <w:marTop w:val="0"/>
          <w:marBottom w:val="0"/>
          <w:divBdr>
            <w:top w:val="none" w:sz="0" w:space="0" w:color="auto"/>
            <w:left w:val="none" w:sz="0" w:space="0" w:color="auto"/>
            <w:bottom w:val="none" w:sz="0" w:space="0" w:color="auto"/>
            <w:right w:val="none" w:sz="0" w:space="0" w:color="auto"/>
          </w:divBdr>
        </w:div>
        <w:div w:id="1190876350">
          <w:marLeft w:val="0"/>
          <w:marRight w:val="0"/>
          <w:marTop w:val="0"/>
          <w:marBottom w:val="0"/>
          <w:divBdr>
            <w:top w:val="none" w:sz="0" w:space="0" w:color="auto"/>
            <w:left w:val="none" w:sz="0" w:space="0" w:color="auto"/>
            <w:bottom w:val="none" w:sz="0" w:space="0" w:color="auto"/>
            <w:right w:val="none" w:sz="0" w:space="0" w:color="auto"/>
          </w:divBdr>
        </w:div>
        <w:div w:id="256718590">
          <w:marLeft w:val="0"/>
          <w:marRight w:val="0"/>
          <w:marTop w:val="0"/>
          <w:marBottom w:val="0"/>
          <w:divBdr>
            <w:top w:val="none" w:sz="0" w:space="0" w:color="auto"/>
            <w:left w:val="none" w:sz="0" w:space="0" w:color="auto"/>
            <w:bottom w:val="none" w:sz="0" w:space="0" w:color="auto"/>
            <w:right w:val="none" w:sz="0" w:space="0" w:color="auto"/>
          </w:divBdr>
        </w:div>
        <w:div w:id="1185097692">
          <w:marLeft w:val="0"/>
          <w:marRight w:val="0"/>
          <w:marTop w:val="0"/>
          <w:marBottom w:val="0"/>
          <w:divBdr>
            <w:top w:val="none" w:sz="0" w:space="0" w:color="auto"/>
            <w:left w:val="none" w:sz="0" w:space="0" w:color="auto"/>
            <w:bottom w:val="none" w:sz="0" w:space="0" w:color="auto"/>
            <w:right w:val="none" w:sz="0" w:space="0" w:color="auto"/>
          </w:divBdr>
        </w:div>
        <w:div w:id="873271637">
          <w:marLeft w:val="0"/>
          <w:marRight w:val="0"/>
          <w:marTop w:val="0"/>
          <w:marBottom w:val="0"/>
          <w:divBdr>
            <w:top w:val="none" w:sz="0" w:space="0" w:color="auto"/>
            <w:left w:val="none" w:sz="0" w:space="0" w:color="auto"/>
            <w:bottom w:val="none" w:sz="0" w:space="0" w:color="auto"/>
            <w:right w:val="none" w:sz="0" w:space="0" w:color="auto"/>
          </w:divBdr>
        </w:div>
        <w:div w:id="2131121810">
          <w:marLeft w:val="0"/>
          <w:marRight w:val="0"/>
          <w:marTop w:val="0"/>
          <w:marBottom w:val="0"/>
          <w:divBdr>
            <w:top w:val="none" w:sz="0" w:space="0" w:color="auto"/>
            <w:left w:val="none" w:sz="0" w:space="0" w:color="auto"/>
            <w:bottom w:val="none" w:sz="0" w:space="0" w:color="auto"/>
            <w:right w:val="none" w:sz="0" w:space="0" w:color="auto"/>
          </w:divBdr>
        </w:div>
        <w:div w:id="1249928207">
          <w:marLeft w:val="0"/>
          <w:marRight w:val="0"/>
          <w:marTop w:val="0"/>
          <w:marBottom w:val="0"/>
          <w:divBdr>
            <w:top w:val="none" w:sz="0" w:space="0" w:color="auto"/>
            <w:left w:val="none" w:sz="0" w:space="0" w:color="auto"/>
            <w:bottom w:val="none" w:sz="0" w:space="0" w:color="auto"/>
            <w:right w:val="none" w:sz="0" w:space="0" w:color="auto"/>
          </w:divBdr>
        </w:div>
        <w:div w:id="885795905">
          <w:marLeft w:val="0"/>
          <w:marRight w:val="0"/>
          <w:marTop w:val="0"/>
          <w:marBottom w:val="0"/>
          <w:divBdr>
            <w:top w:val="none" w:sz="0" w:space="0" w:color="auto"/>
            <w:left w:val="none" w:sz="0" w:space="0" w:color="auto"/>
            <w:bottom w:val="none" w:sz="0" w:space="0" w:color="auto"/>
            <w:right w:val="none" w:sz="0" w:space="0" w:color="auto"/>
          </w:divBdr>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satie.ens-paris-saclay.fr/version-francaise/la-recherche/pole-csee-composants-et-systemes-pour-l-energie-electrique/groupe-sete-systemes-d-energies-pour-les-transports-et-l-environnement/"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eduscol.education.fr/sti/si-ens-paris-saclay/ressources_pedagogiques/conversion-denergie-et-efficacite-energetique" TargetMode="External"/><Relationship Id="rId47" Type="http://schemas.openxmlformats.org/officeDocument/2006/relationships/hyperlink" Target="https://www.techniques-ingenieur.fr/base-documentaire/innovation-th10/innovations-en-energie-et-environnement-42503210/stockage-d-energie-par-pompage-d-eau-de-mer-in300/" TargetMode="External"/><Relationship Id="rId50" Type="http://schemas.openxmlformats.org/officeDocument/2006/relationships/hyperlink" Target="https://www.nant-de-drance.ch/" TargetMode="External"/><Relationship Id="rId55" Type="http://schemas.openxmlformats.org/officeDocument/2006/relationships/hyperlink" Target="https://www.youtube.com/watch?v=kL_2rLyNPs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eduscol.education.fr/sti/si-ens-paris-saclay/ressources_pedagogiques/ressources-energetiques-et-energie-electrique" TargetMode="External"/><Relationship Id="rId54" Type="http://schemas.openxmlformats.org/officeDocument/2006/relationships/hyperlink" Target="http://networkpower.exide.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cel.archives-ouvertes.fr/cel-01246815v2" TargetMode="External"/><Relationship Id="rId45" Type="http://schemas.openxmlformats.org/officeDocument/2006/relationships/hyperlink" Target="https://www.techniques-ingenieur.fr/base-documentaire/energies-th4/stockage-de-l-energie-42638210/stockage-d-energie-par-pompage-hydraulique-step-be8582/" TargetMode="External"/><Relationship Id="rId53" Type="http://schemas.openxmlformats.org/officeDocument/2006/relationships/hyperlink" Target="http://eduscol.education.fr/sti/si-ens-paris-saclay/ressources_pedagogiques/energies-renouvelables-vehicules-electriques-a-batteries-ou-a-pile-a-combustible-et-hydrogene" TargetMode="External"/><Relationship Id="rId58" Type="http://schemas.openxmlformats.org/officeDocument/2006/relationships/hyperlink" Target="http://hal.archives-ouvertes.fr/hal-00674833/"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lesmazures.fr/decouvrir/le-village/la-centrale-hydraulique-de-revin-saint-nicolas-les-mazures.html" TargetMode="External"/><Relationship Id="rId57" Type="http://schemas.openxmlformats.org/officeDocument/2006/relationships/hyperlink" Target="https://www.jase-w.eccj.or.jp/indonesiaforum/pdf/10-55_ngk.pdf"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hyperlink" Target="http://eduscol.education.fr/sti/si-ens-paris-saclay/ressources_pedagogiques/introduction-au-stockage-de-lenergie-electrique" TargetMode="External"/><Relationship Id="rId52" Type="http://schemas.openxmlformats.org/officeDocument/2006/relationships/hyperlink" Target="https://www.energystorageexchange.org" TargetMode="External"/><Relationship Id="rId60" Type="http://schemas.openxmlformats.org/officeDocument/2006/relationships/hyperlink" Target="http://eduscol.education.fr/sti/si-ens-cach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ecrin.asso.free.fr/pdf/energies.pdf" TargetMode="External"/><Relationship Id="rId48" Type="http://schemas.openxmlformats.org/officeDocument/2006/relationships/hyperlink" Target="https://www.encyclopedie-energie.org/les-stations-de-pompage-step/" TargetMode="External"/><Relationship Id="rId56" Type="http://schemas.openxmlformats.org/officeDocument/2006/relationships/hyperlink" Target="https://about.bnef.com/blog/behind-scenes-take-lithium-ion-battery-prices/" TargetMode="External"/><Relationship Id="rId8" Type="http://schemas.openxmlformats.org/officeDocument/2006/relationships/image" Target="media/image1.png"/><Relationship Id="rId51" Type="http://schemas.openxmlformats.org/officeDocument/2006/relationships/hyperlink" Target="https://en.wikipedia.org/wiki/List_of_pumped-storage_hydroelectric_power_stations"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www.mecatronique.ens-rennes.fr/" TargetMode="External"/><Relationship Id="rId46" Type="http://schemas.openxmlformats.org/officeDocument/2006/relationships/hyperlink" Target="https://setis.ec.europa.eu/sites/default/files/reports/Assessment_European_PHS_potential_pumped_hydropower_energy_storage.pdf" TargetMode="External"/><Relationship Id="rId59" Type="http://schemas.openxmlformats.org/officeDocument/2006/relationships/hyperlink" Target="https://circularenergystorage.com/articles/2018/8/15/why-asia-is-dominating-the-lithium-ion-battery-recycling-market"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1</b:Tag>
    <b:SourceType>Misc</b:SourceType>
    <b:Guid>{D4EA1495-31A0-4659-B93E-2FFC3C6FCD3E}</b:Guid>
    <b:LCID>0</b:LCID>
    <b:Author>
      <b:Author>
        <b:NameList>
          <b:Person>
            <b:Last>1</b:Last>
          </b:Person>
        </b:NameList>
      </b:Author>
    </b:Author>
    <b:RefOrder>1</b:RefOrder>
  </b:Source>
  <b:Source>
    <b:Tag>2</b:Tag>
    <b:SourceType>Misc</b:SourceType>
    <b:Guid>{5203B484-2FB5-49DD-8963-4D7AD357602F}</b:Guid>
    <b:LCID>0</b:LCID>
    <b:Author>
      <b:Author>
        <b:NameList>
          <b:Person>
            <b:Last>2</b:Last>
          </b:Person>
        </b:NameList>
      </b:Author>
    </b:Author>
    <b:RefOrder>2</b:RefOrder>
  </b:Source>
  <b:Source>
    <b:Tag>4</b:Tag>
    <b:SourceType>Misc</b:SourceType>
    <b:Guid>{056AFB32-29BC-4B64-9E6D-FD958082B80D}</b:Guid>
    <b:LCID>0</b:LCID>
    <b:Author>
      <b:Author>
        <b:NameList>
          <b:Person>
            <b:Last>4</b:Last>
          </b:Person>
        </b:NameList>
      </b:Author>
    </b:Author>
    <b:RefOrder>5</b:RefOrder>
  </b:Source>
  <b:Source>
    <b:Tag>5</b:Tag>
    <b:SourceType>Misc</b:SourceType>
    <b:Guid>{C473BDFC-7764-4AF2-8047-0CBCC357F950}</b:Guid>
    <b:LCID>0</b:LCID>
    <b:Author>
      <b:Author>
        <b:NameList>
          <b:Person>
            <b:Last>5</b:Last>
          </b:Person>
        </b:NameList>
      </b:Author>
    </b:Author>
    <b:RefOrder>4</b:RefOrder>
  </b:Source>
  <b:Source>
    <b:Tag>3</b:Tag>
    <b:SourceType>Misc</b:SourceType>
    <b:Guid>{70682927-FED0-4934-B134-C26297629E86}</b:Guid>
    <b:LCID>0</b:LCID>
    <b:Author>
      <b:Author>
        <b:NameList>
          <b:Person>
            <b:Last>3</b:Last>
          </b:Person>
        </b:NameList>
      </b:Author>
    </b:Author>
    <b:RefOrder>3</b:RefOrder>
  </b:Source>
  <b:Source>
    <b:Tag>6</b:Tag>
    <b:SourceType>Misc</b:SourceType>
    <b:Guid>{5F459365-E8AA-4C2F-8FDB-534EC383475B}</b:Guid>
    <b:LCID>0</b:LCID>
    <b:Author>
      <b:Author>
        <b:NameList>
          <b:Person>
            <b:Last>6</b:Last>
          </b:Person>
        </b:NameList>
      </b:Author>
    </b:Author>
    <b:RefOrder>6</b:RefOrder>
  </b:Source>
  <b:Source>
    <b:Tag>7</b:Tag>
    <b:SourceType>Misc</b:SourceType>
    <b:Guid>{8A74E49A-356A-4754-9935-189EA01C3C4A}</b:Guid>
    <b:LCID>0</b:LCID>
    <b:Author>
      <b:Author>
        <b:NameList>
          <b:Person>
            <b:Last>7</b:Last>
          </b:Person>
        </b:NameList>
      </b:Author>
    </b:Author>
    <b:RefOrder>7</b:RefOrder>
  </b:Source>
  <b:Source>
    <b:Tag>8</b:Tag>
    <b:SourceType>Misc</b:SourceType>
    <b:Guid>{E0723E98-32CE-4DE2-AC03-8736B21EA8BB}</b:Guid>
    <b:LCID>0</b:LCID>
    <b:Author>
      <b:Author>
        <b:NameList>
          <b:Person>
            <b:Last>8</b:Last>
          </b:Person>
        </b:NameList>
      </b:Author>
    </b:Author>
    <b:RefOrder>8</b:RefOrder>
  </b:Source>
  <b:Source>
    <b:Tag>9</b:Tag>
    <b:SourceType>Misc</b:SourceType>
    <b:Guid>{D69254E7-02BE-42AE-BA22-4FF550C7B663}</b:Guid>
    <b:LCID>0</b:LCID>
    <b:Author>
      <b:Author>
        <b:NameList>
          <b:Person>
            <b:Last>9</b:Last>
          </b:Person>
        </b:NameList>
      </b:Author>
    </b:Author>
    <b:RefOrder>9</b:RefOrder>
  </b:Source>
  <b:Source>
    <b:Tag>10</b:Tag>
    <b:SourceType>Misc</b:SourceType>
    <b:Guid>{77DB90FD-48BF-49B5-ADC9-55155B4D7AF8}</b:Guid>
    <b:LCID>0</b:LCID>
    <b:Author>
      <b:Author>
        <b:NameList>
          <b:Person>
            <b:Last>10</b:Last>
          </b:Person>
        </b:NameList>
      </b:Author>
    </b:Author>
    <b:RefOrder>10</b:RefOrder>
  </b:Source>
  <b:Source>
    <b:Tag>11</b:Tag>
    <b:SourceType>Misc</b:SourceType>
    <b:Guid>{A337F4FF-52B5-4CEE-A052-8B8766E17965}</b:Guid>
    <b:LCID>0</b:LCID>
    <b:Author>
      <b:Author>
        <b:NameList>
          <b:Person>
            <b:Last>11</b:Last>
          </b:Person>
        </b:NameList>
      </b:Author>
    </b:Author>
    <b:RefOrder>11</b:RefOrder>
  </b:Source>
  <b:Source>
    <b:Tag>12</b:Tag>
    <b:SourceType>Misc</b:SourceType>
    <b:Guid>{FB3C4DE3-84C9-4A76-9E71-ED204E3BBF17}</b:Guid>
    <b:LCID>0</b:LCID>
    <b:Author>
      <b:Author>
        <b:NameList>
          <b:Person>
            <b:Last>12</b:Last>
          </b:Person>
        </b:NameList>
      </b:Author>
    </b:Author>
    <b:RefOrder>12</b:RefOrder>
  </b:Source>
  <b:Source>
    <b:Tag>13</b:Tag>
    <b:SourceType>Misc</b:SourceType>
    <b:Guid>{ED4942FB-7DAF-4D8F-8E6C-10C463FD4272}</b:Guid>
    <b:LCID>0</b:LCID>
    <b:Author>
      <b:Author>
        <b:NameList>
          <b:Person>
            <b:Last>13</b:Last>
          </b:Person>
        </b:NameList>
      </b:Author>
    </b:Author>
    <b:RefOrder>13</b:RefOrder>
  </b:Source>
  <b:Source>
    <b:Tag>14</b:Tag>
    <b:SourceType>Misc</b:SourceType>
    <b:Guid>{83D1B46B-E441-409C-92DF-47A1132E402A}</b:Guid>
    <b:LCID>0</b:LCID>
    <b:Author>
      <b:Author>
        <b:NameList>
          <b:Person>
            <b:Last>14</b:Last>
          </b:Person>
        </b:NameList>
      </b:Author>
    </b:Author>
    <b:RefOrder>14</b:RefOrder>
  </b:Source>
  <b:Source>
    <b:Tag>15</b:Tag>
    <b:SourceType>Misc</b:SourceType>
    <b:Guid>{4FB5A1E7-D828-4E5B-B39A-D2AEE7C60718}</b:Guid>
    <b:LCID>0</b:LCID>
    <b:Author>
      <b:Author>
        <b:NameList>
          <b:Person>
            <b:Last>15</b:Last>
          </b:Person>
        </b:NameList>
      </b:Author>
    </b:Author>
    <b:RefOrder>15</b:RefOrder>
  </b:Source>
</b:Sources>
</file>

<file path=customXml/itemProps1.xml><?xml version="1.0" encoding="utf-8"?>
<ds:datastoreItem xmlns:ds="http://schemas.openxmlformats.org/officeDocument/2006/customXml" ds:itemID="{DC447A30-155D-4B8C-9ECF-0110919D5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21</Pages>
  <Words>8424</Words>
  <Characters>46337</Characters>
  <Application>Microsoft Office Word</Application>
  <DocSecurity>0</DocSecurity>
  <Lines>386</Lines>
  <Paragraphs>109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142</cp:revision>
  <dcterms:created xsi:type="dcterms:W3CDTF">2018-12-17T10:43:00Z</dcterms:created>
  <dcterms:modified xsi:type="dcterms:W3CDTF">2019-04-30T06:55:00Z</dcterms:modified>
</cp:coreProperties>
</file>