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70" w:rsidRPr="00A90B70" w:rsidRDefault="00A90B70" w:rsidP="000D3315">
      <w:pPr>
        <w:pStyle w:val="Titre"/>
        <w:spacing w:before="360" w:after="360"/>
        <w:ind w:right="2948"/>
        <w:jc w:val="center"/>
        <w:rPr>
          <w:noProof/>
          <w:lang w:eastAsia="fr-FR"/>
        </w:rPr>
      </w:pPr>
      <w:r>
        <w:rPr>
          <w:noProof/>
          <w:lang w:eastAsia="fr-FR"/>
        </w:rPr>
        <w:drawing>
          <wp:anchor distT="0" distB="0" distL="114300" distR="114300" simplePos="0" relativeHeight="251659264" behindDoc="1" locked="0" layoutInCell="1" allowOverlap="1">
            <wp:simplePos x="0" y="0"/>
            <wp:positionH relativeFrom="column">
              <wp:posOffset>4253865</wp:posOffset>
            </wp:positionH>
            <wp:positionV relativeFrom="paragraph">
              <wp:posOffset>145415</wp:posOffset>
            </wp:positionV>
            <wp:extent cx="1948180" cy="879475"/>
            <wp:effectExtent l="19050" t="0" r="0" b="0"/>
            <wp:wrapTight wrapText="bothSides">
              <wp:wrapPolygon edited="0">
                <wp:start x="-211" y="0"/>
                <wp:lineTo x="-211" y="21054"/>
                <wp:lineTo x="21544" y="21054"/>
                <wp:lineTo x="21544" y="0"/>
                <wp:lineTo x="-211"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48180" cy="879475"/>
                    </a:xfrm>
                    <a:prstGeom prst="rect">
                      <a:avLst/>
                    </a:prstGeom>
                  </pic:spPr>
                </pic:pic>
              </a:graphicData>
            </a:graphic>
          </wp:anchor>
        </w:drawing>
      </w:r>
      <w:r w:rsidR="00A85383">
        <w:rPr>
          <w:noProof/>
          <w:lang w:eastAsia="fr-FR"/>
        </w:rPr>
        <w:t>Ressources énergétique</w:t>
      </w:r>
      <w:r w:rsidR="00063797">
        <w:rPr>
          <w:noProof/>
          <w:lang w:eastAsia="fr-FR"/>
        </w:rPr>
        <w:t>s</w:t>
      </w:r>
      <w:r w:rsidR="00A85383">
        <w:rPr>
          <w:noProof/>
          <w:lang w:eastAsia="fr-FR"/>
        </w:rPr>
        <w:t xml:space="preserve"> et é</w:t>
      </w:r>
      <w:r w:rsidR="00DD55CC">
        <w:rPr>
          <w:noProof/>
          <w:lang w:eastAsia="fr-FR"/>
        </w:rPr>
        <w:t>nergie électrique</w:t>
      </w: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Pr="00390467" w:rsidRDefault="00982380" w:rsidP="000D3315">
            <w:pPr>
              <w:spacing w:after="60" w:line="240" w:lineRule="auto"/>
              <w:ind w:left="-57"/>
              <w:jc w:val="center"/>
            </w:pPr>
            <w:r>
              <w:t>Hélène HORSIN MOLINARO - Bernard MULTON</w:t>
            </w:r>
          </w:p>
        </w:tc>
        <w:tc>
          <w:tcPr>
            <w:tcW w:w="3544" w:type="dxa"/>
          </w:tcPr>
          <w:p w:rsidR="00D37A00" w:rsidRPr="00390467" w:rsidRDefault="00A94012" w:rsidP="00DF25DD">
            <w:pPr>
              <w:spacing w:after="60" w:line="240" w:lineRule="auto"/>
              <w:jc w:val="center"/>
            </w:pPr>
            <w:r w:rsidRPr="00390467">
              <w:t xml:space="preserve">Edité </w:t>
            </w:r>
            <w:r w:rsidR="00A90B70">
              <w:t xml:space="preserve">le </w:t>
            </w:r>
            <w:r w:rsidR="00DF25DD">
              <w:t>08</w:t>
            </w:r>
            <w:r w:rsidRPr="00390467">
              <w:t>/</w:t>
            </w:r>
            <w:r w:rsidR="002F24B2">
              <w:t>10</w:t>
            </w:r>
            <w:r w:rsidRPr="00390467">
              <w:t>/</w:t>
            </w:r>
            <w:r w:rsidR="00982380">
              <w:t>2018</w:t>
            </w:r>
          </w:p>
        </w:tc>
      </w:tr>
    </w:tbl>
    <w:p w:rsidR="00982380" w:rsidRDefault="00982380" w:rsidP="00C13B9B">
      <w:pPr>
        <w:spacing w:before="360"/>
        <w:rPr>
          <w:i/>
        </w:rPr>
      </w:pPr>
      <w:r>
        <w:rPr>
          <w:i/>
        </w:rPr>
        <w:t xml:space="preserve">Bernard </w:t>
      </w:r>
      <w:proofErr w:type="spellStart"/>
      <w:r>
        <w:rPr>
          <w:i/>
        </w:rPr>
        <w:t>Multon</w:t>
      </w:r>
      <w:proofErr w:type="spellEnd"/>
      <w:r>
        <w:rPr>
          <w:i/>
        </w:rPr>
        <w:t xml:space="preserve"> est Professeur des Universités au département de Mécatronique de l’ENS Rennes [1] et chercheur dans le groupe SETE du pôle CSEE du laboratoire SATIE [2].</w:t>
      </w:r>
    </w:p>
    <w:p w:rsidR="00982380" w:rsidRDefault="00982380" w:rsidP="00982380">
      <w:pPr>
        <w:rPr>
          <w:i/>
        </w:rPr>
      </w:pPr>
      <w:r w:rsidRPr="001E6C4D">
        <w:rPr>
          <w:i/>
        </w:rPr>
        <w:t xml:space="preserve">Cette ressource pédagogique est principalement basée sur </w:t>
      </w:r>
      <w:r w:rsidR="0092158C" w:rsidRPr="001E6C4D">
        <w:rPr>
          <w:i/>
        </w:rPr>
        <w:t>l</w:t>
      </w:r>
      <w:r w:rsidR="00BD31E3" w:rsidRPr="001E6C4D">
        <w:rPr>
          <w:i/>
        </w:rPr>
        <w:t>es modules d</w:t>
      </w:r>
      <w:r w:rsidR="0092158C" w:rsidRPr="001E6C4D">
        <w:rPr>
          <w:i/>
        </w:rPr>
        <w:t xml:space="preserve">’enseignement </w:t>
      </w:r>
      <w:r w:rsidR="00BD31E3" w:rsidRPr="001E6C4D">
        <w:rPr>
          <w:i/>
        </w:rPr>
        <w:t xml:space="preserve">dispensés par Bernard </w:t>
      </w:r>
      <w:proofErr w:type="spellStart"/>
      <w:r w:rsidR="00BD31E3" w:rsidRPr="001E6C4D">
        <w:rPr>
          <w:i/>
        </w:rPr>
        <w:t>Multon</w:t>
      </w:r>
      <w:proofErr w:type="spellEnd"/>
      <w:r w:rsidR="00BD31E3" w:rsidRPr="001E6C4D">
        <w:rPr>
          <w:i/>
        </w:rPr>
        <w:t xml:space="preserve"> au département Mécatronique de l’ENS Rennes</w:t>
      </w:r>
      <w:r w:rsidR="00A06133" w:rsidRPr="001E6C4D">
        <w:rPr>
          <w:i/>
        </w:rPr>
        <w:t> :</w:t>
      </w:r>
      <w:r w:rsidR="00BD31E3" w:rsidRPr="001E6C4D">
        <w:rPr>
          <w:i/>
        </w:rPr>
        <w:t xml:space="preserve"> </w:t>
      </w:r>
      <w:r w:rsidR="0092158C" w:rsidRPr="001E6C4D">
        <w:rPr>
          <w:i/>
        </w:rPr>
        <w:t>« Energie : ressources, consommation, conversions d’éne</w:t>
      </w:r>
      <w:r w:rsidR="00BD31E3" w:rsidRPr="001E6C4D">
        <w:rPr>
          <w:i/>
        </w:rPr>
        <w:t>rgie en électricité et rejets »</w:t>
      </w:r>
      <w:r w:rsidR="00A06133" w:rsidRPr="001E6C4D">
        <w:rPr>
          <w:i/>
        </w:rPr>
        <w:t xml:space="preserve"> </w:t>
      </w:r>
      <w:r w:rsidR="000C268F">
        <w:t xml:space="preserve">[3] </w:t>
      </w:r>
      <w:r w:rsidR="00BD31E3" w:rsidRPr="001E6C4D">
        <w:rPr>
          <w:i/>
        </w:rPr>
        <w:t>dispensé en 2016 en 2</w:t>
      </w:r>
      <w:r w:rsidR="00BD31E3" w:rsidRPr="001E6C4D">
        <w:rPr>
          <w:i/>
          <w:vertAlign w:val="superscript"/>
        </w:rPr>
        <w:t>ème</w:t>
      </w:r>
      <w:r w:rsidR="00BD31E3" w:rsidRPr="001E6C4D">
        <w:rPr>
          <w:i/>
        </w:rPr>
        <w:t xml:space="preserve"> année de Magistère </w:t>
      </w:r>
      <w:r w:rsidR="00A06133" w:rsidRPr="001E6C4D">
        <w:rPr>
          <w:i/>
        </w:rPr>
        <w:t xml:space="preserve">Mécatronique </w:t>
      </w:r>
      <w:r w:rsidR="00BD31E3" w:rsidRPr="001E6C4D">
        <w:rPr>
          <w:i/>
        </w:rPr>
        <w:t>dans le cadre d’un</w:t>
      </w:r>
      <w:r w:rsidR="00A06133" w:rsidRPr="001E6C4D">
        <w:rPr>
          <w:i/>
        </w:rPr>
        <w:t>e</w:t>
      </w:r>
      <w:r w:rsidR="00BD31E3" w:rsidRPr="001E6C4D">
        <w:rPr>
          <w:i/>
        </w:rPr>
        <w:t xml:space="preserve"> unité d’</w:t>
      </w:r>
      <w:r w:rsidR="00A06133" w:rsidRPr="001E6C4D">
        <w:rPr>
          <w:i/>
        </w:rPr>
        <w:t>enseignement</w:t>
      </w:r>
      <w:r w:rsidR="00BD31E3" w:rsidRPr="001E6C4D">
        <w:rPr>
          <w:i/>
        </w:rPr>
        <w:t xml:space="preserve"> en </w:t>
      </w:r>
      <w:proofErr w:type="spellStart"/>
      <w:r w:rsidR="0006175E">
        <w:rPr>
          <w:i/>
        </w:rPr>
        <w:t>E</w:t>
      </w:r>
      <w:r w:rsidR="00BD31E3" w:rsidRPr="001E6C4D">
        <w:rPr>
          <w:i/>
        </w:rPr>
        <w:t>co</w:t>
      </w:r>
      <w:r w:rsidR="0006175E">
        <w:rPr>
          <w:i/>
        </w:rPr>
        <w:t>-C</w:t>
      </w:r>
      <w:r w:rsidR="00BD31E3" w:rsidRPr="001E6C4D">
        <w:rPr>
          <w:i/>
        </w:rPr>
        <w:t>onception</w:t>
      </w:r>
      <w:proofErr w:type="spellEnd"/>
      <w:r w:rsidR="001E6C4D" w:rsidRPr="001E6C4D">
        <w:rPr>
          <w:i/>
        </w:rPr>
        <w:t xml:space="preserve"> [</w:t>
      </w:r>
      <w:r w:rsidR="0090032F">
        <w:rPr>
          <w:i/>
        </w:rPr>
        <w:t>4</w:t>
      </w:r>
      <w:r w:rsidR="001E6C4D" w:rsidRPr="001E6C4D">
        <w:rPr>
          <w:i/>
        </w:rPr>
        <w:t>]</w:t>
      </w:r>
      <w:r w:rsidR="00A06133" w:rsidRPr="001E6C4D">
        <w:rPr>
          <w:i/>
        </w:rPr>
        <w:t>,</w:t>
      </w:r>
      <w:r w:rsidR="00BD31E3" w:rsidRPr="001E6C4D">
        <w:rPr>
          <w:i/>
        </w:rPr>
        <w:t xml:space="preserve"> et « Energ</w:t>
      </w:r>
      <w:r w:rsidR="002F24B2">
        <w:rPr>
          <w:i/>
        </w:rPr>
        <w:t>étiqu</w:t>
      </w:r>
      <w:r w:rsidR="00BD31E3" w:rsidRPr="001E6C4D">
        <w:rPr>
          <w:i/>
        </w:rPr>
        <w:t>e électrique</w:t>
      </w:r>
      <w:r w:rsidR="00A06133" w:rsidRPr="001E6C4D">
        <w:rPr>
          <w:i/>
        </w:rPr>
        <w:t> »</w:t>
      </w:r>
      <w:r w:rsidR="00BD31E3" w:rsidRPr="001E6C4D">
        <w:rPr>
          <w:i/>
        </w:rPr>
        <w:t xml:space="preserve"> </w:t>
      </w:r>
      <w:r w:rsidR="00BD31E3" w:rsidRPr="0090032F">
        <w:rPr>
          <w:i/>
        </w:rPr>
        <w:t>[</w:t>
      </w:r>
      <w:r w:rsidR="0090032F" w:rsidRPr="0090032F">
        <w:rPr>
          <w:i/>
        </w:rPr>
        <w:t>5</w:t>
      </w:r>
      <w:r w:rsidR="00BD31E3" w:rsidRPr="0090032F">
        <w:rPr>
          <w:i/>
        </w:rPr>
        <w:t>]</w:t>
      </w:r>
      <w:r w:rsidR="00A06133" w:rsidRPr="0090032F">
        <w:rPr>
          <w:i/>
        </w:rPr>
        <w:t xml:space="preserve"> </w:t>
      </w:r>
      <w:r w:rsidR="00A06133" w:rsidRPr="001E6C4D">
        <w:rPr>
          <w:i/>
        </w:rPr>
        <w:t xml:space="preserve">dispensé en 2017-2018 </w:t>
      </w:r>
      <w:r w:rsidR="0092158C" w:rsidRPr="001E6C4D">
        <w:rPr>
          <w:i/>
        </w:rPr>
        <w:t>e</w:t>
      </w:r>
      <w:r w:rsidR="00A06133" w:rsidRPr="001E6C4D">
        <w:rPr>
          <w:i/>
        </w:rPr>
        <w:t xml:space="preserve">n Master 2 Ingénierie des Systèmes Complexes parcours </w:t>
      </w:r>
      <w:r w:rsidR="005A2B16">
        <w:rPr>
          <w:i/>
        </w:rPr>
        <w:t>E</w:t>
      </w:r>
      <w:r w:rsidR="00A06133" w:rsidRPr="001E6C4D">
        <w:rPr>
          <w:i/>
        </w:rPr>
        <w:t>nseignement</w:t>
      </w:r>
      <w:r w:rsidR="0092158C" w:rsidRPr="001E6C4D">
        <w:rPr>
          <w:i/>
        </w:rPr>
        <w:t>.</w:t>
      </w:r>
    </w:p>
    <w:p w:rsidR="003B3AFE" w:rsidRDefault="0092158C" w:rsidP="000D3315">
      <w:pPr>
        <w:spacing w:before="480"/>
      </w:pPr>
      <w:r>
        <w:t>L’énergie</w:t>
      </w:r>
      <w:r w:rsidR="003B3AFE">
        <w:t xml:space="preserve"> </w:t>
      </w:r>
      <w:r>
        <w:t>constitue la base du métabolisme de</w:t>
      </w:r>
      <w:r w:rsidR="003B3AFE">
        <w:t xml:space="preserve"> toute</w:t>
      </w:r>
      <w:r>
        <w:t>s</w:t>
      </w:r>
      <w:r w:rsidR="003B3AFE">
        <w:t xml:space="preserve"> </w:t>
      </w:r>
      <w:r>
        <w:t xml:space="preserve">les </w:t>
      </w:r>
      <w:r w:rsidR="003B3AFE">
        <w:t>forme</w:t>
      </w:r>
      <w:r>
        <w:t>s</w:t>
      </w:r>
      <w:r w:rsidR="003B3AFE">
        <w:t xml:space="preserve"> de vie </w:t>
      </w:r>
      <w:r>
        <w:t xml:space="preserve">et d’organisations sociales </w:t>
      </w:r>
      <w:r w:rsidR="003B3AFE">
        <w:t>sur terre</w:t>
      </w:r>
      <w:r>
        <w:t xml:space="preserve"> </w:t>
      </w:r>
      <w:r w:rsidR="0009610F">
        <w:t>:</w:t>
      </w:r>
      <w:r w:rsidR="003B3AFE">
        <w:t xml:space="preserve"> </w:t>
      </w:r>
      <w:r w:rsidR="0009610F">
        <w:t>l</w:t>
      </w:r>
      <w:r w:rsidR="003B3AFE">
        <w:t>es plantes transforme</w:t>
      </w:r>
      <w:r>
        <w:t>nt</w:t>
      </w:r>
      <w:r w:rsidR="003B3AFE">
        <w:t xml:space="preserve"> l’énergie solaire par photosynthèse, les herbivores consomment </w:t>
      </w:r>
      <w:r>
        <w:t>d</w:t>
      </w:r>
      <w:r w:rsidR="003B3AFE">
        <w:t xml:space="preserve">es plantes, les carnivores consomment </w:t>
      </w:r>
      <w:r>
        <w:t>d</w:t>
      </w:r>
      <w:r w:rsidR="003B3AFE">
        <w:t xml:space="preserve">es herbivores… Et </w:t>
      </w:r>
      <w:r w:rsidR="007852CE">
        <w:t>les sociétés humaines, au-delà de leurs besoins nutritifs,</w:t>
      </w:r>
      <w:r w:rsidR="003B3AFE">
        <w:t xml:space="preserve"> </w:t>
      </w:r>
      <w:r w:rsidR="007852CE">
        <w:t>transforment</w:t>
      </w:r>
      <w:r w:rsidR="003B3AFE">
        <w:t xml:space="preserve"> des combustibles depuis plus de 40 millénaires</w:t>
      </w:r>
      <w:r w:rsidR="003B3AFE">
        <w:rPr>
          <w:rStyle w:val="Appelnotedebasdep"/>
        </w:rPr>
        <w:footnoteReference w:id="1"/>
      </w:r>
      <w:r w:rsidR="003B3AFE">
        <w:t> : le bois, puis les fossiles (charbon, pétrole, gaz</w:t>
      </w:r>
      <w:r w:rsidR="00660BAF">
        <w:t xml:space="preserve">) </w:t>
      </w:r>
      <w:r w:rsidR="00EE18CD">
        <w:t xml:space="preserve">et </w:t>
      </w:r>
      <w:r w:rsidR="00660BAF">
        <w:t>en</w:t>
      </w:r>
      <w:r w:rsidR="003B3AFE">
        <w:t>fin l’uranium.</w:t>
      </w:r>
      <w:r w:rsidR="00BD31E3">
        <w:t xml:space="preserve"> Plus modestement, les humains ont également appris à maîtriser les ressources mécaniques hydrauliques et éoliennes et puis, beaucoup plus récemment, à l’occasion d’un changement de paradigme sa</w:t>
      </w:r>
      <w:r w:rsidR="00C13B9B">
        <w:t>ns doute majeur (l’avenir nous l</w:t>
      </w:r>
      <w:r w:rsidR="00BD31E3">
        <w:t>e dira !), l’énergie solaire pour la transformer directement en électricité.</w:t>
      </w:r>
    </w:p>
    <w:p w:rsidR="00921CDC" w:rsidRDefault="0009610F" w:rsidP="00693DAB">
      <w:r>
        <w:t>L’énergie ne se produit pas, ni se consomme, elle se transforme ou se convertit d’une forme en une autre</w:t>
      </w:r>
      <w:r w:rsidR="007852CE">
        <w:t>. A</w:t>
      </w:r>
      <w:r>
        <w:t xml:space="preserve">ssurer un service comme un déplacement, de l’éclairage ou du chauffage, nécessite des transformations, donc une </w:t>
      </w:r>
      <w:r w:rsidR="00BD31E3">
        <w:t>« </w:t>
      </w:r>
      <w:r>
        <w:t>dépense</w:t>
      </w:r>
      <w:r w:rsidR="00BD31E3">
        <w:t> »</w:t>
      </w:r>
      <w:r>
        <w:t xml:space="preserve"> d’énergie </w:t>
      </w:r>
      <w:r w:rsidR="00BD31E3">
        <w:t xml:space="preserve">primaire prélevée dans l’environnement </w:t>
      </w:r>
      <w:r w:rsidR="000D3315">
        <w:t>(voir article « </w:t>
      </w:r>
      <w:r w:rsidR="000D3315" w:rsidRPr="003B3AFE">
        <w:rPr>
          <w:i/>
        </w:rPr>
        <w:t>Conversion d’énergie et efficacité énergétique</w:t>
      </w:r>
      <w:r w:rsidR="000D3315">
        <w:t xml:space="preserve"> » </w:t>
      </w:r>
      <w:r w:rsidR="000D3315" w:rsidRPr="00296B46">
        <w:t>[6]</w:t>
      </w:r>
      <w:r w:rsidR="000D3315">
        <w:t>)</w:t>
      </w:r>
      <w:r w:rsidRPr="00296B46">
        <w:t>.</w:t>
      </w:r>
      <w:r>
        <w:t xml:space="preserve"> Les services</w:t>
      </w:r>
      <w:r w:rsidR="003B3AFE">
        <w:t xml:space="preserve"> </w:t>
      </w:r>
      <w:r w:rsidR="002D4305">
        <w:t>correspondant à nos</w:t>
      </w:r>
      <w:r>
        <w:t xml:space="preserve"> besoins </w:t>
      </w:r>
      <w:r w:rsidR="002D4305">
        <w:t>font appel à une forme</w:t>
      </w:r>
      <w:r>
        <w:t xml:space="preserve"> </w:t>
      </w:r>
      <w:r w:rsidR="002D4305">
        <w:t>d</w:t>
      </w:r>
      <w:r>
        <w:t>’</w:t>
      </w:r>
      <w:r w:rsidR="002D4305">
        <w:t>énergie directement consommable</w:t>
      </w:r>
      <w:r w:rsidR="00554029">
        <w:t xml:space="preserve"> </w:t>
      </w:r>
      <w:r w:rsidR="002D4305">
        <w:t>et</w:t>
      </w:r>
      <w:r>
        <w:t xml:space="preserve"> commercialisée : </w:t>
      </w:r>
      <w:r w:rsidRPr="002D4305">
        <w:rPr>
          <w:b/>
        </w:rPr>
        <w:t>l’énergie finale</w:t>
      </w:r>
      <w:r>
        <w:t xml:space="preserve">. Celle-ci est </w:t>
      </w:r>
      <w:r w:rsidR="002D4305">
        <w:t xml:space="preserve">elle-même obtenue par transformation </w:t>
      </w:r>
      <w:r>
        <w:t xml:space="preserve">de </w:t>
      </w:r>
      <w:r w:rsidRPr="002D4305">
        <w:rPr>
          <w:b/>
        </w:rPr>
        <w:t>ressources primaires</w:t>
      </w:r>
      <w:r>
        <w:t xml:space="preserve"> disponibles dans la nature</w:t>
      </w:r>
      <w:r w:rsidR="002D4305">
        <w:t xml:space="preserve">. Du point de vue </w:t>
      </w:r>
      <w:r w:rsidR="005E4A50">
        <w:t xml:space="preserve">de la </w:t>
      </w:r>
      <w:r w:rsidR="002D4305">
        <w:t>soutenabilité, on peut distinguer deux catégories d’énergie primaire</w:t>
      </w:r>
      <w:r w:rsidR="00554029">
        <w:t xml:space="preserve"> : </w:t>
      </w:r>
      <w:r w:rsidR="007852CE">
        <w:t xml:space="preserve">d’une part </w:t>
      </w:r>
      <w:r w:rsidR="00554029">
        <w:t xml:space="preserve">les fossiles (charbon, pétrole, gaz) et les fissiles (uranium) </w:t>
      </w:r>
      <w:r w:rsidR="002D4305">
        <w:t>dont les</w:t>
      </w:r>
      <w:r w:rsidR="00554029">
        <w:t xml:space="preserve"> </w:t>
      </w:r>
      <w:r w:rsidR="00554029" w:rsidRPr="002D4305">
        <w:rPr>
          <w:b/>
        </w:rPr>
        <w:t>stocks</w:t>
      </w:r>
      <w:r w:rsidR="00554029">
        <w:t xml:space="preserve"> </w:t>
      </w:r>
      <w:r w:rsidR="002D4305">
        <w:t xml:space="preserve">sont </w:t>
      </w:r>
      <w:r w:rsidR="00554029" w:rsidRPr="002D4305">
        <w:rPr>
          <w:b/>
        </w:rPr>
        <w:t>non renouvelables</w:t>
      </w:r>
      <w:r w:rsidR="00554029">
        <w:t xml:space="preserve"> et</w:t>
      </w:r>
      <w:r w:rsidR="007852CE">
        <w:t>, d’autre part,</w:t>
      </w:r>
      <w:r w:rsidR="00554029">
        <w:t xml:space="preserve"> les </w:t>
      </w:r>
      <w:r w:rsidR="00554029" w:rsidRPr="002D4305">
        <w:rPr>
          <w:b/>
        </w:rPr>
        <w:t>flux renouvelables</w:t>
      </w:r>
      <w:r w:rsidR="00554029">
        <w:t xml:space="preserve"> que sont le rayonnement solaire, mais aussi le vent, la houle, la biomasse, la géothermie…</w:t>
      </w:r>
    </w:p>
    <w:p w:rsidR="00CD43EA" w:rsidRDefault="007852CE" w:rsidP="00CD43EA">
      <w:pPr>
        <w:rPr>
          <w:i/>
        </w:rPr>
      </w:pPr>
      <w:r>
        <w:t>Cet article</w:t>
      </w:r>
      <w:r w:rsidR="00CD43EA">
        <w:t xml:space="preserve"> </w:t>
      </w:r>
      <w:r w:rsidR="005B2180">
        <w:t xml:space="preserve">présente une </w:t>
      </w:r>
      <w:r w:rsidR="005B2180" w:rsidRPr="005B2180">
        <w:t>analyse de la consommation mondiale d'énergie</w:t>
      </w:r>
      <w:r w:rsidR="005B2180">
        <w:t xml:space="preserve"> et </w:t>
      </w:r>
      <w:r w:rsidR="00BD31E3">
        <w:t>focalis</w:t>
      </w:r>
      <w:r w:rsidR="000D3315">
        <w:t>e</w:t>
      </w:r>
      <w:r w:rsidR="00BD31E3">
        <w:t xml:space="preserve"> sur </w:t>
      </w:r>
      <w:r w:rsidR="005B2180">
        <w:t>l’énergie électrique</w:t>
      </w:r>
      <w:r w:rsidR="00BD31E3">
        <w:t>, vecteur en vive émergence depuis environ deux siècles (une courte période eu égard aux origines de l’humanité). U</w:t>
      </w:r>
      <w:r w:rsidR="00E70D33">
        <w:t xml:space="preserve">n bilan des réserves et ressources </w:t>
      </w:r>
      <w:r w:rsidR="0082678A">
        <w:t xml:space="preserve">mondiales </w:t>
      </w:r>
      <w:r w:rsidR="00E70D33">
        <w:t>de matières premières énergétiques et non énergétiques</w:t>
      </w:r>
      <w:r w:rsidR="00BD31E3">
        <w:t xml:space="preserve"> (métaux notamment) ainsi que des flux annuels des ressources renouvelables</w:t>
      </w:r>
      <w:r w:rsidR="00E70D33">
        <w:t xml:space="preserve"> est pr</w:t>
      </w:r>
      <w:r w:rsidR="0082678A">
        <w:t>oposé</w:t>
      </w:r>
      <w:r w:rsidR="009037E8">
        <w:t>, le tout est accompagné d’</w:t>
      </w:r>
      <w:r w:rsidR="0082678A">
        <w:t xml:space="preserve">une approche </w:t>
      </w:r>
      <w:r w:rsidR="009037E8">
        <w:t xml:space="preserve">dynamique </w:t>
      </w:r>
      <w:r w:rsidR="0082678A">
        <w:t>des besoins</w:t>
      </w:r>
      <w:r w:rsidR="00E70D33">
        <w:t xml:space="preserve">. </w:t>
      </w:r>
      <w:r w:rsidR="0082678A">
        <w:t>Enfin</w:t>
      </w:r>
      <w:r w:rsidR="00E70D33">
        <w:t xml:space="preserve"> </w:t>
      </w:r>
      <w:r w:rsidR="009037E8">
        <w:t xml:space="preserve">la place de l’électricité, son évolution ainsi que </w:t>
      </w:r>
      <w:r w:rsidR="002D4305">
        <w:t>s</w:t>
      </w:r>
      <w:r w:rsidR="009037E8">
        <w:t>es principales</w:t>
      </w:r>
      <w:r w:rsidR="005B2180" w:rsidRPr="00E70D33">
        <w:t xml:space="preserve"> voies de production sont </w:t>
      </w:r>
      <w:r w:rsidR="0082678A">
        <w:t>exposée</w:t>
      </w:r>
      <w:r w:rsidR="005B2180" w:rsidRPr="00E70D33">
        <w:t>s</w:t>
      </w:r>
      <w:r w:rsidR="0082678A">
        <w:t>.</w:t>
      </w:r>
    </w:p>
    <w:p w:rsidR="00CD43EA" w:rsidRDefault="00CD43EA" w:rsidP="00CD43EA">
      <w:pPr>
        <w:pStyle w:val="Titre1"/>
      </w:pPr>
      <w:r>
        <w:lastRenderedPageBreak/>
        <w:t>1 –</w:t>
      </w:r>
      <w:r w:rsidRPr="00294F7D">
        <w:t xml:space="preserve"> </w:t>
      </w:r>
      <w:r w:rsidR="00010A43">
        <w:t>Bilan énergétique mondial</w:t>
      </w:r>
      <w:r w:rsidR="007852CE">
        <w:t xml:space="preserve"> en énergies primaire et finale</w:t>
      </w:r>
    </w:p>
    <w:p w:rsidR="00C22294" w:rsidRDefault="00C22294" w:rsidP="00693DAB">
      <w:r w:rsidRPr="00E57679">
        <w:t>Une bonne compréhension (décodage) des bilans énergétiques (nationaux ou mondiaux) nécessite une ce</w:t>
      </w:r>
      <w:r w:rsidR="004E367E" w:rsidRPr="00E57679">
        <w:t>rtaine vigilance concernant la présentation</w:t>
      </w:r>
      <w:r w:rsidRPr="00E57679">
        <w:t xml:space="preserve"> en énergie primaire ou en énergie finale </w:t>
      </w:r>
      <w:r w:rsidR="00296B46" w:rsidRPr="00E57679">
        <w:t>[6</w:t>
      </w:r>
      <w:r w:rsidRPr="00E57679">
        <w:t>] mais également les modes de comptabilité</w:t>
      </w:r>
      <w:r w:rsidR="004E367E" w:rsidRPr="00E57679">
        <w:t xml:space="preserve"> qui peuvent conduire à des résultats </w:t>
      </w:r>
      <w:r w:rsidR="00B51034" w:rsidRPr="00E57679">
        <w:t>sensiblement</w:t>
      </w:r>
      <w:r w:rsidR="004E367E" w:rsidRPr="00E57679">
        <w:t xml:space="preserve"> différents</w:t>
      </w:r>
      <w:r w:rsidRPr="00E57679">
        <w:t>.</w:t>
      </w:r>
    </w:p>
    <w:p w:rsidR="001422FF" w:rsidRDefault="00F423E6" w:rsidP="00693DAB">
      <w:r>
        <w:t>Au milieu de cette deuxième décennie du 21</w:t>
      </w:r>
      <w:r w:rsidRPr="00F423E6">
        <w:rPr>
          <w:vertAlign w:val="superscript"/>
        </w:rPr>
        <w:t>e</w:t>
      </w:r>
      <w:r>
        <w:t xml:space="preserve"> siècle,</w:t>
      </w:r>
      <w:r w:rsidR="00C13B9B">
        <w:t xml:space="preserve"> selon l’Agence Internationale de l’Energie (AIE), </w:t>
      </w:r>
      <w:r>
        <w:t xml:space="preserve">86% de l’énergie primaire </w:t>
      </w:r>
      <w:r w:rsidR="00263D7D">
        <w:t>« consommée »</w:t>
      </w:r>
      <w:r>
        <w:t xml:space="preserve"> au plan mondial </w:t>
      </w:r>
      <w:r w:rsidR="00263D7D">
        <w:t>sont prélevés</w:t>
      </w:r>
      <w:r>
        <w:t xml:space="preserve"> sur le stock non renouvelable</w:t>
      </w:r>
      <w:r w:rsidR="002E1A9C">
        <w:t xml:space="preserve"> (pétrole 32%, gaz 22%, charbon 28% et uranium 5%)</w:t>
      </w:r>
      <w:r>
        <w:t>, et en conséquence</w:t>
      </w:r>
      <w:r w:rsidR="002E1A9C">
        <w:t>,</w:t>
      </w:r>
      <w:r>
        <w:t xml:space="preserve"> </w:t>
      </w:r>
      <w:r w:rsidR="00263D7D">
        <w:t>seulement</w:t>
      </w:r>
      <w:r w:rsidR="00EE18CD">
        <w:t xml:space="preserve"> </w:t>
      </w:r>
      <w:r>
        <w:t>14% de l’énergie primaire s</w:t>
      </w:r>
      <w:r w:rsidR="00263D7D">
        <w:t>on</w:t>
      </w:r>
      <w:r>
        <w:t xml:space="preserve">t </w:t>
      </w:r>
      <w:r w:rsidR="00ED22AC">
        <w:t>prélevé</w:t>
      </w:r>
      <w:r w:rsidR="00263D7D">
        <w:t>s</w:t>
      </w:r>
      <w:r w:rsidR="00ED22AC">
        <w:t xml:space="preserve"> sur les flux</w:t>
      </w:r>
      <w:r>
        <w:t xml:space="preserve"> renouvelable</w:t>
      </w:r>
      <w:r w:rsidR="00ED22AC">
        <w:t>s</w:t>
      </w:r>
      <w:r w:rsidR="00063797">
        <w:t xml:space="preserve"> (figure 1)</w:t>
      </w:r>
      <w:r>
        <w:t>.</w:t>
      </w:r>
      <w:r w:rsidR="003F65B7">
        <w:t xml:space="preserve"> </w:t>
      </w:r>
      <w:r w:rsidR="000D775F">
        <w:t xml:space="preserve">La faible part des renouvelables électriques en photovoltaïque, éolienne et géothermique est due au mode de </w:t>
      </w:r>
      <w:r w:rsidR="000D775F" w:rsidRPr="005B018F">
        <w:t>com</w:t>
      </w:r>
      <w:r w:rsidR="005B018F" w:rsidRPr="005B018F">
        <w:t>pta</w:t>
      </w:r>
      <w:r w:rsidR="000D775F" w:rsidRPr="005B018F">
        <w:t>bilité</w:t>
      </w:r>
      <w:r w:rsidR="000D775F">
        <w:t xml:space="preserve"> de l’Agence Internationale de l’Energie</w:t>
      </w:r>
      <w:r w:rsidR="00EA6EBF">
        <w:t>.</w:t>
      </w:r>
      <w:r w:rsidR="005B018F">
        <w:t xml:space="preserve"> </w:t>
      </w:r>
      <w:r w:rsidR="00EA6EBF">
        <w:t>D’</w:t>
      </w:r>
      <w:r w:rsidR="005B018F">
        <w:t xml:space="preserve">autres organisations, qui effectuent </w:t>
      </w:r>
      <w:r w:rsidR="00EA6EBF">
        <w:t xml:space="preserve">également </w:t>
      </w:r>
      <w:r w:rsidR="005B018F">
        <w:t>des bilans annuels</w:t>
      </w:r>
      <w:r w:rsidR="00EE18CD">
        <w:t xml:space="preserve">, </w:t>
      </w:r>
      <w:r w:rsidR="005B018F">
        <w:t>comme BP [</w:t>
      </w:r>
      <w:r w:rsidR="00296B46">
        <w:t>7</w:t>
      </w:r>
      <w:r w:rsidR="005B018F">
        <w:t>]</w:t>
      </w:r>
      <w:r w:rsidR="00EE18CD">
        <w:t>,</w:t>
      </w:r>
      <w:r w:rsidR="00FA27F0">
        <w:t xml:space="preserve"> </w:t>
      </w:r>
      <w:r w:rsidR="005B018F">
        <w:t>valoris</w:t>
      </w:r>
      <w:r w:rsidR="00EA6EBF">
        <w:t>e</w:t>
      </w:r>
      <w:r w:rsidR="005B018F">
        <w:t>nt différemment ces formes d’énergie</w:t>
      </w:r>
      <w:r w:rsidR="00FA27F0">
        <w:t xml:space="preserve"> dans le bilan d’énergie primaire. </w:t>
      </w:r>
      <w:r w:rsidR="00C13B9B">
        <w:t xml:space="preserve">Dans le </w:t>
      </w:r>
      <w:r w:rsidR="000D3315">
        <w:t>bilan</w:t>
      </w:r>
      <w:r w:rsidR="00C13B9B">
        <w:t xml:space="preserve"> BP, aux énergies renouvelables modernes,</w:t>
      </w:r>
      <w:r w:rsidR="00FA27F0">
        <w:t xml:space="preserve"> est affecté un coefficient correspondant à leur substitution </w:t>
      </w:r>
      <w:r w:rsidR="00C13B9B">
        <w:t>aux</w:t>
      </w:r>
      <w:r w:rsidR="00FA27F0">
        <w:t xml:space="preserve"> énergies fossile</w:t>
      </w:r>
      <w:r w:rsidR="00C13B9B">
        <w:t>s</w:t>
      </w:r>
      <w:r w:rsidR="00FA27F0">
        <w:t xml:space="preserve"> ou fissile</w:t>
      </w:r>
      <w:r w:rsidR="00C13B9B">
        <w:t>s</w:t>
      </w:r>
      <w:r w:rsidR="00FA27F0">
        <w:t>, ce qui leur donne une part de 2,8% au lie</w:t>
      </w:r>
      <w:r w:rsidR="00EE18CD">
        <w:t>u de 1,5% dans le bilan de l’A</w:t>
      </w:r>
      <w:r w:rsidR="00FA27F0">
        <w:t>I</w:t>
      </w:r>
      <w:r w:rsidR="00EE18CD">
        <w:t>E</w:t>
      </w:r>
      <w:r w:rsidR="00FA27F0">
        <w:t>. Tant que cette part reste faible, ce décalage est peu visible, mais leur taux de croissance très élevé va nécessiter une révision de comptabilité dans les années à venir [</w:t>
      </w:r>
      <w:r w:rsidR="00296B46">
        <w:t>8</w:t>
      </w:r>
      <w:r w:rsidR="00FA27F0">
        <w:t>].</w:t>
      </w:r>
    </w:p>
    <w:p w:rsidR="00063797" w:rsidRDefault="002E1A9C" w:rsidP="002E1A9C">
      <w:pPr>
        <w:spacing w:before="120" w:after="0" w:line="240" w:lineRule="auto"/>
        <w:jc w:val="center"/>
      </w:pPr>
      <w:r>
        <w:rPr>
          <w:noProof/>
          <w:lang w:eastAsia="fr-FR"/>
        </w:rPr>
        <w:drawing>
          <wp:inline distT="0" distB="0" distL="0" distR="0">
            <wp:extent cx="3076109" cy="1885899"/>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14769" r="12267" b="9442"/>
                    <a:stretch>
                      <a:fillRect/>
                    </a:stretch>
                  </pic:blipFill>
                  <pic:spPr bwMode="auto">
                    <a:xfrm>
                      <a:off x="0" y="0"/>
                      <a:ext cx="3076109" cy="1885899"/>
                    </a:xfrm>
                    <a:prstGeom prst="rect">
                      <a:avLst/>
                    </a:prstGeom>
                    <a:noFill/>
                  </pic:spPr>
                </pic:pic>
              </a:graphicData>
            </a:graphic>
          </wp:inline>
        </w:drawing>
      </w:r>
      <w:r w:rsidR="005E4A50">
        <w:t xml:space="preserve"> </w:t>
      </w:r>
      <w:r>
        <w:rPr>
          <w:noProof/>
          <w:lang w:eastAsia="fr-FR"/>
        </w:rPr>
        <w:drawing>
          <wp:inline distT="0" distB="0" distL="0" distR="0">
            <wp:extent cx="2984500" cy="1939422"/>
            <wp:effectExtent l="19050" t="0" r="635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9392" r="8564"/>
                    <a:stretch>
                      <a:fillRect/>
                    </a:stretch>
                  </pic:blipFill>
                  <pic:spPr bwMode="auto">
                    <a:xfrm>
                      <a:off x="0" y="0"/>
                      <a:ext cx="2984252" cy="1939261"/>
                    </a:xfrm>
                    <a:prstGeom prst="rect">
                      <a:avLst/>
                    </a:prstGeom>
                    <a:noFill/>
                  </pic:spPr>
                </pic:pic>
              </a:graphicData>
            </a:graphic>
          </wp:inline>
        </w:drawing>
      </w:r>
    </w:p>
    <w:p w:rsidR="00CD43EA" w:rsidRDefault="00CD43EA" w:rsidP="005E284C">
      <w:pPr>
        <w:pStyle w:val="Sansinterligne"/>
        <w:spacing w:before="120"/>
      </w:pPr>
      <w:r>
        <w:t xml:space="preserve">Figure 1 : </w:t>
      </w:r>
      <w:r w:rsidR="00063797">
        <w:t xml:space="preserve">Bilan mondial </w:t>
      </w:r>
      <w:r w:rsidR="00C13B9B">
        <w:t xml:space="preserve">de la consommation </w:t>
      </w:r>
      <w:r w:rsidR="00514493">
        <w:t>d’</w:t>
      </w:r>
      <w:r w:rsidR="00063797" w:rsidRPr="00514493">
        <w:rPr>
          <w:b/>
        </w:rPr>
        <w:t>énergie primaire</w:t>
      </w:r>
      <w:r w:rsidR="00063797" w:rsidRPr="00C13B9B">
        <w:t xml:space="preserve"> </w:t>
      </w:r>
      <w:r w:rsidR="00EA6EBF">
        <w:t xml:space="preserve">(13,65 </w:t>
      </w:r>
      <w:proofErr w:type="spellStart"/>
      <w:r w:rsidR="00EA6EBF">
        <w:t>Gtep</w:t>
      </w:r>
      <w:proofErr w:type="spellEnd"/>
      <w:r w:rsidR="00EA6EBF">
        <w:t xml:space="preserve">) </w:t>
      </w:r>
      <w:r w:rsidR="00C13B9B" w:rsidRPr="00C13B9B">
        <w:t>par source pour l’</w:t>
      </w:r>
      <w:r w:rsidR="00063797">
        <w:t>année 2015</w:t>
      </w:r>
      <w:r w:rsidR="00643E7D">
        <w:t xml:space="preserve"> (en %)</w:t>
      </w:r>
      <w:r w:rsidR="00063797">
        <w:t xml:space="preserve">, source </w:t>
      </w:r>
      <w:r w:rsidR="00040BE2">
        <w:t>A</w:t>
      </w:r>
      <w:r w:rsidR="00FA27F0">
        <w:t>IE</w:t>
      </w:r>
      <w:r w:rsidR="00A026A0">
        <w:t xml:space="preserve"> [</w:t>
      </w:r>
      <w:r w:rsidR="00296B46">
        <w:t>9</w:t>
      </w:r>
      <w:r w:rsidR="00A026A0">
        <w:t>]</w:t>
      </w:r>
    </w:p>
    <w:p w:rsidR="000B48A8" w:rsidRDefault="002E1A9C" w:rsidP="002E1A9C">
      <w:r>
        <w:t xml:space="preserve">En 2015, </w:t>
      </w:r>
      <w:r w:rsidR="005B326B">
        <w:t>un total de 13,65</w:t>
      </w:r>
      <w:r w:rsidR="00A25540">
        <w:t> </w:t>
      </w:r>
      <w:proofErr w:type="spellStart"/>
      <w:r w:rsidR="005B326B">
        <w:t>G</w:t>
      </w:r>
      <w:r w:rsidR="00274468">
        <w:t>t</w:t>
      </w:r>
      <w:r w:rsidR="005B326B">
        <w:t>ep</w:t>
      </w:r>
      <w:proofErr w:type="spellEnd"/>
      <w:r w:rsidR="005B326B">
        <w:rPr>
          <w:rStyle w:val="Appelnotedebasdep"/>
        </w:rPr>
        <w:footnoteReference w:id="2"/>
      </w:r>
      <w:r w:rsidR="005B326B">
        <w:t xml:space="preserve"> </w:t>
      </w:r>
      <w:r w:rsidR="003A23D6">
        <w:t>(soit 158</w:t>
      </w:r>
      <w:r w:rsidR="00B51034">
        <w:t> </w:t>
      </w:r>
      <w:r w:rsidR="003A23D6">
        <w:t>000</w:t>
      </w:r>
      <w:r w:rsidR="00B51034">
        <w:t> </w:t>
      </w:r>
      <w:proofErr w:type="spellStart"/>
      <w:r w:rsidR="003A23D6">
        <w:t>TWh</w:t>
      </w:r>
      <w:r w:rsidR="003A23D6" w:rsidRPr="003A23D6">
        <w:rPr>
          <w:vertAlign w:val="subscript"/>
        </w:rPr>
        <w:t>p</w:t>
      </w:r>
      <w:proofErr w:type="spellEnd"/>
      <w:r w:rsidR="003A23D6">
        <w:t xml:space="preserve">) </w:t>
      </w:r>
      <w:r w:rsidR="005B326B">
        <w:t>d</w:t>
      </w:r>
      <w:r>
        <w:t>’</w:t>
      </w:r>
      <w:r w:rsidR="005B326B" w:rsidRPr="003B4706">
        <w:rPr>
          <w:b/>
        </w:rPr>
        <w:t>énergie</w:t>
      </w:r>
      <w:r w:rsidRPr="003B4706">
        <w:rPr>
          <w:b/>
        </w:rPr>
        <w:t xml:space="preserve"> primaire</w:t>
      </w:r>
      <w:r>
        <w:t xml:space="preserve"> </w:t>
      </w:r>
      <w:r w:rsidR="003A23D6">
        <w:t>a</w:t>
      </w:r>
      <w:r w:rsidR="005B326B">
        <w:t xml:space="preserve"> été </w:t>
      </w:r>
      <w:r w:rsidR="003A23D6">
        <w:t>extrait</w:t>
      </w:r>
      <w:r w:rsidR="005B326B">
        <w:t xml:space="preserve"> </w:t>
      </w:r>
      <w:r w:rsidR="003A23D6">
        <w:t>au niveau mondial</w:t>
      </w:r>
      <w:r w:rsidR="005E4A50">
        <w:t>,</w:t>
      </w:r>
      <w:r w:rsidR="003A23D6">
        <w:t xml:space="preserve"> dont environ 40%</w:t>
      </w:r>
      <w:r w:rsidR="005E4A50">
        <w:t>,</w:t>
      </w:r>
      <w:r w:rsidR="003A23D6">
        <w:t xml:space="preserve"> soit 60</w:t>
      </w:r>
      <w:r w:rsidR="00A25540">
        <w:t> </w:t>
      </w:r>
      <w:r w:rsidR="003A23D6">
        <w:t>000</w:t>
      </w:r>
      <w:r w:rsidR="00A25540">
        <w:t> </w:t>
      </w:r>
      <w:proofErr w:type="spellStart"/>
      <w:r w:rsidR="003A23D6">
        <w:t>TWh</w:t>
      </w:r>
      <w:proofErr w:type="spellEnd"/>
      <w:r w:rsidR="005E4A50">
        <w:t>,</w:t>
      </w:r>
      <w:r w:rsidR="003A23D6">
        <w:t xml:space="preserve"> ont été prélevés pour produire</w:t>
      </w:r>
      <w:r>
        <w:t xml:space="preserve"> </w:t>
      </w:r>
      <w:r w:rsidR="003A23D6">
        <w:t>24</w:t>
      </w:r>
      <w:r w:rsidR="00A25540">
        <w:t> </w:t>
      </w:r>
      <w:r w:rsidR="003A23D6">
        <w:t>400</w:t>
      </w:r>
      <w:r w:rsidR="00A25540">
        <w:t> </w:t>
      </w:r>
      <w:proofErr w:type="spellStart"/>
      <w:r w:rsidR="003A23D6">
        <w:t>TWh</w:t>
      </w:r>
      <w:r w:rsidR="003A23D6" w:rsidRPr="003A23D6">
        <w:rPr>
          <w:vertAlign w:val="subscript"/>
        </w:rPr>
        <w:t>e</w:t>
      </w:r>
      <w:proofErr w:type="spellEnd"/>
      <w:r w:rsidR="003A23D6">
        <w:t xml:space="preserve"> d’</w:t>
      </w:r>
      <w:r w:rsidR="00EA6EBF">
        <w:t>électricité</w:t>
      </w:r>
      <w:r w:rsidR="003A23D6">
        <w:t xml:space="preserve"> primaire, </w:t>
      </w:r>
      <w:r w:rsidR="00EA6EBF">
        <w:t>c’est-à-dire</w:t>
      </w:r>
      <w:r w:rsidR="003A23D6">
        <w:t xml:space="preserve"> en sortie des</w:t>
      </w:r>
      <w:r w:rsidR="00660BAF">
        <w:t xml:space="preserve"> centrales</w:t>
      </w:r>
      <w:r w:rsidR="00EA6EBF">
        <w:t xml:space="preserve"> et autres moyens de production reliés en réseaux</w:t>
      </w:r>
      <w:r w:rsidR="00660BAF">
        <w:t>.</w:t>
      </w:r>
      <w:r w:rsidR="009A1951">
        <w:t xml:space="preserve"> En effet, l’électricité étant encore largement produite à travers des </w:t>
      </w:r>
      <w:proofErr w:type="gramStart"/>
      <w:r w:rsidR="009A1951">
        <w:t>moyens</w:t>
      </w:r>
      <w:proofErr w:type="gramEnd"/>
      <w:r w:rsidR="009A1951">
        <w:t xml:space="preserve"> thermodynamiques (via des ressources fossiles et fissiles), le rendement est médiocre et conduit à une consommation élevée d’énergie primaire eu égard à la place qu’occupe l’électricité dans le mix d’énergie finale.</w:t>
      </w:r>
    </w:p>
    <w:p w:rsidR="003A23D6" w:rsidRDefault="003B4706" w:rsidP="002E1A9C">
      <w:r>
        <w:t>Notons également que l’électricité produite en situation déconnectée des réseaux (systèmes autonomes, tels que de nombreuses installations photovoltaïques en sites isolés ou dans certains systèmes de transports navals et ferroviaires) mais également celle autoconsommée par des abonnés connectés aux réseaux, n’est pas comptabilisée dans ces bilans. Notons enfin qu’une part des combustibles fossiles, comptabilisée dans le bilan d’énergie primaire, n’est pas destiné à des usages énergétiques (pétroles pour production de plastiques, charbon pour la réduction du minerai de fer dans les aciéries…).</w:t>
      </w:r>
    </w:p>
    <w:p w:rsidR="00614644" w:rsidRDefault="00274468" w:rsidP="002E1A9C">
      <w:r>
        <w:lastRenderedPageBreak/>
        <w:t>9,38</w:t>
      </w:r>
      <w:r w:rsidR="00B51034">
        <w:t> </w:t>
      </w:r>
      <w:proofErr w:type="spellStart"/>
      <w:r>
        <w:t>Gtep</w:t>
      </w:r>
      <w:proofErr w:type="spellEnd"/>
      <w:r>
        <w:t xml:space="preserve"> (soit 109</w:t>
      </w:r>
      <w:r w:rsidR="00B51034">
        <w:t> </w:t>
      </w:r>
      <w:r>
        <w:t>000</w:t>
      </w:r>
      <w:r w:rsidR="00B51034">
        <w:t> </w:t>
      </w:r>
      <w:proofErr w:type="spellStart"/>
      <w:r>
        <w:t>TWh</w:t>
      </w:r>
      <w:proofErr w:type="spellEnd"/>
      <w:r>
        <w:t>) d’é</w:t>
      </w:r>
      <w:r w:rsidR="009A1951">
        <w:t>nergie finale</w:t>
      </w:r>
      <w:r>
        <w:t xml:space="preserve"> </w:t>
      </w:r>
      <w:r w:rsidR="00614644">
        <w:t>ont</w:t>
      </w:r>
      <w:r w:rsidR="009A1951">
        <w:t xml:space="preserve"> été </w:t>
      </w:r>
      <w:r>
        <w:t>commercialisée</w:t>
      </w:r>
      <w:r w:rsidR="00614644">
        <w:t>s</w:t>
      </w:r>
      <w:r>
        <w:t xml:space="preserve"> en 2015</w:t>
      </w:r>
      <w:r w:rsidR="009A1951">
        <w:t xml:space="preserve"> (figure 2). L’électricité livrée au compteur </w:t>
      </w:r>
      <w:r w:rsidR="00614644">
        <w:t>représente</w:t>
      </w:r>
      <w:r>
        <w:t xml:space="preserve"> 18,5% soit 20</w:t>
      </w:r>
      <w:r w:rsidR="00B51034">
        <w:t> </w:t>
      </w:r>
      <w:r>
        <w:t>100</w:t>
      </w:r>
      <w:r w:rsidR="00B51034">
        <w:t> </w:t>
      </w:r>
      <w:proofErr w:type="spellStart"/>
      <w:r>
        <w:t>TWh</w:t>
      </w:r>
      <w:r w:rsidRPr="00274468">
        <w:rPr>
          <w:vertAlign w:val="subscript"/>
        </w:rPr>
        <w:t>e</w:t>
      </w:r>
      <w:proofErr w:type="spellEnd"/>
      <w:r>
        <w:t xml:space="preserve"> </w:t>
      </w:r>
      <w:r w:rsidR="009A1951">
        <w:t xml:space="preserve">et </w:t>
      </w:r>
      <w:r>
        <w:t>provient des 24</w:t>
      </w:r>
      <w:r w:rsidR="00B51034">
        <w:t> </w:t>
      </w:r>
      <w:r>
        <w:t xml:space="preserve">400 </w:t>
      </w:r>
      <w:proofErr w:type="spellStart"/>
      <w:r>
        <w:t>TWh</w:t>
      </w:r>
      <w:r w:rsidRPr="00274468">
        <w:rPr>
          <w:vertAlign w:val="subscript"/>
        </w:rPr>
        <w:t>e</w:t>
      </w:r>
      <w:proofErr w:type="spellEnd"/>
      <w:r>
        <w:t xml:space="preserve"> d’électricité primaire</w:t>
      </w:r>
      <w:r w:rsidR="00614644">
        <w:t>, la différence est liées aux différentes pertes du système électrique</w:t>
      </w:r>
      <w:r w:rsidR="009A1951">
        <w:t xml:space="preserve">. Les produits pétroliers </w:t>
      </w:r>
      <w:r w:rsidR="00614644">
        <w:t xml:space="preserve">(essence, gasoil, kérosène, …) </w:t>
      </w:r>
      <w:r w:rsidR="009A1951">
        <w:t>représentent environ</w:t>
      </w:r>
      <w:r>
        <w:t xml:space="preserve"> 41%,</w:t>
      </w:r>
      <w:r w:rsidR="00FD1944">
        <w:t xml:space="preserve"> le gaz </w:t>
      </w:r>
      <w:r w:rsidR="006F7AA9">
        <w:t xml:space="preserve">(méthane) </w:t>
      </w:r>
      <w:r w:rsidR="009A1951">
        <w:t>environ</w:t>
      </w:r>
      <w:r>
        <w:t xml:space="preserve"> 15%,</w:t>
      </w:r>
      <w:r w:rsidR="009A1951">
        <w:t xml:space="preserve"> et le</w:t>
      </w:r>
      <w:r>
        <w:t xml:space="preserve"> </w:t>
      </w:r>
      <w:r w:rsidR="00614644">
        <w:t xml:space="preserve">charbon 11% </w:t>
      </w:r>
      <w:r w:rsidR="009A1951">
        <w:t>L</w:t>
      </w:r>
      <w:r>
        <w:t xml:space="preserve">es combustibles renouvelables </w:t>
      </w:r>
      <w:r w:rsidR="00FD1944">
        <w:t xml:space="preserve">pèsent, quant </w:t>
      </w:r>
      <w:r w:rsidR="009A1951">
        <w:t>à eux, environ 11%</w:t>
      </w:r>
      <w:r>
        <w:t>.</w:t>
      </w:r>
    </w:p>
    <w:p w:rsidR="00660BAF" w:rsidRDefault="00614644" w:rsidP="002E1A9C">
      <w:r>
        <w:t>Sachant qu’e</w:t>
      </w:r>
      <w:r w:rsidR="009A1951">
        <w:t xml:space="preserve">n 2015, </w:t>
      </w:r>
      <w:r w:rsidR="009A1951" w:rsidRPr="00A75C10">
        <w:t>10,5%</w:t>
      </w:r>
      <w:r w:rsidR="009A1951">
        <w:t xml:space="preserve"> de l’électricité </w:t>
      </w:r>
      <w:r w:rsidR="00A75C10">
        <w:t>mondiale é</w:t>
      </w:r>
      <w:r w:rsidR="009A1951">
        <w:t>t</w:t>
      </w:r>
      <w:r w:rsidR="00A75C10">
        <w:t>ait</w:t>
      </w:r>
      <w:r w:rsidR="009A1951">
        <w:t xml:space="preserve"> d’origine nucléaire</w:t>
      </w:r>
      <w:r w:rsidR="00A75C10">
        <w:t>, si on l’identifie dans le mix d’énergie finale parmi les 18,5% d’électricité, cela conduit à une part de seulement</w:t>
      </w:r>
      <w:r w:rsidR="009A1951">
        <w:t xml:space="preserve"> </w:t>
      </w:r>
      <w:r w:rsidR="00E52957">
        <w:t>1,9%</w:t>
      </w:r>
      <w:r w:rsidR="00A75C10">
        <w:t>. Autrement dit, l’énergie nucléaire ne fournit que 1,9% de l’énergie finale mondiale, alors que son poids était de 4,9% dans le mix d’énergie primaire. Cette différence s’explique par le faible rendement de production (environ 33%) de la production électronucléaire. Notons qu’en 2015, en France, pays le plus nucléarisé du monde, l’énergie nucléaire représentait 43,7% de l’énergie primaire et 16,7% de l’énergie finale consommée par les français.</w:t>
      </w:r>
    </w:p>
    <w:p w:rsidR="00274468" w:rsidRDefault="00643E7D" w:rsidP="00643E7D">
      <w:pPr>
        <w:spacing w:before="120" w:after="0" w:line="240" w:lineRule="auto"/>
        <w:jc w:val="center"/>
      </w:pPr>
      <w:r>
        <w:rPr>
          <w:noProof/>
          <w:lang w:eastAsia="fr-FR"/>
        </w:rPr>
        <w:drawing>
          <wp:inline distT="0" distB="0" distL="0" distR="0">
            <wp:extent cx="3492500" cy="1996945"/>
            <wp:effectExtent l="1905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15641" t="4043" r="6154" b="5596"/>
                    <a:stretch>
                      <a:fillRect/>
                    </a:stretch>
                  </pic:blipFill>
                  <pic:spPr bwMode="auto">
                    <a:xfrm>
                      <a:off x="0" y="0"/>
                      <a:ext cx="3497916" cy="2000041"/>
                    </a:xfrm>
                    <a:prstGeom prst="rect">
                      <a:avLst/>
                    </a:prstGeom>
                    <a:noFill/>
                  </pic:spPr>
                </pic:pic>
              </a:graphicData>
            </a:graphic>
          </wp:inline>
        </w:drawing>
      </w:r>
    </w:p>
    <w:p w:rsidR="00E76B26" w:rsidRDefault="00E76B26" w:rsidP="005E284C">
      <w:pPr>
        <w:pStyle w:val="Sansinterligne"/>
        <w:spacing w:before="120"/>
      </w:pPr>
      <w:r>
        <w:t xml:space="preserve">Figure 2 : </w:t>
      </w:r>
      <w:r w:rsidR="00274468">
        <w:t xml:space="preserve">Bilan mondial </w:t>
      </w:r>
      <w:r w:rsidR="0059070C">
        <w:t xml:space="preserve">de production </w:t>
      </w:r>
      <w:r w:rsidR="00274468">
        <w:t>d’</w:t>
      </w:r>
      <w:r w:rsidR="00A75C10">
        <w:t>énergie</w:t>
      </w:r>
      <w:r w:rsidR="00274468">
        <w:t xml:space="preserve"> finale </w:t>
      </w:r>
      <w:r w:rsidR="006018DA">
        <w:t xml:space="preserve">(9,38 </w:t>
      </w:r>
      <w:proofErr w:type="spellStart"/>
      <w:r w:rsidR="006018DA">
        <w:t>Gtep</w:t>
      </w:r>
      <w:proofErr w:type="spellEnd"/>
      <w:r w:rsidR="006018DA">
        <w:t>) de l’</w:t>
      </w:r>
      <w:r w:rsidR="00274468">
        <w:t>année 2015</w:t>
      </w:r>
      <w:r w:rsidR="00643E7D">
        <w:t xml:space="preserve"> (en %)</w:t>
      </w:r>
      <w:r w:rsidR="00274468">
        <w:t xml:space="preserve">, source </w:t>
      </w:r>
      <w:r w:rsidR="004946D1">
        <w:t>AIE</w:t>
      </w:r>
      <w:r w:rsidR="00A026A0">
        <w:t xml:space="preserve"> [</w:t>
      </w:r>
      <w:r w:rsidR="005B2C26">
        <w:t>9</w:t>
      </w:r>
      <w:r w:rsidR="00A026A0">
        <w:t>]</w:t>
      </w:r>
    </w:p>
    <w:p w:rsidR="0059070C" w:rsidRDefault="00A75C10" w:rsidP="0059070C">
      <w:r>
        <w:t>Su</w:t>
      </w:r>
      <w:r w:rsidR="00514493">
        <w:t>r</w:t>
      </w:r>
      <w:r>
        <w:t xml:space="preserve"> la</w:t>
      </w:r>
      <w:r w:rsidR="00E52957">
        <w:t xml:space="preserve"> décennie</w:t>
      </w:r>
      <w:r>
        <w:t xml:space="preserve"> 2005-2015</w:t>
      </w:r>
      <w:r w:rsidR="00E52957">
        <w:t xml:space="preserve">, la consommation </w:t>
      </w:r>
      <w:r w:rsidR="00E52957" w:rsidRPr="00A75C10">
        <w:rPr>
          <w:b/>
        </w:rPr>
        <w:t>d’énergie primaire</w:t>
      </w:r>
      <w:r w:rsidR="00E52957">
        <w:t xml:space="preserve"> annuelle montre un taux de croissance de 1,7 %/an, c</w:t>
      </w:r>
      <w:r>
        <w:t>e</w:t>
      </w:r>
      <w:r w:rsidR="00E52957">
        <w:t xml:space="preserve"> chiffre </w:t>
      </w:r>
      <w:r>
        <w:t xml:space="preserve">est </w:t>
      </w:r>
      <w:r w:rsidR="005E284C">
        <w:t xml:space="preserve">d’ailleurs </w:t>
      </w:r>
      <w:r w:rsidR="00E52957">
        <w:t>en baisse</w:t>
      </w:r>
      <w:r>
        <w:t xml:space="preserve"> (inflexion négative)</w:t>
      </w:r>
      <w:r w:rsidR="00E52957">
        <w:t>. La croissance de consommation des énergies primaires non renouvelables se situe à 1,6</w:t>
      </w:r>
      <w:r w:rsidR="00B03F07">
        <w:t xml:space="preserve"> </w:t>
      </w:r>
      <w:r w:rsidR="00E52957">
        <w:t>%/an</w:t>
      </w:r>
      <w:r w:rsidR="00432661">
        <w:t> ;</w:t>
      </w:r>
      <w:r w:rsidR="00E52957">
        <w:t xml:space="preserve"> c’est aussi un chiffre en diminution alors que le taux de consommation des énergies </w:t>
      </w:r>
      <w:r>
        <w:t xml:space="preserve">primaires </w:t>
      </w:r>
      <w:r w:rsidR="00E52957">
        <w:t>renouvelables</w:t>
      </w:r>
      <w:r w:rsidR="00FD1944">
        <w:t>,</w:t>
      </w:r>
      <w:r w:rsidR="00E52957">
        <w:t xml:space="preserve"> en moyenne à 2,5</w:t>
      </w:r>
      <w:r w:rsidR="00B03F07">
        <w:t xml:space="preserve"> </w:t>
      </w:r>
      <w:r w:rsidR="00E52957">
        <w:t>%/an</w:t>
      </w:r>
      <w:r w:rsidR="00432661">
        <w:t>,</w:t>
      </w:r>
      <w:r w:rsidR="00E52957">
        <w:t xml:space="preserve"> est un chiffre en hausse.</w:t>
      </w:r>
    </w:p>
    <w:p w:rsidR="00E52957" w:rsidRDefault="00E52957" w:rsidP="00E52957">
      <w:pPr>
        <w:spacing w:before="120" w:after="0" w:line="240" w:lineRule="auto"/>
        <w:jc w:val="center"/>
      </w:pPr>
      <w:r>
        <w:rPr>
          <w:noProof/>
          <w:lang w:eastAsia="fr-FR"/>
        </w:rPr>
        <w:drawing>
          <wp:inline distT="0" distB="0" distL="0" distR="0">
            <wp:extent cx="5003800" cy="2317661"/>
            <wp:effectExtent l="19050" t="0" r="635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010424" cy="2320729"/>
                    </a:xfrm>
                    <a:prstGeom prst="rect">
                      <a:avLst/>
                    </a:prstGeom>
                    <a:noFill/>
                  </pic:spPr>
                </pic:pic>
              </a:graphicData>
            </a:graphic>
          </wp:inline>
        </w:drawing>
      </w:r>
    </w:p>
    <w:p w:rsidR="00E52957" w:rsidRDefault="00E52957" w:rsidP="005E284C">
      <w:pPr>
        <w:pStyle w:val="Sansinterligne"/>
        <w:spacing w:before="120"/>
      </w:pPr>
      <w:r>
        <w:t xml:space="preserve">Figure 3 : Evolution </w:t>
      </w:r>
      <w:r w:rsidR="00B03F07">
        <w:t>(en %</w:t>
      </w:r>
      <w:r w:rsidR="00506F31">
        <w:t>/an</w:t>
      </w:r>
      <w:r w:rsidR="00B03F07">
        <w:t xml:space="preserve">) </w:t>
      </w:r>
      <w:r>
        <w:t xml:space="preserve">de la consommation d’énergie primaire par source, moyenne sur la décennie 2005- 2015, </w:t>
      </w:r>
      <w:r w:rsidR="00514493">
        <w:t>calculs effectués [</w:t>
      </w:r>
      <w:r w:rsidR="006018DA">
        <w:t>5</w:t>
      </w:r>
      <w:r w:rsidR="00514493">
        <w:t xml:space="preserve">] </w:t>
      </w:r>
      <w:r w:rsidR="00086E87">
        <w:t>d’après les rapports</w:t>
      </w:r>
      <w:r>
        <w:t xml:space="preserve"> </w:t>
      </w:r>
      <w:r w:rsidR="00040BE2">
        <w:t>A</w:t>
      </w:r>
      <w:r w:rsidR="00086E87">
        <w:t>IE</w:t>
      </w:r>
      <w:r w:rsidR="00A026A0">
        <w:t xml:space="preserve"> [</w:t>
      </w:r>
      <w:r w:rsidR="005B2C26">
        <w:t>9</w:t>
      </w:r>
      <w:r w:rsidR="00A026A0">
        <w:t>]</w:t>
      </w:r>
    </w:p>
    <w:p w:rsidR="00B03F07" w:rsidRDefault="00B03F07" w:rsidP="00B03F07">
      <w:r>
        <w:t xml:space="preserve">Sur cette période de 10 ans, la consommation d’énergie </w:t>
      </w:r>
      <w:r w:rsidR="00514493">
        <w:t xml:space="preserve">primaire </w:t>
      </w:r>
      <w:r>
        <w:t xml:space="preserve">non renouvelable </w:t>
      </w:r>
      <w:r w:rsidR="006018DA">
        <w:t xml:space="preserve">a évolué </w:t>
      </w:r>
      <w:r>
        <w:t>de 10</w:t>
      </w:r>
      <w:r w:rsidR="00B1128A">
        <w:t> </w:t>
      </w:r>
      <w:r>
        <w:t>à</w:t>
      </w:r>
      <w:r w:rsidR="00B1128A">
        <w:t> </w:t>
      </w:r>
      <w:r>
        <w:t>11,8</w:t>
      </w:r>
      <w:r w:rsidR="00B1128A">
        <w:t> </w:t>
      </w:r>
      <w:proofErr w:type="spellStart"/>
      <w:r>
        <w:t>Gtep</w:t>
      </w:r>
      <w:proofErr w:type="spellEnd"/>
      <w:r>
        <w:t xml:space="preserve"> et de 1,45</w:t>
      </w:r>
      <w:r w:rsidR="00B1128A">
        <w:t> </w:t>
      </w:r>
      <w:r>
        <w:t>à</w:t>
      </w:r>
      <w:r w:rsidR="00B1128A">
        <w:t> </w:t>
      </w:r>
      <w:r>
        <w:t>1,86</w:t>
      </w:r>
      <w:r w:rsidR="00B51034">
        <w:t> </w:t>
      </w:r>
      <w:proofErr w:type="spellStart"/>
      <w:r>
        <w:t>Gtep</w:t>
      </w:r>
      <w:proofErr w:type="spellEnd"/>
      <w:r>
        <w:t xml:space="preserve"> pour </w:t>
      </w:r>
      <w:r w:rsidR="00514493">
        <w:t>celle</w:t>
      </w:r>
      <w:r>
        <w:t xml:space="preserve"> d’énergie renouvelable.</w:t>
      </w:r>
      <w:r w:rsidR="006018DA">
        <w:t xml:space="preserve"> Autrement dit, en valeur brute, la croissance des renouvelables n’a hélas pas compensé celles des non renouvelables.</w:t>
      </w:r>
    </w:p>
    <w:p w:rsidR="00B03F07" w:rsidRDefault="00514493" w:rsidP="00B03F07">
      <w:r>
        <w:lastRenderedPageBreak/>
        <w:t>Quant à l</w:t>
      </w:r>
      <w:r w:rsidR="00B03F07">
        <w:t>a consommation d’</w:t>
      </w:r>
      <w:r w:rsidR="00B03F07" w:rsidRPr="00514493">
        <w:rPr>
          <w:b/>
        </w:rPr>
        <w:t>énergie finale</w:t>
      </w:r>
      <w:r>
        <w:t>, elle</w:t>
      </w:r>
      <w:r w:rsidR="00B03F07" w:rsidRPr="00514493">
        <w:t xml:space="preserve"> </w:t>
      </w:r>
      <w:r w:rsidR="00B03F07">
        <w:t xml:space="preserve">évolue </w:t>
      </w:r>
      <w:r>
        <w:t>avec</w:t>
      </w:r>
      <w:r w:rsidR="00B03F07">
        <w:t xml:space="preserve"> les mêmes </w:t>
      </w:r>
      <w:r>
        <w:t xml:space="preserve">ordres de </w:t>
      </w:r>
      <w:r w:rsidR="00B03F07">
        <w:t>grandeur</w:t>
      </w:r>
      <w:r>
        <w:t>.</w:t>
      </w:r>
      <w:r w:rsidR="00B03F07">
        <w:t xml:space="preserve"> </w:t>
      </w:r>
      <w:r>
        <w:t>S</w:t>
      </w:r>
      <w:r w:rsidR="00B03F07">
        <w:t>ur la décennie 2005-2015</w:t>
      </w:r>
      <w:r>
        <w:t>,</w:t>
      </w:r>
      <w:r w:rsidR="00B03F07">
        <w:t xml:space="preserve"> on observe un taux de croissance de 1,7 %/an. La figure 4 décrit les évolutions par forme</w:t>
      </w:r>
      <w:r>
        <w:t xml:space="preserve"> d’énergie finale</w:t>
      </w:r>
      <w:r w:rsidR="00B03F07">
        <w:t>.</w:t>
      </w:r>
      <w:r>
        <w:t xml:space="preserve"> Notons que l’essentiel du développement de la production renouvelable se trouve compris dans l’électricité, dont nous verrons au </w:t>
      </w:r>
      <w:r w:rsidR="001F37DC">
        <w:t>chapitre</w:t>
      </w:r>
      <w:r>
        <w:t xml:space="preserve"> 3, les détails des sources primaires qui permettent de la produire.</w:t>
      </w:r>
    </w:p>
    <w:p w:rsidR="00002CA2" w:rsidRDefault="00002CA2" w:rsidP="00002CA2">
      <w:pPr>
        <w:spacing w:before="120" w:after="0"/>
        <w:jc w:val="center"/>
      </w:pPr>
      <w:r>
        <w:rPr>
          <w:noProof/>
          <w:lang w:eastAsia="fr-FR"/>
        </w:rPr>
        <w:drawing>
          <wp:inline distT="0" distB="0" distL="0" distR="0">
            <wp:extent cx="4567238" cy="2115455"/>
            <wp:effectExtent l="19050" t="0" r="4762"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568457" cy="2116019"/>
                    </a:xfrm>
                    <a:prstGeom prst="rect">
                      <a:avLst/>
                    </a:prstGeom>
                    <a:noFill/>
                  </pic:spPr>
                </pic:pic>
              </a:graphicData>
            </a:graphic>
          </wp:inline>
        </w:drawing>
      </w:r>
    </w:p>
    <w:p w:rsidR="00002CA2" w:rsidRPr="00921CDC" w:rsidRDefault="00002CA2" w:rsidP="00002CA2">
      <w:pPr>
        <w:pStyle w:val="Sansinterligne"/>
      </w:pPr>
      <w:r>
        <w:t>Figure 4 : Evolution (en %</w:t>
      </w:r>
      <w:r w:rsidR="00506F31">
        <w:t>/an</w:t>
      </w:r>
      <w:r>
        <w:t xml:space="preserve">) de la consommation d’énergie finale par source, moyenne sur la décennie 2005- 2015, </w:t>
      </w:r>
      <w:r w:rsidR="005B2C26">
        <w:t>calculs effectués [5</w:t>
      </w:r>
      <w:r w:rsidR="00086E87">
        <w:t>] d’après les rapports AIE [</w:t>
      </w:r>
      <w:r w:rsidR="005B2C26">
        <w:t>9</w:t>
      </w:r>
      <w:r w:rsidR="00086E87">
        <w:t>]</w:t>
      </w:r>
    </w:p>
    <w:p w:rsidR="008F42AE" w:rsidRDefault="00563264" w:rsidP="00BA1781">
      <w:pPr>
        <w:pStyle w:val="Titre1"/>
      </w:pPr>
      <w:r>
        <w:t>2</w:t>
      </w:r>
      <w:r w:rsidR="00BA1781">
        <w:t xml:space="preserve"> – Réserves et ressources </w:t>
      </w:r>
      <w:r w:rsidR="00086E87">
        <w:t>en énergie et en</w:t>
      </w:r>
      <w:r w:rsidR="00BA1781">
        <w:t xml:space="preserve"> matières premières</w:t>
      </w:r>
      <w:r w:rsidR="00086E87">
        <w:t xml:space="preserve"> non énergétiques</w:t>
      </w:r>
    </w:p>
    <w:p w:rsidR="00BA1781" w:rsidRDefault="00086E87" w:rsidP="00BA1781">
      <w:r>
        <w:t xml:space="preserve">Qu’ils s’agissent de matières premières énergétiques (fossiles ou fissiles) </w:t>
      </w:r>
      <w:r w:rsidR="001F37DC">
        <w:t>ou</w:t>
      </w:r>
      <w:r>
        <w:t xml:space="preserve"> non énergétiques (métaux, terres rares, …) on parle de </w:t>
      </w:r>
      <w:r w:rsidR="00BA1781">
        <w:t xml:space="preserve">ressources et </w:t>
      </w:r>
      <w:r>
        <w:t xml:space="preserve">de </w:t>
      </w:r>
      <w:r w:rsidR="00BA1781">
        <w:t>réserves</w:t>
      </w:r>
      <w:r>
        <w:t xml:space="preserve">, souvent </w:t>
      </w:r>
      <w:r w:rsidR="001F37DC">
        <w:t>sans faire de distinction,</w:t>
      </w:r>
      <w:r>
        <w:t xml:space="preserve"> ce qui est so</w:t>
      </w:r>
      <w:r w:rsidR="005B2C26">
        <w:t>urce importante de malentendu [10</w:t>
      </w:r>
      <w:r>
        <w:t>]. Leurs définitions simplifiées sont les suivantes</w:t>
      </w:r>
      <w:r w:rsidR="00BA1781">
        <w:t> :</w:t>
      </w:r>
    </w:p>
    <w:p w:rsidR="000B394C" w:rsidRDefault="00BA1781" w:rsidP="00086E87">
      <w:pPr>
        <w:pStyle w:val="Paragraphedeliste"/>
        <w:numPr>
          <w:ilvl w:val="0"/>
          <w:numId w:val="7"/>
        </w:numPr>
        <w:spacing w:before="120"/>
        <w:ind w:left="714" w:hanging="357"/>
      </w:pPr>
      <w:r>
        <w:t xml:space="preserve">Les </w:t>
      </w:r>
      <w:r w:rsidRPr="005E284C">
        <w:rPr>
          <w:b/>
        </w:rPr>
        <w:t>ressources</w:t>
      </w:r>
      <w:r>
        <w:t xml:space="preserve"> </w:t>
      </w:r>
      <w:r w:rsidR="00086E87">
        <w:t>représentent les quantités totales estimées de la matière première considérée en stock dans la nature. Elles sont connues généralement avec un assez fort degré d’incertitude.</w:t>
      </w:r>
    </w:p>
    <w:p w:rsidR="000B394C" w:rsidRDefault="000B394C" w:rsidP="000B394C">
      <w:pPr>
        <w:pStyle w:val="Paragraphedeliste"/>
        <w:numPr>
          <w:ilvl w:val="0"/>
          <w:numId w:val="7"/>
        </w:numPr>
      </w:pPr>
      <w:r>
        <w:t xml:space="preserve">Les </w:t>
      </w:r>
      <w:r w:rsidRPr="005E284C">
        <w:rPr>
          <w:b/>
        </w:rPr>
        <w:t>réserves</w:t>
      </w:r>
      <w:r>
        <w:t xml:space="preserve"> </w:t>
      </w:r>
      <w:r w:rsidR="00086E87">
        <w:t>représentent, quant à elles, une fraction des ressources (elles leur sont donc inferieures) et sont</w:t>
      </w:r>
      <w:r>
        <w:t xml:space="preserve"> relatives </w:t>
      </w:r>
      <w:r w:rsidR="00086E87">
        <w:t>à des</w:t>
      </w:r>
      <w:r>
        <w:t xml:space="preserve"> critères techniques et économiques d’exploitation</w:t>
      </w:r>
      <w:r w:rsidR="00086E87">
        <w:t xml:space="preserve"> (et peut être un jour</w:t>
      </w:r>
      <w:r>
        <w:t xml:space="preserve"> </w:t>
      </w:r>
      <w:r w:rsidR="0020785A">
        <w:t xml:space="preserve">à </w:t>
      </w:r>
      <w:r>
        <w:t>des critères écologiques</w:t>
      </w:r>
      <w:r w:rsidR="008E72AB">
        <w:t> ?). E</w:t>
      </w:r>
      <w:r>
        <w:t xml:space="preserve">lles tiennent compte </w:t>
      </w:r>
      <w:r w:rsidR="005E284C">
        <w:t>en outre</w:t>
      </w:r>
      <w:r w:rsidR="008E72AB">
        <w:t xml:space="preserve"> </w:t>
      </w:r>
      <w:r>
        <w:t>des pertes à l’extraction.</w:t>
      </w:r>
    </w:p>
    <w:p w:rsidR="000B394C" w:rsidRDefault="000B394C" w:rsidP="000B394C">
      <w:r>
        <w:t>Les réserves</w:t>
      </w:r>
      <w:r w:rsidR="00132DE1">
        <w:t>, qui sont</w:t>
      </w:r>
      <w:r w:rsidR="001F37DC">
        <w:t>,</w:t>
      </w:r>
      <w:r w:rsidR="00132DE1">
        <w:t xml:space="preserve"> rappelons-</w:t>
      </w:r>
      <w:r w:rsidR="005E284C">
        <w:t>le</w:t>
      </w:r>
      <w:r w:rsidR="001F37DC">
        <w:t>,</w:t>
      </w:r>
      <w:r>
        <w:t xml:space="preserve"> inférieures aux ressources</w:t>
      </w:r>
      <w:r w:rsidR="005E284C">
        <w:t>,</w:t>
      </w:r>
      <w:r w:rsidR="008E72AB">
        <w:t xml:space="preserve"> peuvent augmenter si l’on accepte de dépenser plus pour </w:t>
      </w:r>
      <w:r w:rsidR="001F37DC">
        <w:t>y accéder</w:t>
      </w:r>
      <w:r w:rsidR="008E72AB">
        <w:t>, mais également en fonction des progrès technologiques</w:t>
      </w:r>
      <w:r w:rsidR="001F37DC">
        <w:t xml:space="preserve"> et de la prospection</w:t>
      </w:r>
      <w:r>
        <w:t>.</w:t>
      </w:r>
      <w:r w:rsidR="005E284C">
        <w:t xml:space="preserve"> Et, en pratique, elles ont généralement augmenté, parfois très fortement durant les dernières décennies.</w:t>
      </w:r>
    </w:p>
    <w:p w:rsidR="00BA1781" w:rsidRDefault="000B394C" w:rsidP="00BA1781">
      <w:r>
        <w:t xml:space="preserve">Le </w:t>
      </w:r>
      <w:r w:rsidRPr="005E284C">
        <w:rPr>
          <w:b/>
        </w:rPr>
        <w:t xml:space="preserve">rapport Réserves </w:t>
      </w:r>
      <w:r w:rsidR="001F37DC">
        <w:rPr>
          <w:b/>
        </w:rPr>
        <w:t>(</w:t>
      </w:r>
      <w:r w:rsidRPr="005E284C">
        <w:rPr>
          <w:b/>
        </w:rPr>
        <w:t>en tonnes</w:t>
      </w:r>
      <w:r w:rsidR="001F37DC">
        <w:rPr>
          <w:b/>
        </w:rPr>
        <w:t>)</w:t>
      </w:r>
      <w:r w:rsidRPr="005E284C">
        <w:rPr>
          <w:b/>
        </w:rPr>
        <w:t xml:space="preserve"> sur Production</w:t>
      </w:r>
      <w:r>
        <w:t xml:space="preserve"> </w:t>
      </w:r>
      <w:r w:rsidRPr="001F37DC">
        <w:rPr>
          <w:b/>
        </w:rPr>
        <w:t xml:space="preserve">annuelle </w:t>
      </w:r>
      <w:r w:rsidR="001F37DC">
        <w:rPr>
          <w:b/>
        </w:rPr>
        <w:t>(</w:t>
      </w:r>
      <w:r w:rsidRPr="001F37DC">
        <w:rPr>
          <w:b/>
        </w:rPr>
        <w:t>en tonnes/an</w:t>
      </w:r>
      <w:r w:rsidR="001F37DC">
        <w:rPr>
          <w:b/>
        </w:rPr>
        <w:t>)</w:t>
      </w:r>
      <w:r w:rsidR="00A839D5">
        <w:rPr>
          <w:b/>
        </w:rPr>
        <w:t>,</w:t>
      </w:r>
      <w:r>
        <w:t xml:space="preserve"> </w:t>
      </w:r>
      <w:r w:rsidR="006E0993">
        <w:t xml:space="preserve">appelé </w:t>
      </w:r>
      <w:r w:rsidRPr="005E284C">
        <w:rPr>
          <w:rStyle w:val="Emphaseple"/>
          <w:b/>
        </w:rPr>
        <w:t>R/P</w:t>
      </w:r>
      <w:r w:rsidR="00A839D5">
        <w:t>,</w:t>
      </w:r>
      <w:r>
        <w:t xml:space="preserve"> correspond au nombre potentiel d’années de production au rythme en cours ; </w:t>
      </w:r>
      <w:r w:rsidR="000C489C" w:rsidRPr="000C489C">
        <w:rPr>
          <w:rStyle w:val="Emphaseple"/>
        </w:rPr>
        <w:t>R/P</w:t>
      </w:r>
      <w:r>
        <w:t xml:space="preserve"> se chiffre</w:t>
      </w:r>
      <w:r w:rsidR="006E0993">
        <w:t xml:space="preserve"> donc</w:t>
      </w:r>
      <w:r>
        <w:t xml:space="preserve"> en années.</w:t>
      </w:r>
      <w:r w:rsidR="000C489C">
        <w:t xml:space="preserve"> Ce rapport évolue à la hausse ou à la baisse en fonction des réévaluations des réserves</w:t>
      </w:r>
      <w:r>
        <w:t xml:space="preserve"> </w:t>
      </w:r>
      <w:r w:rsidR="000C489C">
        <w:t>(progrès techniques, nouvelles contraintes…)</w:t>
      </w:r>
      <w:r w:rsidR="005E284C">
        <w:t xml:space="preserve"> et de la production annuelle, généralement proche de la demande</w:t>
      </w:r>
      <w:r w:rsidR="009367BC">
        <w:t>.</w:t>
      </w:r>
      <w:r w:rsidR="006E0993">
        <w:t xml:space="preserve"> C’est la raison pour laquelle le pétrole, mais également bien d’autres matières premières (énergies fossiles ou métaux) ont vu leur rapport </w:t>
      </w:r>
      <w:r w:rsidR="006E0993" w:rsidRPr="000C489C">
        <w:rPr>
          <w:rStyle w:val="Emphaseple"/>
        </w:rPr>
        <w:t>R/P</w:t>
      </w:r>
      <w:r w:rsidR="006E0993">
        <w:t xml:space="preserve"> rester sensiblement constant depuis des décennies, voire augmenter</w:t>
      </w:r>
      <w:r w:rsidR="005E284C">
        <w:t> !</w:t>
      </w:r>
    </w:p>
    <w:p w:rsidR="006E0993" w:rsidRDefault="006E0993" w:rsidP="00BA1781">
      <w:r>
        <w:t xml:space="preserve">L’utilisation fréquente et abusive du rapport </w:t>
      </w:r>
      <w:r w:rsidRPr="000C489C">
        <w:rPr>
          <w:rStyle w:val="Emphaseple"/>
        </w:rPr>
        <w:t>R/P</w:t>
      </w:r>
      <w:r>
        <w:t xml:space="preserve"> et </w:t>
      </w:r>
      <w:r w:rsidR="005E284C">
        <w:t>l’amalgame</w:t>
      </w:r>
      <w:r>
        <w:t xml:space="preserve"> entre ressources et réserves sont ainsi à l’origine d’une grande confusion dans les médias et l’opinion publique</w:t>
      </w:r>
      <w:r w:rsidR="002E7CB3">
        <w:t xml:space="preserve">, </w:t>
      </w:r>
      <w:r w:rsidR="002E7CB3" w:rsidRPr="00363546">
        <w:t>telle qu’au-delà de ce nombre d’années, il y aurait pénurie</w:t>
      </w:r>
      <w:r w:rsidR="002E7CB3">
        <w:t>. Ceci est encore plus faux lorsqu’il s’agit de matières premières métalliques, généralement recyclables</w:t>
      </w:r>
      <w:r>
        <w:t>.</w:t>
      </w:r>
    </w:p>
    <w:p w:rsidR="009367BC" w:rsidRDefault="00F15AF7" w:rsidP="003D1DF5">
      <w:pPr>
        <w:pStyle w:val="Titre2"/>
        <w:spacing w:before="0"/>
      </w:pPr>
      <w:r>
        <w:lastRenderedPageBreak/>
        <w:t>2.1</w:t>
      </w:r>
      <w:r w:rsidR="009367BC">
        <w:t xml:space="preserve"> – Ressources énergétiques non renouvelables</w:t>
      </w:r>
    </w:p>
    <w:p w:rsidR="009367BC" w:rsidRPr="009367BC" w:rsidRDefault="009367BC" w:rsidP="009367BC">
      <w:r>
        <w:t>Les ressources énergétiques</w:t>
      </w:r>
      <w:r w:rsidR="007B2002">
        <w:t xml:space="preserve"> non renouvelables </w:t>
      </w:r>
      <w:r w:rsidR="006E0993">
        <w:t>(fossiles et fissiles) s</w:t>
      </w:r>
      <w:r w:rsidR="007B2002">
        <w:t>ont par définition des stocks épuisables</w:t>
      </w:r>
      <w:r w:rsidR="00BB1353">
        <w:t xml:space="preserve"> qui ne se reconstituent pas à nos échelles de temps</w:t>
      </w:r>
      <w:r w:rsidR="007B2002">
        <w:t>. Les ressources de combustibles fossiles (charbon</w:t>
      </w:r>
      <w:r w:rsidR="006E0993">
        <w:t>s</w:t>
      </w:r>
      <w:r w:rsidR="007B2002">
        <w:t>, pétroles, gaz naturel</w:t>
      </w:r>
      <w:r w:rsidR="006E0993">
        <w:t>, incluant leurs formes non conventionnelles comme les pétroles et gaz de schistes</w:t>
      </w:r>
      <w:r w:rsidR="007B2002">
        <w:t xml:space="preserve">) sont estimées </w:t>
      </w:r>
      <w:r w:rsidR="003F65B7">
        <w:t xml:space="preserve">très approximativement à </w:t>
      </w:r>
      <w:r w:rsidR="007B2002">
        <w:t>5</w:t>
      </w:r>
      <w:r w:rsidR="00B51034">
        <w:t> </w:t>
      </w:r>
      <w:r w:rsidR="007B2002">
        <w:t>000</w:t>
      </w:r>
      <w:r w:rsidR="00B51034">
        <w:t> </w:t>
      </w:r>
      <w:proofErr w:type="spellStart"/>
      <w:r w:rsidR="007B2002">
        <w:t>Gtep</w:t>
      </w:r>
      <w:proofErr w:type="spellEnd"/>
      <w:r w:rsidR="006E0993">
        <w:t>. L</w:t>
      </w:r>
      <w:r w:rsidR="007B2002">
        <w:t>es réserves prouvées sont cinq fois mo</w:t>
      </w:r>
      <w:r w:rsidR="006E0993">
        <w:t>indre, aux environs de 1</w:t>
      </w:r>
      <w:r w:rsidR="00B51034">
        <w:t> </w:t>
      </w:r>
      <w:r w:rsidR="006E0993">
        <w:t>000</w:t>
      </w:r>
      <w:r w:rsidR="00B51034">
        <w:t> </w:t>
      </w:r>
      <w:proofErr w:type="spellStart"/>
      <w:r w:rsidR="006E0993">
        <w:t>Gtep</w:t>
      </w:r>
      <w:proofErr w:type="spellEnd"/>
      <w:r w:rsidR="006E0993">
        <w:t>,</w:t>
      </w:r>
      <w:r w:rsidR="007B2002">
        <w:t xml:space="preserve"> </w:t>
      </w:r>
      <w:r w:rsidR="006E0993">
        <w:t xml:space="preserve">dont </w:t>
      </w:r>
      <w:r w:rsidR="007B2002">
        <w:t xml:space="preserve">650 </w:t>
      </w:r>
      <w:proofErr w:type="spellStart"/>
      <w:r w:rsidR="007B2002">
        <w:t>Gtep</w:t>
      </w:r>
      <w:proofErr w:type="spellEnd"/>
      <w:r w:rsidR="007B2002" w:rsidRPr="007B2002">
        <w:t xml:space="preserve"> </w:t>
      </w:r>
      <w:r w:rsidR="007B2002">
        <w:t>de charbon, 240</w:t>
      </w:r>
      <w:r w:rsidR="00B51034">
        <w:t> </w:t>
      </w:r>
      <w:proofErr w:type="spellStart"/>
      <w:r w:rsidR="007B2002">
        <w:t>Gtep</w:t>
      </w:r>
      <w:proofErr w:type="spellEnd"/>
      <w:r w:rsidR="007B2002">
        <w:t xml:space="preserve"> de pétroles et 170</w:t>
      </w:r>
      <w:r w:rsidR="00B51034">
        <w:t> </w:t>
      </w:r>
      <w:proofErr w:type="spellStart"/>
      <w:r w:rsidR="007B2002">
        <w:t>Gtep</w:t>
      </w:r>
      <w:proofErr w:type="spellEnd"/>
      <w:r w:rsidR="007B2002">
        <w:t xml:space="preserve"> de gaz</w:t>
      </w:r>
      <w:r w:rsidR="00E02279">
        <w:t xml:space="preserve"> [</w:t>
      </w:r>
      <w:r w:rsidR="005B2C26">
        <w:t>7</w:t>
      </w:r>
      <w:r w:rsidR="00E02279">
        <w:t>]</w:t>
      </w:r>
      <w:r w:rsidR="007B2002">
        <w:t>.</w:t>
      </w:r>
      <w:r w:rsidR="008A6B80">
        <w:t xml:space="preserve"> Les ressources en uranium fissile sont</w:t>
      </w:r>
      <w:r w:rsidR="00BB1353">
        <w:t>, quant à elles,</w:t>
      </w:r>
      <w:r w:rsidR="008A6B80">
        <w:t xml:space="preserve"> estimées à 150 </w:t>
      </w:r>
      <w:proofErr w:type="spellStart"/>
      <w:r w:rsidR="008A6B80">
        <w:t>Gtep</w:t>
      </w:r>
      <w:proofErr w:type="spellEnd"/>
      <w:r w:rsidR="008A6B80">
        <w:t xml:space="preserve"> (</w:t>
      </w:r>
      <w:r w:rsidR="005E284C">
        <w:t>sur la base de la fission de l’isotope 235, contenu dans l’uranium naturel, dans les réacteurs actuels, par exemple type EPR</w:t>
      </w:r>
      <w:r w:rsidR="008A6B80">
        <w:t xml:space="preserve">), </w:t>
      </w:r>
      <w:r w:rsidR="006E0993">
        <w:t xml:space="preserve">alors que </w:t>
      </w:r>
      <w:r w:rsidR="008A6B80">
        <w:t xml:space="preserve">les réserves estimées </w:t>
      </w:r>
      <w:r w:rsidR="0020785A">
        <w:t xml:space="preserve">(incluant </w:t>
      </w:r>
      <w:r w:rsidR="00BB1353">
        <w:t>l</w:t>
      </w:r>
      <w:r w:rsidR="0020785A">
        <w:t xml:space="preserve">es « spéculatives » de </w:t>
      </w:r>
      <w:r w:rsidR="0020785A" w:rsidRPr="005E284C">
        <w:t xml:space="preserve">niveaux I </w:t>
      </w:r>
      <w:r w:rsidR="005E284C" w:rsidRPr="005E284C">
        <w:t>à</w:t>
      </w:r>
      <w:r w:rsidR="0020785A" w:rsidRPr="005E284C">
        <w:t xml:space="preserve"> III</w:t>
      </w:r>
      <w:r w:rsidR="0020785A">
        <w:t xml:space="preserve">) </w:t>
      </w:r>
      <w:r w:rsidR="008A6B80">
        <w:t xml:space="preserve">sont </w:t>
      </w:r>
      <w:r w:rsidR="0020785A">
        <w:t>d’environ</w:t>
      </w:r>
      <w:r w:rsidR="008A6B80">
        <w:t xml:space="preserve"> 70 </w:t>
      </w:r>
      <w:proofErr w:type="spellStart"/>
      <w:r w:rsidR="008A6B80">
        <w:t>Gtep</w:t>
      </w:r>
      <w:proofErr w:type="spellEnd"/>
      <w:r w:rsidR="008A6B80">
        <w:t xml:space="preserve"> (</w:t>
      </w:r>
      <w:r w:rsidR="005E284C">
        <w:t xml:space="preserve">calculées sur la base de </w:t>
      </w:r>
      <w:r w:rsidR="008A6B80">
        <w:t>7,6</w:t>
      </w:r>
      <w:r w:rsidR="00B51034">
        <w:t> </w:t>
      </w:r>
      <w:proofErr w:type="spellStart"/>
      <w:r w:rsidR="008A6B80">
        <w:t>Mtonnes</w:t>
      </w:r>
      <w:proofErr w:type="spellEnd"/>
      <w:r w:rsidR="00B51034">
        <w:t> </w:t>
      </w:r>
      <w:proofErr w:type="spellStart"/>
      <w:r w:rsidR="008A6B80">
        <w:t>U</w:t>
      </w:r>
      <w:r w:rsidR="008A6B80" w:rsidRPr="008A6B80">
        <w:rPr>
          <w:vertAlign w:val="subscript"/>
        </w:rPr>
        <w:t>nat</w:t>
      </w:r>
      <w:proofErr w:type="spellEnd"/>
      <w:r w:rsidR="008A6B80">
        <w:t>) [</w:t>
      </w:r>
      <w:r w:rsidR="005B2C26">
        <w:t>8</w:t>
      </w:r>
      <w:proofErr w:type="gramStart"/>
      <w:r w:rsidR="008A6B80">
        <w:t>]</w:t>
      </w:r>
      <w:r w:rsidR="0020785A">
        <w:t>[</w:t>
      </w:r>
      <w:proofErr w:type="gramEnd"/>
      <w:r w:rsidR="005B2C26">
        <w:t>11</w:t>
      </w:r>
      <w:r w:rsidR="0020785A">
        <w:t>]</w:t>
      </w:r>
      <w:r w:rsidR="008A6B80">
        <w:t>.</w:t>
      </w:r>
    </w:p>
    <w:p w:rsidR="00E61201" w:rsidRDefault="003B3439" w:rsidP="00DA44D6">
      <w:pPr>
        <w:spacing w:after="0"/>
      </w:pPr>
      <w:r>
        <w:t xml:space="preserve">Le rapport </w:t>
      </w:r>
      <w:r w:rsidRPr="000C489C">
        <w:rPr>
          <w:rStyle w:val="Emphaseple"/>
        </w:rPr>
        <w:t>R/P</w:t>
      </w:r>
      <w:r>
        <w:t xml:space="preserve"> mondial du pétrole a fluctué</w:t>
      </w:r>
      <w:r w:rsidR="005E284C">
        <w:t>,</w:t>
      </w:r>
      <w:r>
        <w:t xml:space="preserve"> d</w:t>
      </w:r>
      <w:r w:rsidR="005E284C">
        <w:t>urant ce</w:t>
      </w:r>
      <w:r>
        <w:t>s 30 dernières années</w:t>
      </w:r>
      <w:r w:rsidR="005E284C">
        <w:t>,</w:t>
      </w:r>
      <w:r>
        <w:t xml:space="preserve"> entre 30 </w:t>
      </w:r>
      <w:r w:rsidRPr="005E284C">
        <w:t xml:space="preserve">et </w:t>
      </w:r>
      <w:r w:rsidR="005E284C" w:rsidRPr="005E284C">
        <w:t>5</w:t>
      </w:r>
      <w:r w:rsidRPr="005E284C">
        <w:t>0</w:t>
      </w:r>
      <w:r>
        <w:t xml:space="preserve"> ans, et il </w:t>
      </w:r>
      <w:r w:rsidR="005E284C">
        <w:t>a atteint</w:t>
      </w:r>
      <w:r w:rsidR="00BB1353">
        <w:t>,</w:t>
      </w:r>
      <w:r>
        <w:t xml:space="preserve"> en 2016</w:t>
      </w:r>
      <w:r w:rsidR="00BB1353">
        <w:t>,</w:t>
      </w:r>
      <w:r>
        <w:t xml:space="preserve"> </w:t>
      </w:r>
      <w:r w:rsidR="00FD7CC3">
        <w:t xml:space="preserve">50,6 </w:t>
      </w:r>
      <w:r>
        <w:t xml:space="preserve">années </w:t>
      </w:r>
      <w:r w:rsidR="000D557E">
        <w:t xml:space="preserve">(figure </w:t>
      </w:r>
      <w:r w:rsidR="00563264">
        <w:t>5</w:t>
      </w:r>
      <w:r w:rsidR="000D557E">
        <w:t>)</w:t>
      </w:r>
      <w:r>
        <w:t>, ce qui explique l’effondrement des cours ces dernières années</w:t>
      </w:r>
      <w:r w:rsidR="00EF615D" w:rsidRPr="00FD7CC3">
        <w:t xml:space="preserve">. </w:t>
      </w:r>
      <w:r w:rsidR="00FD7CC3" w:rsidRPr="00FD7CC3">
        <w:t>Les pays d</w:t>
      </w:r>
      <w:r w:rsidR="005E284C">
        <w:t>e l</w:t>
      </w:r>
      <w:r w:rsidR="00FD7CC3" w:rsidRPr="00FD7CC3">
        <w:t>'OPEP</w:t>
      </w:r>
      <w:r w:rsidR="00FD7CC3">
        <w:rPr>
          <w:rStyle w:val="Appelnotedebasdep"/>
        </w:rPr>
        <w:footnoteReference w:id="3"/>
      </w:r>
      <w:r w:rsidR="00FD7CC3" w:rsidRPr="00FD7CC3">
        <w:t xml:space="preserve"> </w:t>
      </w:r>
      <w:r w:rsidR="00D30C28">
        <w:t>dé</w:t>
      </w:r>
      <w:r w:rsidR="00FD7CC3" w:rsidRPr="00FD7CC3">
        <w:t>tiennent actuellement 71</w:t>
      </w:r>
      <w:r w:rsidR="00D30C28">
        <w:t>,</w:t>
      </w:r>
      <w:r w:rsidR="00FD7CC3" w:rsidRPr="00FD7CC3">
        <w:t>5% de</w:t>
      </w:r>
      <w:r w:rsidR="00D30C28">
        <w:t>s</w:t>
      </w:r>
      <w:r w:rsidR="00FD7CC3" w:rsidRPr="00FD7CC3">
        <w:t xml:space="preserve"> réserves </w:t>
      </w:r>
      <w:r w:rsidR="00D30C28" w:rsidRPr="00FD7CC3">
        <w:t xml:space="preserve">mondiales </w:t>
      </w:r>
      <w:r w:rsidR="00FD7CC3" w:rsidRPr="00FD7CC3">
        <w:t>prouvées.</w:t>
      </w:r>
      <w:r w:rsidR="000D557E">
        <w:t xml:space="preserve"> Le ratio </w:t>
      </w:r>
      <w:r w:rsidR="000D557E" w:rsidRPr="00450494">
        <w:rPr>
          <w:rStyle w:val="Emphaseple"/>
        </w:rPr>
        <w:t>R</w:t>
      </w:r>
      <w:r w:rsidR="00450494" w:rsidRPr="00450494">
        <w:rPr>
          <w:rStyle w:val="Emphaseple"/>
        </w:rPr>
        <w:t>/</w:t>
      </w:r>
      <w:r w:rsidR="000D557E" w:rsidRPr="00450494">
        <w:rPr>
          <w:rStyle w:val="Emphaseple"/>
        </w:rPr>
        <w:t>P</w:t>
      </w:r>
      <w:r w:rsidR="000D557E">
        <w:t xml:space="preserve"> pour le gaz naturel est</w:t>
      </w:r>
      <w:r>
        <w:t>, quant à</w:t>
      </w:r>
      <w:r w:rsidR="00CE4099">
        <w:t xml:space="preserve"> </w:t>
      </w:r>
      <w:r>
        <w:t>lui,</w:t>
      </w:r>
      <w:r w:rsidR="000D557E">
        <w:t xml:space="preserve"> estimé à 52 années</w:t>
      </w:r>
      <w:r>
        <w:t xml:space="preserve"> et</w:t>
      </w:r>
      <w:r w:rsidR="000D557E">
        <w:t xml:space="preserve"> il est en baisse, alors que </w:t>
      </w:r>
      <w:r>
        <w:t>celui</w:t>
      </w:r>
      <w:r w:rsidR="000D557E">
        <w:t xml:space="preserve"> du charbon augmente (par baisse </w:t>
      </w:r>
      <w:r>
        <w:t xml:space="preserve">récente de la consommation), </w:t>
      </w:r>
      <w:r w:rsidR="000D557E">
        <w:t>à 153 années</w:t>
      </w:r>
      <w:r w:rsidR="0077441B">
        <w:t xml:space="preserve"> (figure 6)</w:t>
      </w:r>
      <w:r w:rsidR="000D557E">
        <w:t>.</w:t>
      </w:r>
    </w:p>
    <w:p w:rsidR="00E61201" w:rsidRDefault="00395B74" w:rsidP="00DA44D6">
      <w:pPr>
        <w:spacing w:before="0" w:after="0" w:line="240" w:lineRule="auto"/>
        <w:jc w:val="center"/>
      </w:pPr>
      <w:r>
        <w:rPr>
          <w:noProof/>
          <w:lang w:eastAsia="fr-FR"/>
        </w:rPr>
        <w:drawing>
          <wp:inline distT="0" distB="0" distL="0" distR="0">
            <wp:extent cx="4502150" cy="2437127"/>
            <wp:effectExtent l="19050" t="0" r="0" b="0"/>
            <wp:docPr id="6" name="Image 5" descr="réserves MP énergétiques 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erves MP énergétiques NR.png"/>
                    <pic:cNvPicPr/>
                  </pic:nvPicPr>
                  <pic:blipFill>
                    <a:blip r:embed="rId14" cstate="print"/>
                    <a:stretch>
                      <a:fillRect/>
                    </a:stretch>
                  </pic:blipFill>
                  <pic:spPr>
                    <a:xfrm>
                      <a:off x="0" y="0"/>
                      <a:ext cx="4502150" cy="2437127"/>
                    </a:xfrm>
                    <a:prstGeom prst="rect">
                      <a:avLst/>
                    </a:prstGeom>
                  </pic:spPr>
                </pic:pic>
              </a:graphicData>
            </a:graphic>
          </wp:inline>
        </w:drawing>
      </w:r>
    </w:p>
    <w:p w:rsidR="00A1015F" w:rsidRDefault="00F05058" w:rsidP="003F65B7">
      <w:pPr>
        <w:pStyle w:val="Sansinterligne"/>
        <w:spacing w:before="60"/>
      </w:pPr>
      <w:r>
        <w:t xml:space="preserve">Figure </w:t>
      </w:r>
      <w:r w:rsidR="00563264">
        <w:t>5</w:t>
      </w:r>
      <w:r>
        <w:t> : R</w:t>
      </w:r>
      <w:r w:rsidR="00A1015F">
        <w:t>apport</w:t>
      </w:r>
      <w:r>
        <w:t xml:space="preserve"> </w:t>
      </w:r>
      <w:r w:rsidRPr="00395B74">
        <w:rPr>
          <w:rFonts w:ascii="Cambria Math" w:hAnsi="Cambria Math"/>
        </w:rPr>
        <w:t>R/P</w:t>
      </w:r>
      <w:r w:rsidR="00395B74">
        <w:t xml:space="preserve"> </w:t>
      </w:r>
      <w:r w:rsidR="00450494">
        <w:t>d</w:t>
      </w:r>
      <w:r w:rsidR="00A1015F">
        <w:t>u</w:t>
      </w:r>
      <w:r w:rsidR="00450494">
        <w:t xml:space="preserve"> pétrole </w:t>
      </w:r>
      <w:r w:rsidR="00395B74">
        <w:t xml:space="preserve">en années </w:t>
      </w:r>
      <w:r w:rsidR="003F22AA">
        <w:t xml:space="preserve">et par région </w:t>
      </w:r>
      <w:r w:rsidR="00395B74">
        <w:t>en 2016, et historique de</w:t>
      </w:r>
    </w:p>
    <w:p w:rsidR="00E61201" w:rsidRDefault="00A1015F" w:rsidP="00F05058">
      <w:pPr>
        <w:pStyle w:val="Sansinterligne"/>
      </w:pPr>
      <w:proofErr w:type="gramStart"/>
      <w:r>
        <w:t>son</w:t>
      </w:r>
      <w:proofErr w:type="gramEnd"/>
      <w:r>
        <w:t xml:space="preserve"> </w:t>
      </w:r>
      <w:r w:rsidR="00395B74">
        <w:t>évolution de 1986 à 2016, source [</w:t>
      </w:r>
      <w:r w:rsidR="005B2C26">
        <w:t>7</w:t>
      </w:r>
      <w:r w:rsidR="00395B74">
        <w:t>]</w:t>
      </w:r>
    </w:p>
    <w:p w:rsidR="0077441B" w:rsidRDefault="006C7935" w:rsidP="00DA44D6">
      <w:pPr>
        <w:spacing w:before="120" w:after="0" w:line="240" w:lineRule="auto"/>
        <w:jc w:val="center"/>
      </w:pPr>
      <w:r>
        <w:rPr>
          <w:noProof/>
          <w:lang w:eastAsia="fr-FR"/>
        </w:rPr>
        <w:drawing>
          <wp:inline distT="0" distB="0" distL="0" distR="0">
            <wp:extent cx="4756150" cy="2315161"/>
            <wp:effectExtent l="19050" t="0" r="6350" b="0"/>
            <wp:docPr id="24" name="Image 23" descr="ressources gaz et ch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urces gaz et charbon.png"/>
                    <pic:cNvPicPr/>
                  </pic:nvPicPr>
                  <pic:blipFill>
                    <a:blip r:embed="rId15" cstate="print"/>
                    <a:stretch>
                      <a:fillRect/>
                    </a:stretch>
                  </pic:blipFill>
                  <pic:spPr>
                    <a:xfrm>
                      <a:off x="0" y="0"/>
                      <a:ext cx="4768239" cy="2321046"/>
                    </a:xfrm>
                    <a:prstGeom prst="rect">
                      <a:avLst/>
                    </a:prstGeom>
                  </pic:spPr>
                </pic:pic>
              </a:graphicData>
            </a:graphic>
          </wp:inline>
        </w:drawing>
      </w:r>
    </w:p>
    <w:p w:rsidR="00A1015F" w:rsidRDefault="006C7935" w:rsidP="003F65B7">
      <w:pPr>
        <w:pStyle w:val="Sansinterligne"/>
        <w:spacing w:before="60"/>
      </w:pPr>
      <w:r>
        <w:t>Figure 6 : Historiques de l’évolution du ra</w:t>
      </w:r>
      <w:r w:rsidR="00A1015F">
        <w:t>pport</w:t>
      </w:r>
      <w:r w:rsidRPr="00395B74">
        <w:rPr>
          <w:rFonts w:ascii="Cambria Math" w:hAnsi="Cambria Math"/>
        </w:rPr>
        <w:t xml:space="preserve"> R/P</w:t>
      </w:r>
      <w:r>
        <w:t xml:space="preserve"> du gaz naturel et du charbon de 198</w:t>
      </w:r>
      <w:r w:rsidR="00A1015F">
        <w:t>6 à 2016,</w:t>
      </w:r>
    </w:p>
    <w:p w:rsidR="006C7935" w:rsidRDefault="006C7935" w:rsidP="006C7935">
      <w:pPr>
        <w:pStyle w:val="Sansinterligne"/>
      </w:pPr>
      <w:proofErr w:type="gramStart"/>
      <w:r>
        <w:t>source</w:t>
      </w:r>
      <w:proofErr w:type="gramEnd"/>
      <w:r>
        <w:t xml:space="preserve"> [</w:t>
      </w:r>
      <w:r w:rsidR="005B2C26">
        <w:t>7</w:t>
      </w:r>
      <w:r>
        <w:t>]</w:t>
      </w:r>
    </w:p>
    <w:p w:rsidR="006C7935" w:rsidRDefault="00D63372" w:rsidP="004A0CF7">
      <w:pPr>
        <w:spacing w:after="0"/>
      </w:pPr>
      <w:r>
        <w:lastRenderedPageBreak/>
        <w:t>L’uranium</w:t>
      </w:r>
      <w:r w:rsidR="00BB1353">
        <w:t>, plus précisément son isotope 235,</w:t>
      </w:r>
      <w:r>
        <w:t xml:space="preserve"> également s’épuise</w:t>
      </w:r>
      <w:r w:rsidR="00A1015F">
        <w:t>.</w:t>
      </w:r>
      <w:r>
        <w:t xml:space="preserve"> L’évolution des réserves</w:t>
      </w:r>
      <w:r w:rsidR="006C7935">
        <w:t xml:space="preserve"> </w:t>
      </w:r>
      <w:r>
        <w:t xml:space="preserve">raisonnablement estimées </w:t>
      </w:r>
      <w:r w:rsidR="006C7935">
        <w:t>en uranium est à mettre en perspective avec les techniqu</w:t>
      </w:r>
      <w:r>
        <w:t xml:space="preserve">es d’exploration et leurs coûts : 3 Mt à moins de 80 $/kg, </w:t>
      </w:r>
      <w:r w:rsidR="00A1015F">
        <w:t>5,5</w:t>
      </w:r>
      <w:r>
        <w:t xml:space="preserve"> Mt à moins de 130</w:t>
      </w:r>
      <w:r w:rsidR="00CE4099">
        <w:t xml:space="preserve"> </w:t>
      </w:r>
      <w:r>
        <w:t xml:space="preserve">$/kg et </w:t>
      </w:r>
      <w:r w:rsidR="00A1015F">
        <w:t>7,6</w:t>
      </w:r>
      <w:r>
        <w:t xml:space="preserve"> Mt à moins de 260</w:t>
      </w:r>
      <w:r w:rsidR="00CE4099">
        <w:t xml:space="preserve"> </w:t>
      </w:r>
      <w:r>
        <w:t>$/kg (figure 7</w:t>
      </w:r>
      <w:r w:rsidR="005E284C">
        <w:t>, attention le terme anglais « </w:t>
      </w:r>
      <w:proofErr w:type="spellStart"/>
      <w:r w:rsidR="005E284C">
        <w:t>resources</w:t>
      </w:r>
      <w:proofErr w:type="spellEnd"/>
      <w:r w:rsidR="005E284C">
        <w:t> » doit plutôt être traduit en « réserves » bien qu’une partie d’entre elles soient « spéculatives » selon le vocabulaire des géologues spécialistes de l’uranium</w:t>
      </w:r>
      <w:r>
        <w:t xml:space="preserve">). </w:t>
      </w:r>
      <w:r w:rsidR="006C7935">
        <w:t xml:space="preserve"> </w:t>
      </w:r>
      <w:r w:rsidR="00A1015F">
        <w:t>En outre, on peut constater qu’u</w:t>
      </w:r>
      <w:r w:rsidR="006C7935">
        <w:t xml:space="preserve">n </w:t>
      </w:r>
      <w:r w:rsidR="00FA2849">
        <w:t>q</w:t>
      </w:r>
      <w:r w:rsidR="005E284C">
        <w:t>uasi trip</w:t>
      </w:r>
      <w:r w:rsidR="006C7935">
        <w:t xml:space="preserve">lement des dépenses d’exploration </w:t>
      </w:r>
      <w:r w:rsidR="00A1015F">
        <w:t xml:space="preserve">(courbe en pointillé) </w:t>
      </w:r>
      <w:r w:rsidR="006C7935">
        <w:t xml:space="preserve">et du prix </w:t>
      </w:r>
      <w:r w:rsidR="00BB1353">
        <w:t xml:space="preserve">(130 à 260 $/kg) </w:t>
      </w:r>
      <w:r w:rsidR="00A1015F">
        <w:t>n’</w:t>
      </w:r>
      <w:r w:rsidR="005E284C">
        <w:t>a</w:t>
      </w:r>
      <w:r w:rsidR="00A1015F">
        <w:t xml:space="preserve"> </w:t>
      </w:r>
      <w:r w:rsidR="006C7935">
        <w:t>permis d’augmenter les réserves</w:t>
      </w:r>
      <w:r w:rsidR="00A1015F">
        <w:t xml:space="preserve"> que</w:t>
      </w:r>
      <w:r w:rsidR="006C7935">
        <w:t xml:space="preserve"> de 25%.</w:t>
      </w:r>
    </w:p>
    <w:p w:rsidR="00516EAC" w:rsidRDefault="00BD67D0" w:rsidP="004A0CF7">
      <w:pPr>
        <w:spacing w:before="0" w:after="0" w:line="240" w:lineRule="auto"/>
        <w:jc w:val="center"/>
      </w:pPr>
      <w:r>
        <w:rPr>
          <w:noProof/>
          <w:lang w:eastAsia="fr-FR"/>
        </w:rPr>
        <w:drawing>
          <wp:inline distT="0" distB="0" distL="0" distR="0">
            <wp:extent cx="3943901" cy="3086531"/>
            <wp:effectExtent l="19050" t="0" r="0" b="0"/>
            <wp:docPr id="616448" name="Image 616447" descr="ressources en uranium évolution-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urces en uranium évolution-2014.png"/>
                    <pic:cNvPicPr/>
                  </pic:nvPicPr>
                  <pic:blipFill>
                    <a:blip r:embed="rId16" cstate="print"/>
                    <a:stretch>
                      <a:fillRect/>
                    </a:stretch>
                  </pic:blipFill>
                  <pic:spPr>
                    <a:xfrm>
                      <a:off x="0" y="0"/>
                      <a:ext cx="3943901" cy="3086531"/>
                    </a:xfrm>
                    <a:prstGeom prst="rect">
                      <a:avLst/>
                    </a:prstGeom>
                  </pic:spPr>
                </pic:pic>
              </a:graphicData>
            </a:graphic>
          </wp:inline>
        </w:drawing>
      </w:r>
    </w:p>
    <w:p w:rsidR="00A1015F" w:rsidRPr="00FA2849" w:rsidRDefault="00516EAC" w:rsidP="00516EAC">
      <w:pPr>
        <w:pStyle w:val="Sansinterligne"/>
      </w:pPr>
      <w:r w:rsidRPr="00FA2849">
        <w:t xml:space="preserve">Figure </w:t>
      </w:r>
      <w:r w:rsidR="00D63372" w:rsidRPr="00FA2849">
        <w:t>7</w:t>
      </w:r>
      <w:r w:rsidRPr="00FA2849">
        <w:t> : R</w:t>
      </w:r>
      <w:r w:rsidR="00D63372" w:rsidRPr="00FA2849">
        <w:t>éserve</w:t>
      </w:r>
      <w:r w:rsidRPr="00FA2849">
        <w:t>s connues d’uranium et dépenses d</w:t>
      </w:r>
      <w:r w:rsidR="00A00B00" w:rsidRPr="00FA2849">
        <w:t>’</w:t>
      </w:r>
      <w:r w:rsidR="008C3107" w:rsidRPr="00FA2849">
        <w:t>e</w:t>
      </w:r>
      <w:r w:rsidR="00A00B00" w:rsidRPr="00FA2849">
        <w:t>xploration</w:t>
      </w:r>
      <w:r w:rsidR="00A1015F" w:rsidRPr="00FA2849">
        <w:t xml:space="preserve"> de 1975 à 201</w:t>
      </w:r>
      <w:r w:rsidR="005E284C" w:rsidRPr="00FA2849">
        <w:t>3</w:t>
      </w:r>
      <w:r w:rsidR="00A1015F" w:rsidRPr="00FA2849">
        <w:t>,</w:t>
      </w:r>
    </w:p>
    <w:p w:rsidR="008A572E" w:rsidRDefault="00516EAC" w:rsidP="00516EAC">
      <w:pPr>
        <w:pStyle w:val="Sansinterligne"/>
      </w:pPr>
      <w:proofErr w:type="gramStart"/>
      <w:r w:rsidRPr="00FA2849">
        <w:t>source</w:t>
      </w:r>
      <w:proofErr w:type="gramEnd"/>
      <w:r w:rsidRPr="00FA2849">
        <w:t xml:space="preserve"> </w:t>
      </w:r>
      <w:r w:rsidR="00A1015F" w:rsidRPr="00FA2849">
        <w:t xml:space="preserve">World </w:t>
      </w:r>
      <w:proofErr w:type="spellStart"/>
      <w:r w:rsidR="00A1015F" w:rsidRPr="00FA2849">
        <w:t>Nuclear</w:t>
      </w:r>
      <w:proofErr w:type="spellEnd"/>
      <w:r w:rsidR="00A1015F" w:rsidRPr="00FA2849">
        <w:t xml:space="preserve"> Association [</w:t>
      </w:r>
      <w:r w:rsidR="005B2C26" w:rsidRPr="00FA2849">
        <w:t>12</w:t>
      </w:r>
      <w:r w:rsidR="00A1015F" w:rsidRPr="00FA2849">
        <w:t>]</w:t>
      </w:r>
    </w:p>
    <w:p w:rsidR="008A572E" w:rsidRDefault="00CE4099" w:rsidP="004A0CF7">
      <w:pPr>
        <w:spacing w:after="0"/>
      </w:pPr>
      <w:r>
        <w:t>D</w:t>
      </w:r>
      <w:r w:rsidR="00A1015F">
        <w:t>u point de vue économique, l</w:t>
      </w:r>
      <w:r w:rsidR="008C3107">
        <w:t xml:space="preserve">es cours des matières premières énergétiques fluctuent </w:t>
      </w:r>
      <w:r w:rsidR="00A1015F">
        <w:t xml:space="preserve">fortement </w:t>
      </w:r>
      <w:r w:rsidR="008C3107">
        <w:t>en fonction de diverses causes et ont de</w:t>
      </w:r>
      <w:r w:rsidR="00A1015F">
        <w:t xml:space="preserve"> lourde</w:t>
      </w:r>
      <w:r w:rsidR="008C3107">
        <w:t xml:space="preserve">s conséquences </w:t>
      </w:r>
      <w:r w:rsidR="00A1015F">
        <w:t xml:space="preserve">sur les plans </w:t>
      </w:r>
      <w:r w:rsidR="008C3107">
        <w:t>économique</w:t>
      </w:r>
      <w:r w:rsidR="00A1015F">
        <w:t xml:space="preserve"> et </w:t>
      </w:r>
      <w:r w:rsidR="008C3107">
        <w:t>politique. Le prix du</w:t>
      </w:r>
      <w:r w:rsidR="00913D7E">
        <w:t xml:space="preserve"> baril de pétrole brut</w:t>
      </w:r>
      <w:r w:rsidR="00A1015F">
        <w:t xml:space="preserve"> WTI</w:t>
      </w:r>
      <w:r w:rsidR="00913D7E">
        <w:t xml:space="preserve"> (figure 8</w:t>
      </w:r>
      <w:r w:rsidR="008C3107">
        <w:t xml:space="preserve">) </w:t>
      </w:r>
      <w:r w:rsidR="00A1015F">
        <w:t>constitue une</w:t>
      </w:r>
      <w:r w:rsidR="008C3107">
        <w:t xml:space="preserve"> référence </w:t>
      </w:r>
      <w:r w:rsidR="00A1015F">
        <w:t xml:space="preserve">importante </w:t>
      </w:r>
      <w:r w:rsidR="008C3107">
        <w:t>de</w:t>
      </w:r>
      <w:r w:rsidR="00A1015F">
        <w:t>s</w:t>
      </w:r>
      <w:r w:rsidR="008C3107">
        <w:t xml:space="preserve"> cours </w:t>
      </w:r>
      <w:r w:rsidR="00A1015F">
        <w:t>de l’énergie</w:t>
      </w:r>
      <w:r w:rsidR="008C3107">
        <w:t>, comme le prix du gaz naturel en Europe indexé sur celui du pétrole</w:t>
      </w:r>
      <w:r w:rsidR="00A1015F">
        <w:t xml:space="preserve"> (le baril de Brent)</w:t>
      </w:r>
      <w:r w:rsidR="008C3107">
        <w:t xml:space="preserve">. Le cours de l’uranium est également instable (figure </w:t>
      </w:r>
      <w:r w:rsidR="00913D7E">
        <w:t>9</w:t>
      </w:r>
      <w:r w:rsidR="008C3107">
        <w:t>)</w:t>
      </w:r>
      <w:r w:rsidR="00A1015F">
        <w:t xml:space="preserve"> et soumis à des phénomènes sensiblement différents, comme le désarmement nucléaire qui a conduit à la fin du 20</w:t>
      </w:r>
      <w:r w:rsidR="00A1015F" w:rsidRPr="00A1015F">
        <w:rPr>
          <w:vertAlign w:val="superscript"/>
        </w:rPr>
        <w:t>e</w:t>
      </w:r>
      <w:r w:rsidR="00A1015F">
        <w:t xml:space="preserve"> siècle à une forte baisse des cours (surplus d’uranium disponibles), mais également des accidents graves</w:t>
      </w:r>
      <w:r w:rsidR="00D14EA8">
        <w:t xml:space="preserve"> comme ceux de </w:t>
      </w:r>
      <w:proofErr w:type="spellStart"/>
      <w:r w:rsidR="00D14EA8">
        <w:t>Three</w:t>
      </w:r>
      <w:proofErr w:type="spellEnd"/>
      <w:r w:rsidR="00D14EA8">
        <w:t xml:space="preserve"> Mile Island en 1979 aux USA (arrêt du programme nucléaire américai</w:t>
      </w:r>
      <w:r>
        <w:t>n) et de Fukushima en 2011 au Japon (qua</w:t>
      </w:r>
      <w:r w:rsidR="00D14EA8">
        <w:t>s</w:t>
      </w:r>
      <w:r>
        <w:t>i</w:t>
      </w:r>
      <w:r w:rsidR="00D14EA8">
        <w:t xml:space="preserve"> arrêt de la production nucléaire japonaise)</w:t>
      </w:r>
      <w:r w:rsidR="008C3107">
        <w:t>.</w:t>
      </w:r>
    </w:p>
    <w:p w:rsidR="0010428A" w:rsidRDefault="0010428A" w:rsidP="004A0CF7">
      <w:pPr>
        <w:spacing w:before="0" w:after="0"/>
        <w:jc w:val="center"/>
      </w:pPr>
      <w:r w:rsidRPr="0010428A">
        <w:rPr>
          <w:noProof/>
          <w:lang w:eastAsia="fr-FR"/>
        </w:rPr>
        <w:drawing>
          <wp:inline distT="0" distB="0" distL="0" distR="0">
            <wp:extent cx="2749550" cy="2254250"/>
            <wp:effectExtent l="19050" t="0" r="0" b="0"/>
            <wp:docPr id="8" name="Image 1" descr="Prix_WTI_Scotia_29janv15_modif"/>
            <wp:cNvGraphicFramePr/>
            <a:graphic xmlns:a="http://schemas.openxmlformats.org/drawingml/2006/main">
              <a:graphicData uri="http://schemas.openxmlformats.org/drawingml/2006/picture">
                <pic:pic xmlns:pic="http://schemas.openxmlformats.org/drawingml/2006/picture">
                  <pic:nvPicPr>
                    <pic:cNvPr id="66565" name="Picture 20" descr="Prix_WTI_Scotia_29janv15_modif"/>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567"/>
                    <a:stretch>
                      <a:fillRect/>
                    </a:stretch>
                  </pic:blipFill>
                  <pic:spPr bwMode="auto">
                    <a:xfrm>
                      <a:off x="0" y="0"/>
                      <a:ext cx="2749550" cy="22542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r w:rsidR="003B7DAD">
        <w:t xml:space="preserve">   </w:t>
      </w:r>
      <w:r w:rsidR="008A5BEC">
        <w:tab/>
      </w:r>
      <w:r w:rsidR="003B7DAD">
        <w:t xml:space="preserve"> </w:t>
      </w:r>
      <w:r w:rsidRPr="0010428A">
        <w:rPr>
          <w:noProof/>
          <w:lang w:eastAsia="fr-FR"/>
        </w:rPr>
        <w:drawing>
          <wp:inline distT="0" distB="0" distL="0" distR="0">
            <wp:extent cx="2774950" cy="2197100"/>
            <wp:effectExtent l="19050" t="0" r="6350" b="0"/>
            <wp:docPr id="10" name="Image 2" descr="Prix_Uranium_Scotia_29avr15_modif"/>
            <wp:cNvGraphicFramePr/>
            <a:graphic xmlns:a="http://schemas.openxmlformats.org/drawingml/2006/main">
              <a:graphicData uri="http://schemas.openxmlformats.org/drawingml/2006/picture">
                <pic:pic xmlns:pic="http://schemas.openxmlformats.org/drawingml/2006/picture">
                  <pic:nvPicPr>
                    <pic:cNvPr id="78867" name="Picture 19" descr="Prix_Uranium_Scotia_29avr15_modif"/>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2528" b="281"/>
                    <a:stretch>
                      <a:fillRect/>
                    </a:stretch>
                  </pic:blipFill>
                  <pic:spPr bwMode="auto">
                    <a:xfrm>
                      <a:off x="0" y="0"/>
                      <a:ext cx="2774950" cy="21971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10428A" w:rsidRDefault="0010428A" w:rsidP="008C3107">
      <w:pPr>
        <w:pStyle w:val="Sansinterligne"/>
        <w:sectPr w:rsidR="0010428A" w:rsidSect="006F7059">
          <w:footerReference w:type="default" r:id="rId1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8C3107" w:rsidRDefault="008C3107" w:rsidP="00707FC1">
      <w:pPr>
        <w:pStyle w:val="Sansinterligne"/>
        <w:spacing w:before="60"/>
      </w:pPr>
      <w:r>
        <w:lastRenderedPageBreak/>
        <w:t xml:space="preserve">Figure </w:t>
      </w:r>
      <w:r w:rsidR="00913D7E">
        <w:t>8</w:t>
      </w:r>
      <w:r>
        <w:t xml:space="preserve"> : Cours </w:t>
      </w:r>
      <w:r w:rsidR="00FA2849">
        <w:t xml:space="preserve">(en monnaie constante, non corrigée de l’inflation) </w:t>
      </w:r>
      <w:r>
        <w:t>du baril de pétrole de 1960 à 2015 [Dollar US]</w:t>
      </w:r>
      <w:r w:rsidR="000D62C1">
        <w:t xml:space="preserve">, </w:t>
      </w:r>
      <w:r w:rsidR="000D62C1" w:rsidRPr="00D14EA8">
        <w:t>source</w:t>
      </w:r>
      <w:r w:rsidR="00D14EA8">
        <w:t xml:space="preserve"> banque </w:t>
      </w:r>
      <w:proofErr w:type="spellStart"/>
      <w:r w:rsidR="00D14EA8">
        <w:t>Scotia</w:t>
      </w:r>
      <w:proofErr w:type="spellEnd"/>
    </w:p>
    <w:p w:rsidR="0010428A" w:rsidRDefault="0010428A" w:rsidP="00707FC1">
      <w:pPr>
        <w:pStyle w:val="Sansinterligne"/>
        <w:spacing w:before="60"/>
        <w:sectPr w:rsidR="0010428A" w:rsidSect="0010428A">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 xml:space="preserve">Figure </w:t>
      </w:r>
      <w:r w:rsidR="00913D7E">
        <w:t>9</w:t>
      </w:r>
      <w:r>
        <w:t xml:space="preserve"> : Cours </w:t>
      </w:r>
      <w:r w:rsidR="00FA2849">
        <w:t xml:space="preserve">(en monnaie constante) </w:t>
      </w:r>
      <w:r>
        <w:t>de l’uranium (U3O8) de 1972 à 2016 [Dollar US/kg]</w:t>
      </w:r>
      <w:r w:rsidR="000D62C1">
        <w:t xml:space="preserve">, </w:t>
      </w:r>
      <w:r w:rsidR="00D14EA8" w:rsidRPr="00D14EA8">
        <w:t>source</w:t>
      </w:r>
      <w:r w:rsidR="00D14EA8">
        <w:t xml:space="preserve"> banque </w:t>
      </w:r>
      <w:proofErr w:type="spellStart"/>
      <w:r w:rsidR="00D14EA8">
        <w:t>Scotia</w:t>
      </w:r>
      <w:proofErr w:type="spellEnd"/>
    </w:p>
    <w:p w:rsidR="00913D7E" w:rsidRDefault="00913D7E" w:rsidP="003D1DF5">
      <w:pPr>
        <w:pStyle w:val="Titre2"/>
        <w:spacing w:before="0"/>
      </w:pPr>
      <w:r>
        <w:lastRenderedPageBreak/>
        <w:t xml:space="preserve">2.2 – Ressources </w:t>
      </w:r>
      <w:r w:rsidR="00D14EA8">
        <w:t>en</w:t>
      </w:r>
      <w:r>
        <w:t xml:space="preserve"> matières premières non énergétiques</w:t>
      </w:r>
    </w:p>
    <w:p w:rsidR="00A607A2" w:rsidRDefault="007D12F2" w:rsidP="00E61201">
      <w:r>
        <w:t xml:space="preserve">Des matières </w:t>
      </w:r>
      <w:r w:rsidR="00FA2849">
        <w:t xml:space="preserve">premières </w:t>
      </w:r>
      <w:r>
        <w:t xml:space="preserve">non énergétiques </w:t>
      </w:r>
      <w:r w:rsidR="00866D5D">
        <w:t xml:space="preserve">(principalement des métaux et des terres rares) </w:t>
      </w:r>
      <w:r>
        <w:t>sont nécessaires dans le domaine énergétique notamment dans la fabrication de convertisseurs</w:t>
      </w:r>
      <w:r w:rsidR="009A4696">
        <w:t xml:space="preserve"> qui permettent de transformer les ressources renouvelables en énergie exploitable</w:t>
      </w:r>
      <w:r>
        <w:t>. Ce</w:t>
      </w:r>
      <w:r w:rsidR="0051278C">
        <w:t xml:space="preserve">s matières spécifiques (figure </w:t>
      </w:r>
      <w:r w:rsidR="007E030C">
        <w:t>10</w:t>
      </w:r>
      <w:r>
        <w:t>) sont généralement recyclables</w:t>
      </w:r>
      <w:r w:rsidR="009A4696">
        <w:t>, contrairement aux</w:t>
      </w:r>
      <w:r w:rsidR="00A607A2">
        <w:t xml:space="preserve"> ressources </w:t>
      </w:r>
      <w:r w:rsidR="009A4696">
        <w:t xml:space="preserve">énergétiques </w:t>
      </w:r>
      <w:r w:rsidR="00A607A2">
        <w:t xml:space="preserve">non renouvelables </w:t>
      </w:r>
      <w:r w:rsidR="009A4696">
        <w:t xml:space="preserve">également présentes dans le sol. </w:t>
      </w:r>
      <w:r w:rsidR="00866D5D">
        <w:t>Les quantités présentes dans le sous-sol</w:t>
      </w:r>
      <w:r w:rsidR="009A4696">
        <w:t xml:space="preserve"> sont également quantifiées via les notions de </w:t>
      </w:r>
      <w:r w:rsidR="004E0507">
        <w:t>ressources et de réserves</w:t>
      </w:r>
      <w:r w:rsidR="00A607A2">
        <w:t xml:space="preserve"> (figure 1</w:t>
      </w:r>
      <w:r w:rsidR="007E030C">
        <w:t>1</w:t>
      </w:r>
      <w:r w:rsidR="00F14638">
        <w:t>)</w:t>
      </w:r>
      <w:r w:rsidR="004E0507">
        <w:t xml:space="preserve">. </w:t>
      </w:r>
      <w:r w:rsidR="00A607A2">
        <w:t>Les ra</w:t>
      </w:r>
      <w:r w:rsidR="009A4696">
        <w:t>pport</w:t>
      </w:r>
      <w:r w:rsidR="00A607A2">
        <w:t xml:space="preserve">s </w:t>
      </w:r>
      <w:r w:rsidR="00A607A2" w:rsidRPr="000C489C">
        <w:rPr>
          <w:rStyle w:val="Emphaseple"/>
        </w:rPr>
        <w:t>R/P</w:t>
      </w:r>
      <w:r w:rsidR="00A607A2">
        <w:t xml:space="preserve"> (Réserves en tonnes sur Production annuelle en tonnes/an) </w:t>
      </w:r>
      <w:r w:rsidR="00CD63C9">
        <w:t>évoluent</w:t>
      </w:r>
      <w:r w:rsidR="00A607A2">
        <w:t xml:space="preserve"> en fonction du rythme de consommation et des réserves estimées</w:t>
      </w:r>
      <w:r w:rsidR="0051278C">
        <w:t xml:space="preserve"> (figures 1</w:t>
      </w:r>
      <w:r w:rsidR="007E030C">
        <w:t>2</w:t>
      </w:r>
      <w:r w:rsidR="00F14638">
        <w:t>)</w:t>
      </w:r>
      <w:r w:rsidR="00866D5D">
        <w:t xml:space="preserve"> comme dans le cas des matières énergétiques</w:t>
      </w:r>
      <w:r w:rsidR="00A607A2">
        <w:t>.</w:t>
      </w:r>
    </w:p>
    <w:p w:rsidR="009A4696" w:rsidRDefault="009A4696" w:rsidP="00EE5505">
      <w:r>
        <w:t xml:space="preserve">Le recyclage est </w:t>
      </w:r>
      <w:r w:rsidR="00866D5D">
        <w:t xml:space="preserve">généralement </w:t>
      </w:r>
      <w:r>
        <w:t xml:space="preserve">favorisé lorsque le rapport </w:t>
      </w:r>
      <w:r w:rsidRPr="000C489C">
        <w:rPr>
          <w:rStyle w:val="Emphaseple"/>
        </w:rPr>
        <w:t>R/P</w:t>
      </w:r>
      <w:r>
        <w:t xml:space="preserve"> diminue et que les cours augmentent, car c’est aujourd’hui l</w:t>
      </w:r>
      <w:r w:rsidR="00F9027B">
        <w:t>e</w:t>
      </w:r>
      <w:r>
        <w:t xml:space="preserve"> marché qui conditionne la rentabilité des filières de recyclages, sachant que l’industrie minière extractive est très polluante et peu contrainte</w:t>
      </w:r>
      <w:r w:rsidR="00F9027B">
        <w:t xml:space="preserve"> </w:t>
      </w:r>
      <w:r>
        <w:t>de ce point de vue</w:t>
      </w:r>
      <w:r w:rsidR="00866D5D">
        <w:t>, car souvent située dans des régions pauvres et sous contrôle de multinationales particulièrement prédatrices</w:t>
      </w:r>
      <w:r>
        <w:t>. Cela constitue une concurrence</w:t>
      </w:r>
      <w:r w:rsidR="00F9027B">
        <w:t xml:space="preserve"> déloyale pour les filières de recyclage localisées dans les pays riches habituellement beaucoup plus regardants en matière de pollutions</w:t>
      </w:r>
      <w:r w:rsidR="00866D5D">
        <w:t>, mais portant également une grande part de la responsabilité quant à cette situation</w:t>
      </w:r>
      <w:r w:rsidR="00F9027B">
        <w:t>.</w:t>
      </w:r>
    </w:p>
    <w:p w:rsidR="00F14638" w:rsidRDefault="00F14638" w:rsidP="00F14638">
      <w:pPr>
        <w:spacing w:before="120" w:after="0" w:line="240" w:lineRule="auto"/>
        <w:jc w:val="center"/>
      </w:pPr>
      <w:r w:rsidRPr="00F14638">
        <w:rPr>
          <w:noProof/>
          <w:lang w:eastAsia="fr-FR"/>
        </w:rPr>
        <w:drawing>
          <wp:inline distT="0" distB="0" distL="0" distR="0">
            <wp:extent cx="4593433" cy="3366696"/>
            <wp:effectExtent l="19050" t="0" r="0" b="0"/>
            <wp:docPr id="15" name="Image 3" descr="MaterieuxPourEnergie_BRGM_Villeneuve_PIE_2011"/>
            <wp:cNvGraphicFramePr/>
            <a:graphic xmlns:a="http://schemas.openxmlformats.org/drawingml/2006/main">
              <a:graphicData uri="http://schemas.openxmlformats.org/drawingml/2006/picture">
                <pic:pic xmlns:pic="http://schemas.openxmlformats.org/drawingml/2006/picture">
                  <pic:nvPicPr>
                    <pic:cNvPr id="68611" name="Picture 13" descr="MaterieuxPourEnergie_BRGM_Villeneuve_PIE_2011"/>
                    <pic:cNvPicPr>
                      <a:picLocks noChangeAspect="1" noChangeArrowheads="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603631" cy="337417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F9027B" w:rsidRDefault="00F14638" w:rsidP="00707FC1">
      <w:pPr>
        <w:pStyle w:val="Sansinterligne"/>
        <w:spacing w:before="120"/>
      </w:pPr>
      <w:r>
        <w:t xml:space="preserve">Figure </w:t>
      </w:r>
      <w:r w:rsidR="007E030C">
        <w:t>10</w:t>
      </w:r>
      <w:r>
        <w:t xml:space="preserve"> : Matières premières non énergétiques nécessaires </w:t>
      </w:r>
      <w:r w:rsidR="00F9027B">
        <w:t>à différents secteurs énergétiques,</w:t>
      </w:r>
    </w:p>
    <w:p w:rsidR="00F14638" w:rsidRDefault="00F14638" w:rsidP="00F14638">
      <w:pPr>
        <w:pStyle w:val="Sansinterligne"/>
        <w:spacing w:after="240"/>
      </w:pPr>
      <w:proofErr w:type="gramStart"/>
      <w:r>
        <w:t>source</w:t>
      </w:r>
      <w:proofErr w:type="gramEnd"/>
      <w:r>
        <w:t xml:space="preserve"> </w:t>
      </w:r>
      <w:r>
        <w:rPr>
          <w:rFonts w:cs="CMR10"/>
        </w:rPr>
        <w:t>BRGM</w:t>
      </w:r>
      <w:r>
        <w:t xml:space="preserve"> [</w:t>
      </w:r>
      <w:r w:rsidR="00F9027B">
        <w:t>1</w:t>
      </w:r>
      <w:r w:rsidR="00000634">
        <w:t>3</w:t>
      </w:r>
      <w:r>
        <w:t>]</w:t>
      </w:r>
    </w:p>
    <w:tbl>
      <w:tblPr>
        <w:tblStyle w:val="Grilledutableau"/>
        <w:tblW w:w="0" w:type="auto"/>
        <w:tblLook w:val="04A0"/>
      </w:tblPr>
      <w:tblGrid>
        <w:gridCol w:w="1648"/>
        <w:gridCol w:w="1437"/>
        <w:gridCol w:w="1418"/>
        <w:gridCol w:w="1649"/>
        <w:gridCol w:w="2178"/>
        <w:gridCol w:w="1379"/>
      </w:tblGrid>
      <w:tr w:rsidR="00A607A2" w:rsidTr="00F4462E">
        <w:tc>
          <w:tcPr>
            <w:tcW w:w="1648" w:type="dxa"/>
            <w:vMerge w:val="restart"/>
            <w:tcBorders>
              <w:top w:val="nil"/>
              <w:left w:val="nil"/>
            </w:tcBorders>
          </w:tcPr>
          <w:p w:rsidR="00A607A2" w:rsidRPr="00A607A2" w:rsidRDefault="00A607A2" w:rsidP="00A607A2">
            <w:pPr>
              <w:spacing w:before="60" w:after="60"/>
              <w:jc w:val="center"/>
              <w:rPr>
                <w:sz w:val="20"/>
                <w:szCs w:val="20"/>
              </w:rPr>
            </w:pPr>
          </w:p>
        </w:tc>
        <w:tc>
          <w:tcPr>
            <w:tcW w:w="1437" w:type="dxa"/>
            <w:vMerge w:val="restart"/>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Ressources</w:t>
            </w:r>
          </w:p>
          <w:p w:rsidR="00A607A2" w:rsidRPr="00A607A2" w:rsidRDefault="00A607A2" w:rsidP="00A607A2">
            <w:pPr>
              <w:spacing w:before="60" w:after="60"/>
              <w:jc w:val="center"/>
              <w:rPr>
                <w:sz w:val="20"/>
                <w:szCs w:val="20"/>
              </w:rPr>
            </w:pPr>
            <w:r w:rsidRPr="00A607A2">
              <w:rPr>
                <w:sz w:val="20"/>
                <w:szCs w:val="20"/>
              </w:rPr>
              <w:t>(USGS</w:t>
            </w:r>
            <w:r w:rsidR="00F14638">
              <w:rPr>
                <w:sz w:val="20"/>
                <w:szCs w:val="20"/>
              </w:rPr>
              <w:t>*</w:t>
            </w:r>
            <w:r w:rsidRPr="00A607A2">
              <w:rPr>
                <w:sz w:val="20"/>
                <w:szCs w:val="20"/>
              </w:rPr>
              <w:t xml:space="preserve"> 2017)</w:t>
            </w:r>
          </w:p>
        </w:tc>
        <w:tc>
          <w:tcPr>
            <w:tcW w:w="1418" w:type="dxa"/>
            <w:vMerge w:val="restart"/>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Réserves</w:t>
            </w:r>
          </w:p>
          <w:p w:rsidR="00A607A2" w:rsidRPr="00A607A2" w:rsidRDefault="00A607A2" w:rsidP="00A607A2">
            <w:pPr>
              <w:spacing w:before="60" w:after="60"/>
              <w:jc w:val="center"/>
              <w:rPr>
                <w:sz w:val="20"/>
                <w:szCs w:val="20"/>
              </w:rPr>
            </w:pPr>
            <w:r w:rsidRPr="00A607A2">
              <w:rPr>
                <w:sz w:val="20"/>
                <w:szCs w:val="20"/>
              </w:rPr>
              <w:t>(USGS</w:t>
            </w:r>
            <w:r w:rsidR="00F14638">
              <w:rPr>
                <w:sz w:val="20"/>
                <w:szCs w:val="20"/>
              </w:rPr>
              <w:t>*</w:t>
            </w:r>
            <w:r w:rsidRPr="00A607A2">
              <w:rPr>
                <w:sz w:val="20"/>
                <w:szCs w:val="20"/>
              </w:rPr>
              <w:t xml:space="preserve"> 2017)</w:t>
            </w:r>
          </w:p>
        </w:tc>
        <w:tc>
          <w:tcPr>
            <w:tcW w:w="3827" w:type="dxa"/>
            <w:gridSpan w:val="2"/>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Production mondiale (estimation 2016)</w:t>
            </w:r>
          </w:p>
        </w:tc>
        <w:tc>
          <w:tcPr>
            <w:tcW w:w="1379" w:type="dxa"/>
            <w:vMerge w:val="restart"/>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Rapport R/P</w:t>
            </w:r>
          </w:p>
          <w:p w:rsidR="00A607A2" w:rsidRPr="00A607A2" w:rsidRDefault="00A607A2" w:rsidP="00A607A2">
            <w:pPr>
              <w:spacing w:before="60" w:after="60"/>
              <w:jc w:val="center"/>
              <w:rPr>
                <w:sz w:val="20"/>
                <w:szCs w:val="20"/>
              </w:rPr>
            </w:pPr>
            <w:r w:rsidRPr="00A607A2">
              <w:rPr>
                <w:sz w:val="20"/>
                <w:szCs w:val="20"/>
              </w:rPr>
              <w:t>[années]</w:t>
            </w:r>
          </w:p>
        </w:tc>
      </w:tr>
      <w:tr w:rsidR="00A607A2" w:rsidTr="00F4462E">
        <w:tc>
          <w:tcPr>
            <w:tcW w:w="1648" w:type="dxa"/>
            <w:vMerge/>
            <w:tcBorders>
              <w:left w:val="nil"/>
            </w:tcBorders>
          </w:tcPr>
          <w:p w:rsidR="00A607A2" w:rsidRPr="00A607A2" w:rsidRDefault="00A607A2" w:rsidP="00A607A2">
            <w:pPr>
              <w:spacing w:before="60" w:after="60"/>
              <w:jc w:val="center"/>
              <w:rPr>
                <w:sz w:val="20"/>
                <w:szCs w:val="20"/>
              </w:rPr>
            </w:pPr>
          </w:p>
        </w:tc>
        <w:tc>
          <w:tcPr>
            <w:tcW w:w="1437" w:type="dxa"/>
            <w:vMerge/>
          </w:tcPr>
          <w:p w:rsidR="00A607A2" w:rsidRPr="00A607A2" w:rsidRDefault="00A607A2" w:rsidP="00A607A2">
            <w:pPr>
              <w:spacing w:before="60" w:after="60"/>
              <w:jc w:val="center"/>
              <w:rPr>
                <w:sz w:val="20"/>
                <w:szCs w:val="20"/>
              </w:rPr>
            </w:pPr>
          </w:p>
        </w:tc>
        <w:tc>
          <w:tcPr>
            <w:tcW w:w="1418" w:type="dxa"/>
            <w:vMerge/>
          </w:tcPr>
          <w:p w:rsidR="00A607A2" w:rsidRPr="00A607A2" w:rsidRDefault="00A607A2" w:rsidP="00A607A2">
            <w:pPr>
              <w:spacing w:before="60" w:after="60"/>
              <w:jc w:val="center"/>
              <w:rPr>
                <w:sz w:val="20"/>
                <w:szCs w:val="20"/>
              </w:rPr>
            </w:pPr>
          </w:p>
        </w:tc>
        <w:tc>
          <w:tcPr>
            <w:tcW w:w="1649"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Primaire</w:t>
            </w:r>
          </w:p>
        </w:tc>
        <w:tc>
          <w:tcPr>
            <w:tcW w:w="217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 xml:space="preserve">Secondaire </w:t>
            </w:r>
            <w:r w:rsidR="00D602BA">
              <w:rPr>
                <w:sz w:val="20"/>
                <w:szCs w:val="20"/>
              </w:rPr>
              <w:t>(</w:t>
            </w:r>
            <w:r w:rsidRPr="00A607A2">
              <w:rPr>
                <w:sz w:val="20"/>
                <w:szCs w:val="20"/>
              </w:rPr>
              <w:t>%total</w:t>
            </w:r>
            <w:r w:rsidR="00D602BA">
              <w:rPr>
                <w:sz w:val="20"/>
                <w:szCs w:val="20"/>
              </w:rPr>
              <w:t>)</w:t>
            </w:r>
          </w:p>
        </w:tc>
        <w:tc>
          <w:tcPr>
            <w:tcW w:w="1379" w:type="dxa"/>
            <w:vMerge/>
          </w:tcPr>
          <w:p w:rsidR="00A607A2" w:rsidRPr="00A607A2" w:rsidRDefault="00A607A2" w:rsidP="00A607A2">
            <w:pPr>
              <w:spacing w:before="60" w:after="60"/>
              <w:jc w:val="center"/>
              <w:rPr>
                <w:sz w:val="20"/>
                <w:szCs w:val="20"/>
              </w:rPr>
            </w:pPr>
          </w:p>
        </w:tc>
      </w:tr>
      <w:tr w:rsidR="00A607A2" w:rsidTr="00F4462E">
        <w:tc>
          <w:tcPr>
            <w:tcW w:w="164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Acier</w:t>
            </w:r>
          </w:p>
        </w:tc>
        <w:tc>
          <w:tcPr>
            <w:tcW w:w="1437" w:type="dxa"/>
          </w:tcPr>
          <w:p w:rsidR="00A607A2" w:rsidRPr="00A607A2" w:rsidRDefault="00D6428F" w:rsidP="00D6428F">
            <w:pPr>
              <w:spacing w:before="60" w:after="60"/>
              <w:jc w:val="center"/>
              <w:rPr>
                <w:sz w:val="20"/>
                <w:szCs w:val="20"/>
              </w:rPr>
            </w:pPr>
            <w:r>
              <w:rPr>
                <w:sz w:val="20"/>
                <w:szCs w:val="20"/>
              </w:rPr>
              <w:t xml:space="preserve">&gt; </w:t>
            </w:r>
            <w:r w:rsidR="00A607A2" w:rsidRPr="00A607A2">
              <w:rPr>
                <w:sz w:val="20"/>
                <w:szCs w:val="20"/>
              </w:rPr>
              <w:t>230 Gt</w:t>
            </w:r>
          </w:p>
        </w:tc>
        <w:tc>
          <w:tcPr>
            <w:tcW w:w="1418" w:type="dxa"/>
          </w:tcPr>
          <w:p w:rsidR="00A607A2" w:rsidRPr="00A607A2" w:rsidRDefault="008D1D46" w:rsidP="00A607A2">
            <w:pPr>
              <w:spacing w:before="60" w:after="60"/>
              <w:jc w:val="center"/>
              <w:rPr>
                <w:sz w:val="20"/>
                <w:szCs w:val="20"/>
              </w:rPr>
            </w:pPr>
            <w:r>
              <w:rPr>
                <w:sz w:val="20"/>
                <w:szCs w:val="20"/>
              </w:rPr>
              <w:t>82 Gt</w:t>
            </w:r>
          </w:p>
        </w:tc>
        <w:tc>
          <w:tcPr>
            <w:tcW w:w="1649" w:type="dxa"/>
          </w:tcPr>
          <w:p w:rsidR="00A607A2" w:rsidRPr="00A607A2" w:rsidRDefault="008D1D46" w:rsidP="00A607A2">
            <w:pPr>
              <w:spacing w:before="60" w:after="60"/>
              <w:jc w:val="center"/>
              <w:rPr>
                <w:sz w:val="20"/>
                <w:szCs w:val="20"/>
              </w:rPr>
            </w:pPr>
            <w:r>
              <w:rPr>
                <w:sz w:val="20"/>
                <w:szCs w:val="20"/>
              </w:rPr>
              <w:t>1,2 Gt</w:t>
            </w:r>
          </w:p>
        </w:tc>
        <w:tc>
          <w:tcPr>
            <w:tcW w:w="2178" w:type="dxa"/>
          </w:tcPr>
          <w:p w:rsidR="00A607A2" w:rsidRPr="00A607A2" w:rsidRDefault="00D602BA" w:rsidP="00D602BA">
            <w:pPr>
              <w:spacing w:before="60" w:after="60"/>
              <w:jc w:val="center"/>
              <w:rPr>
                <w:sz w:val="20"/>
                <w:szCs w:val="20"/>
              </w:rPr>
            </w:pPr>
            <w:r>
              <w:rPr>
                <w:sz w:val="20"/>
                <w:szCs w:val="20"/>
              </w:rPr>
              <w:t>0,4 Gt (25%)</w:t>
            </w:r>
          </w:p>
        </w:tc>
        <w:tc>
          <w:tcPr>
            <w:tcW w:w="1379" w:type="dxa"/>
          </w:tcPr>
          <w:p w:rsidR="00A607A2" w:rsidRPr="00A607A2" w:rsidRDefault="00D602BA" w:rsidP="00A607A2">
            <w:pPr>
              <w:spacing w:before="60" w:after="60"/>
              <w:jc w:val="center"/>
              <w:rPr>
                <w:sz w:val="20"/>
                <w:szCs w:val="20"/>
              </w:rPr>
            </w:pPr>
            <w:r>
              <w:rPr>
                <w:sz w:val="20"/>
                <w:szCs w:val="20"/>
              </w:rPr>
              <w:t>68</w:t>
            </w:r>
          </w:p>
        </w:tc>
      </w:tr>
      <w:tr w:rsidR="00A607A2" w:rsidTr="00F4462E">
        <w:tc>
          <w:tcPr>
            <w:tcW w:w="164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Aluminium</w:t>
            </w:r>
          </w:p>
        </w:tc>
        <w:tc>
          <w:tcPr>
            <w:tcW w:w="1437" w:type="dxa"/>
          </w:tcPr>
          <w:p w:rsidR="00A607A2" w:rsidRPr="00A607A2" w:rsidRDefault="00D6428F" w:rsidP="00A607A2">
            <w:pPr>
              <w:spacing w:before="60" w:after="60"/>
              <w:jc w:val="center"/>
              <w:rPr>
                <w:sz w:val="20"/>
                <w:szCs w:val="20"/>
              </w:rPr>
            </w:pPr>
            <w:r>
              <w:rPr>
                <w:sz w:val="20"/>
                <w:szCs w:val="20"/>
              </w:rPr>
              <w:t>27 à 37 Gt</w:t>
            </w:r>
          </w:p>
        </w:tc>
        <w:tc>
          <w:tcPr>
            <w:tcW w:w="1418" w:type="dxa"/>
          </w:tcPr>
          <w:p w:rsidR="00A607A2" w:rsidRPr="00A607A2" w:rsidRDefault="008D1D46" w:rsidP="00A607A2">
            <w:pPr>
              <w:spacing w:before="60" w:after="60"/>
              <w:jc w:val="center"/>
              <w:rPr>
                <w:sz w:val="20"/>
                <w:szCs w:val="20"/>
              </w:rPr>
            </w:pPr>
            <w:r>
              <w:rPr>
                <w:sz w:val="20"/>
                <w:szCs w:val="20"/>
              </w:rPr>
              <w:t>13 Gt</w:t>
            </w:r>
          </w:p>
        </w:tc>
        <w:tc>
          <w:tcPr>
            <w:tcW w:w="1649" w:type="dxa"/>
          </w:tcPr>
          <w:p w:rsidR="00A607A2" w:rsidRPr="00A607A2" w:rsidRDefault="008D1D46" w:rsidP="00A607A2">
            <w:pPr>
              <w:spacing w:before="60" w:after="60"/>
              <w:jc w:val="center"/>
              <w:rPr>
                <w:sz w:val="20"/>
                <w:szCs w:val="20"/>
              </w:rPr>
            </w:pPr>
            <w:r>
              <w:rPr>
                <w:sz w:val="20"/>
                <w:szCs w:val="20"/>
              </w:rPr>
              <w:t>59 Mt</w:t>
            </w:r>
          </w:p>
        </w:tc>
        <w:tc>
          <w:tcPr>
            <w:tcW w:w="2178" w:type="dxa"/>
          </w:tcPr>
          <w:p w:rsidR="00A607A2" w:rsidRPr="00A607A2" w:rsidRDefault="00D602BA" w:rsidP="00A607A2">
            <w:pPr>
              <w:spacing w:before="60" w:after="60"/>
              <w:jc w:val="center"/>
              <w:rPr>
                <w:sz w:val="20"/>
                <w:szCs w:val="20"/>
              </w:rPr>
            </w:pPr>
            <w:r>
              <w:rPr>
                <w:sz w:val="20"/>
                <w:szCs w:val="20"/>
              </w:rPr>
              <w:t>56 Mt (79%)</w:t>
            </w:r>
          </w:p>
        </w:tc>
        <w:tc>
          <w:tcPr>
            <w:tcW w:w="1379" w:type="dxa"/>
          </w:tcPr>
          <w:p w:rsidR="00A607A2" w:rsidRPr="00A607A2" w:rsidRDefault="00D602BA" w:rsidP="00A607A2">
            <w:pPr>
              <w:spacing w:before="60" w:after="60"/>
              <w:jc w:val="center"/>
              <w:rPr>
                <w:sz w:val="20"/>
                <w:szCs w:val="20"/>
              </w:rPr>
            </w:pPr>
            <w:r>
              <w:rPr>
                <w:sz w:val="20"/>
                <w:szCs w:val="20"/>
              </w:rPr>
              <w:t>220</w:t>
            </w:r>
          </w:p>
        </w:tc>
      </w:tr>
      <w:tr w:rsidR="00A607A2" w:rsidTr="00F4462E">
        <w:tc>
          <w:tcPr>
            <w:tcW w:w="164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Cuivre</w:t>
            </w:r>
          </w:p>
        </w:tc>
        <w:tc>
          <w:tcPr>
            <w:tcW w:w="1437" w:type="dxa"/>
          </w:tcPr>
          <w:p w:rsidR="00A607A2" w:rsidRPr="00A607A2" w:rsidRDefault="00D6428F" w:rsidP="00A607A2">
            <w:pPr>
              <w:spacing w:before="60" w:after="60"/>
              <w:jc w:val="center"/>
              <w:rPr>
                <w:sz w:val="20"/>
                <w:szCs w:val="20"/>
              </w:rPr>
            </w:pPr>
            <w:r>
              <w:rPr>
                <w:sz w:val="20"/>
                <w:szCs w:val="20"/>
              </w:rPr>
              <w:t>2,1 à 5,6 Gt</w:t>
            </w:r>
          </w:p>
        </w:tc>
        <w:tc>
          <w:tcPr>
            <w:tcW w:w="1418" w:type="dxa"/>
          </w:tcPr>
          <w:p w:rsidR="00A607A2" w:rsidRPr="00A607A2" w:rsidRDefault="008D1D46" w:rsidP="008D1D46">
            <w:pPr>
              <w:spacing w:before="60" w:after="60"/>
              <w:jc w:val="center"/>
              <w:rPr>
                <w:sz w:val="20"/>
                <w:szCs w:val="20"/>
              </w:rPr>
            </w:pPr>
            <w:r>
              <w:rPr>
                <w:sz w:val="20"/>
                <w:szCs w:val="20"/>
              </w:rPr>
              <w:t>720 Mt</w:t>
            </w:r>
          </w:p>
        </w:tc>
        <w:tc>
          <w:tcPr>
            <w:tcW w:w="1649" w:type="dxa"/>
          </w:tcPr>
          <w:p w:rsidR="00A607A2" w:rsidRPr="00A607A2" w:rsidRDefault="008D1D46" w:rsidP="00A607A2">
            <w:pPr>
              <w:spacing w:before="60" w:after="60"/>
              <w:jc w:val="center"/>
              <w:rPr>
                <w:sz w:val="20"/>
                <w:szCs w:val="20"/>
              </w:rPr>
            </w:pPr>
            <w:r>
              <w:rPr>
                <w:sz w:val="20"/>
                <w:szCs w:val="20"/>
              </w:rPr>
              <w:t>19,4 Mt</w:t>
            </w:r>
          </w:p>
        </w:tc>
        <w:tc>
          <w:tcPr>
            <w:tcW w:w="2178" w:type="dxa"/>
          </w:tcPr>
          <w:p w:rsidR="00D602BA" w:rsidRPr="00A607A2" w:rsidRDefault="00D602BA" w:rsidP="00D602BA">
            <w:pPr>
              <w:spacing w:before="60" w:after="60"/>
              <w:jc w:val="center"/>
              <w:rPr>
                <w:sz w:val="20"/>
                <w:szCs w:val="20"/>
              </w:rPr>
            </w:pPr>
            <w:r>
              <w:rPr>
                <w:sz w:val="20"/>
                <w:szCs w:val="20"/>
              </w:rPr>
              <w:t>3,9 Mt (17%)</w:t>
            </w:r>
          </w:p>
        </w:tc>
        <w:tc>
          <w:tcPr>
            <w:tcW w:w="1379" w:type="dxa"/>
          </w:tcPr>
          <w:p w:rsidR="00A607A2" w:rsidRPr="00A607A2" w:rsidRDefault="00D602BA" w:rsidP="00A607A2">
            <w:pPr>
              <w:spacing w:before="60" w:after="60"/>
              <w:jc w:val="center"/>
              <w:rPr>
                <w:sz w:val="20"/>
                <w:szCs w:val="20"/>
              </w:rPr>
            </w:pPr>
            <w:r>
              <w:rPr>
                <w:sz w:val="20"/>
                <w:szCs w:val="20"/>
              </w:rPr>
              <w:t>37</w:t>
            </w:r>
          </w:p>
        </w:tc>
      </w:tr>
      <w:tr w:rsidR="00A607A2" w:rsidTr="00F4462E">
        <w:tc>
          <w:tcPr>
            <w:tcW w:w="164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Plomb</w:t>
            </w:r>
          </w:p>
        </w:tc>
        <w:tc>
          <w:tcPr>
            <w:tcW w:w="1437" w:type="dxa"/>
          </w:tcPr>
          <w:p w:rsidR="00A607A2" w:rsidRPr="00A607A2" w:rsidRDefault="007B19B6" w:rsidP="00A607A2">
            <w:pPr>
              <w:spacing w:before="60" w:after="60"/>
              <w:jc w:val="center"/>
              <w:rPr>
                <w:sz w:val="20"/>
                <w:szCs w:val="20"/>
              </w:rPr>
            </w:pPr>
            <w:r>
              <w:rPr>
                <w:sz w:val="20"/>
                <w:szCs w:val="20"/>
              </w:rPr>
              <w:t>2 Gt</w:t>
            </w:r>
          </w:p>
        </w:tc>
        <w:tc>
          <w:tcPr>
            <w:tcW w:w="1418" w:type="dxa"/>
          </w:tcPr>
          <w:p w:rsidR="00A607A2" w:rsidRPr="00A607A2" w:rsidRDefault="008D1D46" w:rsidP="00A607A2">
            <w:pPr>
              <w:spacing w:before="60" w:after="60"/>
              <w:jc w:val="center"/>
              <w:rPr>
                <w:sz w:val="20"/>
                <w:szCs w:val="20"/>
              </w:rPr>
            </w:pPr>
            <w:r>
              <w:rPr>
                <w:sz w:val="20"/>
                <w:szCs w:val="20"/>
              </w:rPr>
              <w:t>88 Mt</w:t>
            </w:r>
          </w:p>
        </w:tc>
        <w:tc>
          <w:tcPr>
            <w:tcW w:w="1649" w:type="dxa"/>
          </w:tcPr>
          <w:p w:rsidR="00A607A2" w:rsidRPr="00A607A2" w:rsidRDefault="008D1D46" w:rsidP="00A607A2">
            <w:pPr>
              <w:spacing w:before="60" w:after="60"/>
              <w:jc w:val="center"/>
              <w:rPr>
                <w:sz w:val="20"/>
                <w:szCs w:val="20"/>
              </w:rPr>
            </w:pPr>
            <w:r>
              <w:rPr>
                <w:sz w:val="20"/>
                <w:szCs w:val="20"/>
              </w:rPr>
              <w:t>4,8 Mt</w:t>
            </w:r>
          </w:p>
        </w:tc>
        <w:tc>
          <w:tcPr>
            <w:tcW w:w="2178" w:type="dxa"/>
          </w:tcPr>
          <w:p w:rsidR="00A607A2" w:rsidRPr="00A607A2" w:rsidRDefault="00D602BA" w:rsidP="00A607A2">
            <w:pPr>
              <w:spacing w:before="60" w:after="60"/>
              <w:jc w:val="center"/>
              <w:rPr>
                <w:sz w:val="20"/>
                <w:szCs w:val="20"/>
              </w:rPr>
            </w:pPr>
            <w:r>
              <w:rPr>
                <w:sz w:val="20"/>
                <w:szCs w:val="20"/>
              </w:rPr>
              <w:t>6,4 Mt (57%)</w:t>
            </w:r>
          </w:p>
        </w:tc>
        <w:tc>
          <w:tcPr>
            <w:tcW w:w="1379" w:type="dxa"/>
          </w:tcPr>
          <w:p w:rsidR="00A607A2" w:rsidRPr="00A607A2" w:rsidRDefault="00D602BA" w:rsidP="00A607A2">
            <w:pPr>
              <w:spacing w:before="60" w:after="60"/>
              <w:jc w:val="center"/>
              <w:rPr>
                <w:sz w:val="20"/>
                <w:szCs w:val="20"/>
              </w:rPr>
            </w:pPr>
            <w:r>
              <w:rPr>
                <w:sz w:val="20"/>
                <w:szCs w:val="20"/>
              </w:rPr>
              <w:t>18</w:t>
            </w:r>
          </w:p>
        </w:tc>
      </w:tr>
      <w:tr w:rsidR="008D1D46" w:rsidTr="00F4462E">
        <w:tc>
          <w:tcPr>
            <w:tcW w:w="1648" w:type="dxa"/>
            <w:shd w:val="clear" w:color="auto" w:fill="D3EAF0" w:themeFill="accent1" w:themeFillTint="33"/>
          </w:tcPr>
          <w:p w:rsidR="008D1D46" w:rsidRPr="00A607A2" w:rsidRDefault="008D1D46" w:rsidP="000B35E2">
            <w:pPr>
              <w:spacing w:before="60" w:after="60"/>
              <w:jc w:val="center"/>
              <w:rPr>
                <w:sz w:val="20"/>
                <w:szCs w:val="20"/>
              </w:rPr>
            </w:pPr>
            <w:r w:rsidRPr="00A607A2">
              <w:rPr>
                <w:sz w:val="20"/>
                <w:szCs w:val="20"/>
              </w:rPr>
              <w:t>Li</w:t>
            </w:r>
            <w:r w:rsidR="000B35E2">
              <w:rPr>
                <w:sz w:val="20"/>
                <w:szCs w:val="20"/>
              </w:rPr>
              <w:t>thium</w:t>
            </w:r>
          </w:p>
        </w:tc>
        <w:tc>
          <w:tcPr>
            <w:tcW w:w="1437" w:type="dxa"/>
          </w:tcPr>
          <w:p w:rsidR="008D1D46" w:rsidRPr="00A607A2" w:rsidRDefault="008D1D46" w:rsidP="00A607A2">
            <w:pPr>
              <w:spacing w:before="60" w:after="60"/>
              <w:jc w:val="center"/>
              <w:rPr>
                <w:sz w:val="20"/>
                <w:szCs w:val="20"/>
              </w:rPr>
            </w:pPr>
            <w:r>
              <w:rPr>
                <w:sz w:val="20"/>
                <w:szCs w:val="20"/>
              </w:rPr>
              <w:t>40 Mt</w:t>
            </w:r>
          </w:p>
        </w:tc>
        <w:tc>
          <w:tcPr>
            <w:tcW w:w="1418" w:type="dxa"/>
          </w:tcPr>
          <w:p w:rsidR="008D1D46" w:rsidRPr="00A607A2" w:rsidRDefault="008D1D46" w:rsidP="00A607A2">
            <w:pPr>
              <w:spacing w:before="60" w:after="60"/>
              <w:jc w:val="center"/>
              <w:rPr>
                <w:sz w:val="20"/>
                <w:szCs w:val="20"/>
              </w:rPr>
            </w:pPr>
            <w:r>
              <w:rPr>
                <w:sz w:val="20"/>
                <w:szCs w:val="20"/>
              </w:rPr>
              <w:t>14 Mt</w:t>
            </w:r>
          </w:p>
        </w:tc>
        <w:tc>
          <w:tcPr>
            <w:tcW w:w="1649" w:type="dxa"/>
          </w:tcPr>
          <w:p w:rsidR="008D1D46" w:rsidRPr="00A607A2" w:rsidRDefault="008D1D46" w:rsidP="00A607A2">
            <w:pPr>
              <w:spacing w:before="60" w:after="60"/>
              <w:jc w:val="center"/>
              <w:rPr>
                <w:sz w:val="20"/>
                <w:szCs w:val="20"/>
              </w:rPr>
            </w:pPr>
            <w:r>
              <w:rPr>
                <w:sz w:val="20"/>
                <w:szCs w:val="20"/>
              </w:rPr>
              <w:t xml:space="preserve">35 </w:t>
            </w:r>
            <w:proofErr w:type="spellStart"/>
            <w:r>
              <w:rPr>
                <w:sz w:val="20"/>
                <w:szCs w:val="20"/>
              </w:rPr>
              <w:t>kt</w:t>
            </w:r>
            <w:proofErr w:type="spellEnd"/>
          </w:p>
        </w:tc>
        <w:tc>
          <w:tcPr>
            <w:tcW w:w="2178" w:type="dxa"/>
          </w:tcPr>
          <w:p w:rsidR="008D1D46" w:rsidRPr="00A607A2" w:rsidRDefault="00D602BA" w:rsidP="00A607A2">
            <w:pPr>
              <w:spacing w:before="60" w:after="60"/>
              <w:jc w:val="center"/>
              <w:rPr>
                <w:sz w:val="20"/>
                <w:szCs w:val="20"/>
              </w:rPr>
            </w:pPr>
            <w:r>
              <w:rPr>
                <w:sz w:val="20"/>
                <w:szCs w:val="20"/>
              </w:rPr>
              <w:t>(</w:t>
            </w:r>
            <w:r>
              <w:rPr>
                <w:sz w:val="20"/>
                <w:szCs w:val="20"/>
              </w:rPr>
              <w:sym w:font="Symbol" w:char="F0BB"/>
            </w:r>
            <w:r>
              <w:rPr>
                <w:sz w:val="20"/>
                <w:szCs w:val="20"/>
              </w:rPr>
              <w:t>0%)</w:t>
            </w:r>
          </w:p>
        </w:tc>
        <w:tc>
          <w:tcPr>
            <w:tcW w:w="1379" w:type="dxa"/>
          </w:tcPr>
          <w:p w:rsidR="008D1D46" w:rsidRPr="00A607A2" w:rsidRDefault="00D602BA" w:rsidP="00A607A2">
            <w:pPr>
              <w:spacing w:before="60" w:after="60"/>
              <w:jc w:val="center"/>
              <w:rPr>
                <w:sz w:val="20"/>
                <w:szCs w:val="20"/>
              </w:rPr>
            </w:pPr>
            <w:r>
              <w:rPr>
                <w:sz w:val="20"/>
                <w:szCs w:val="20"/>
              </w:rPr>
              <w:t>400</w:t>
            </w:r>
          </w:p>
        </w:tc>
      </w:tr>
    </w:tbl>
    <w:p w:rsidR="004E0507" w:rsidRDefault="004E0507" w:rsidP="00957BAC">
      <w:pPr>
        <w:pStyle w:val="Sansinterligne"/>
        <w:spacing w:before="120"/>
      </w:pPr>
      <w:r>
        <w:t xml:space="preserve"> </w:t>
      </w:r>
      <w:r w:rsidR="00F14638">
        <w:t>Figure 1</w:t>
      </w:r>
      <w:r w:rsidR="007E030C">
        <w:t>1</w:t>
      </w:r>
      <w:r w:rsidR="007B3DA7">
        <w:t> : Rapports</w:t>
      </w:r>
      <w:r w:rsidR="00F14638">
        <w:t xml:space="preserve"> R/P de </w:t>
      </w:r>
      <w:r w:rsidR="00373953">
        <w:t xml:space="preserve">quelques </w:t>
      </w:r>
      <w:r w:rsidR="00F14638">
        <w:t>matières premières non énergétiques</w:t>
      </w:r>
      <w:r w:rsidR="007B3DA7">
        <w:t>, analyse effectuée [</w:t>
      </w:r>
      <w:r w:rsidR="00000634">
        <w:t>3</w:t>
      </w:r>
      <w:r w:rsidR="007B3DA7">
        <w:t>] à partir des publications de l’Institut d’études géologiques des Etats Unis (*</w:t>
      </w:r>
      <w:r w:rsidR="00F14638">
        <w:t>United St</w:t>
      </w:r>
      <w:r w:rsidR="007B3DA7">
        <w:t xml:space="preserve">ates </w:t>
      </w:r>
      <w:proofErr w:type="spellStart"/>
      <w:r w:rsidR="007B3DA7">
        <w:t>Geological</w:t>
      </w:r>
      <w:proofErr w:type="spellEnd"/>
      <w:r w:rsidR="007B3DA7">
        <w:t xml:space="preserve"> Survey)</w:t>
      </w:r>
    </w:p>
    <w:p w:rsidR="008C3107" w:rsidRDefault="009D4BB2" w:rsidP="00957BAC">
      <w:pPr>
        <w:spacing w:after="0"/>
        <w:jc w:val="center"/>
      </w:pPr>
      <w:r w:rsidRPr="009D4BB2">
        <w:rPr>
          <w:noProof/>
          <w:lang w:eastAsia="fr-FR"/>
        </w:rPr>
        <w:lastRenderedPageBreak/>
        <w:drawing>
          <wp:inline distT="0" distB="0" distL="0" distR="0">
            <wp:extent cx="3678241" cy="2112433"/>
            <wp:effectExtent l="19050" t="0" r="0" b="0"/>
            <wp:docPr id="16" name="Image 4" descr="Cuivre_ReserveProduction_1950-2012"/>
            <wp:cNvGraphicFramePr/>
            <a:graphic xmlns:a="http://schemas.openxmlformats.org/drawingml/2006/main">
              <a:graphicData uri="http://schemas.openxmlformats.org/drawingml/2006/picture">
                <pic:pic xmlns:pic="http://schemas.openxmlformats.org/drawingml/2006/picture">
                  <pic:nvPicPr>
                    <pic:cNvPr id="182289" name="Picture 17" descr="Cuivre_ReserveProduction_1950-2012"/>
                    <pic:cNvPicPr>
                      <a:picLocks noChangeAspect="1" noChangeArrowheads="1"/>
                    </pic:cNvPicPr>
                  </pic:nvPicPr>
                  <pic:blipFill>
                    <a:blip r:embed="rId2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b="7851"/>
                    <a:stretch>
                      <a:fillRect/>
                    </a:stretch>
                  </pic:blipFill>
                  <pic:spPr bwMode="auto">
                    <a:xfrm>
                      <a:off x="0" y="0"/>
                      <a:ext cx="3678010" cy="21123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r w:rsidR="00862EAF">
        <w:t xml:space="preserve"> </w:t>
      </w:r>
      <w:r w:rsidRPr="009D4BB2">
        <w:rPr>
          <w:noProof/>
          <w:lang w:eastAsia="fr-FR"/>
        </w:rPr>
        <w:drawing>
          <wp:inline distT="0" distB="0" distL="0" distR="0">
            <wp:extent cx="2423259" cy="2044700"/>
            <wp:effectExtent l="19050" t="0" r="0" b="0"/>
            <wp:docPr id="17" name="Image 5" descr="Prix_cuivre_1972-2015_Scotia_juin15_modif"/>
            <wp:cNvGraphicFramePr/>
            <a:graphic xmlns:a="http://schemas.openxmlformats.org/drawingml/2006/main">
              <a:graphicData uri="http://schemas.openxmlformats.org/drawingml/2006/picture">
                <pic:pic xmlns:pic="http://schemas.openxmlformats.org/drawingml/2006/picture">
                  <pic:nvPicPr>
                    <pic:cNvPr id="182290" name="Picture 18" descr="Prix_cuivre_1972-2015_Scotia_juin15_modif"/>
                    <pic:cNvPicPr>
                      <a:picLocks noChangeAspect="1" noChangeArrowheads="1"/>
                    </pic:cNvPicPr>
                  </pic:nvPicPr>
                  <pic: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423259" cy="20447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D7307E" w:rsidRDefault="00D7307E" w:rsidP="00D7307E">
      <w:pPr>
        <w:pStyle w:val="Sansinterligne"/>
        <w:spacing w:before="60"/>
        <w:sectPr w:rsidR="00D7307E"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D7307E" w:rsidRDefault="00D7307E" w:rsidP="00D7307E">
      <w:pPr>
        <w:pStyle w:val="Sansinterligne"/>
        <w:spacing w:before="120"/>
        <w:ind w:left="1985"/>
      </w:pPr>
      <w:r>
        <w:lastRenderedPageBreak/>
        <w:t>(a)</w:t>
      </w:r>
    </w:p>
    <w:p w:rsidR="00D7307E" w:rsidRDefault="00D7307E" w:rsidP="00D7307E">
      <w:pPr>
        <w:pStyle w:val="Sansinterligne"/>
        <w:spacing w:before="120"/>
        <w:sectPr w:rsidR="00D7307E" w:rsidSect="00D7307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2270"/>
          <w:docGrid w:linePitch="360"/>
        </w:sectPr>
      </w:pPr>
      <w:r>
        <w:lastRenderedPageBreak/>
        <w:t>(b)</w:t>
      </w:r>
    </w:p>
    <w:p w:rsidR="00D7307E" w:rsidRDefault="000D62C1" w:rsidP="00D7307E">
      <w:pPr>
        <w:pStyle w:val="Sansinterligne"/>
      </w:pPr>
      <w:r>
        <w:lastRenderedPageBreak/>
        <w:t>Figure 1</w:t>
      </w:r>
      <w:r w:rsidR="007E030C">
        <w:t>2</w:t>
      </w:r>
      <w:r>
        <w:t xml:space="preserve"> : </w:t>
      </w:r>
      <w:r w:rsidR="00D7307E">
        <w:t>(a) É</w:t>
      </w:r>
      <w:r>
        <w:t>volution d</w:t>
      </w:r>
      <w:r w:rsidR="00A7229A">
        <w:t>es réserves</w:t>
      </w:r>
      <w:r w:rsidR="00BB1353">
        <w:t>, de la production annuelle</w:t>
      </w:r>
      <w:r w:rsidR="00A7229A">
        <w:t xml:space="preserve"> et du rapport</w:t>
      </w:r>
      <w:r>
        <w:t xml:space="preserve"> R/P </w:t>
      </w:r>
      <w:r w:rsidR="00BB1353">
        <w:t xml:space="preserve">(indications en haut du graphique) </w:t>
      </w:r>
      <w:r>
        <w:t>du cuivre d</w:t>
      </w:r>
      <w:r w:rsidR="00D7307E">
        <w:t>e 1950 à 2012, source USGS 2013</w:t>
      </w:r>
    </w:p>
    <w:p w:rsidR="008A572E" w:rsidRDefault="00D7307E" w:rsidP="00D7307E">
      <w:pPr>
        <w:pStyle w:val="Sansinterligne"/>
      </w:pPr>
      <w:r>
        <w:t xml:space="preserve">(b) </w:t>
      </w:r>
      <w:r w:rsidR="000D62C1">
        <w:t xml:space="preserve">cours du cuivre de 1972 à 2016 [Dollar US/kg], </w:t>
      </w:r>
      <w:r w:rsidR="000D62C1" w:rsidRPr="00A7229A">
        <w:t>source</w:t>
      </w:r>
      <w:r w:rsidR="00A7229A">
        <w:t xml:space="preserve"> banque </w:t>
      </w:r>
      <w:proofErr w:type="spellStart"/>
      <w:r w:rsidR="00A7229A">
        <w:t>Scotia</w:t>
      </w:r>
      <w:proofErr w:type="spellEnd"/>
    </w:p>
    <w:p w:rsidR="00F72871" w:rsidRDefault="00A7229A" w:rsidP="00F72871">
      <w:r>
        <w:t>Sauf exception, l</w:t>
      </w:r>
      <w:r w:rsidR="00CD63C9">
        <w:t xml:space="preserve">es gisements de </w:t>
      </w:r>
      <w:r w:rsidR="00BB1353">
        <w:t>minerais</w:t>
      </w:r>
      <w:r w:rsidR="00CD63C9">
        <w:t xml:space="preserve"> à haute concentration sont généralement épuisés, </w:t>
      </w:r>
      <w:r>
        <w:t>c’est pourquoi les gisements actuels</w:t>
      </w:r>
      <w:r w:rsidR="00CD63C9">
        <w:t xml:space="preserve"> </w:t>
      </w:r>
      <w:r>
        <w:t>représentent</w:t>
      </w:r>
      <w:r w:rsidR="00CD63C9">
        <w:t xml:space="preserve"> une concentration plus faible en minerai, ce qui entraîne une consommation d’énergie spécifique d’extraction plus élevée</w:t>
      </w:r>
      <w:r>
        <w:t xml:space="preserve">, et, in fine, une augmentation de l’énergie </w:t>
      </w:r>
      <w:r w:rsidRPr="00E57679">
        <w:t>grise</w:t>
      </w:r>
      <w:r w:rsidR="00E57679">
        <w:t xml:space="preserve"> </w:t>
      </w:r>
      <w:r w:rsidR="00E57679" w:rsidRPr="00DF25DD">
        <w:t>[6]</w:t>
      </w:r>
      <w:r>
        <w:t xml:space="preserve">. Mais si </w:t>
      </w:r>
      <w:r w:rsidR="00BB1353">
        <w:t>le recyclage se développe, il po</w:t>
      </w:r>
      <w:r>
        <w:t>u</w:t>
      </w:r>
      <w:r w:rsidR="00BB1353">
        <w:t>rrai</w:t>
      </w:r>
      <w:r>
        <w:t xml:space="preserve">t compenser cette augmentation, car les métaux recyclés nécessitent beaucoup moins d’énergie que </w:t>
      </w:r>
      <w:r w:rsidR="00BB1353">
        <w:t>ceux issus de l’extraction minière</w:t>
      </w:r>
      <w:r>
        <w:t>.</w:t>
      </w:r>
    </w:p>
    <w:p w:rsidR="00F72871" w:rsidRDefault="005516F4" w:rsidP="005516F4">
      <w:pPr>
        <w:pStyle w:val="Titre3"/>
      </w:pPr>
      <w:r w:rsidRPr="00EE18CD">
        <w:t>Pic de Hub</w:t>
      </w:r>
      <w:r w:rsidR="00EE5505">
        <w:t>b</w:t>
      </w:r>
      <w:r w:rsidRPr="00EE18CD">
        <w:t>ert</w:t>
      </w:r>
    </w:p>
    <w:p w:rsidR="00BA114A" w:rsidRDefault="005516F4" w:rsidP="005516F4">
      <w:r>
        <w:t xml:space="preserve">Le pic de </w:t>
      </w:r>
      <w:proofErr w:type="spellStart"/>
      <w:r>
        <w:t>Hubbert</w:t>
      </w:r>
      <w:proofErr w:type="spellEnd"/>
      <w:r>
        <w:rPr>
          <w:rStyle w:val="Appelnotedebasdep"/>
        </w:rPr>
        <w:footnoteReference w:id="4"/>
      </w:r>
      <w:r>
        <w:t xml:space="preserve"> caractérise</w:t>
      </w:r>
      <w:r w:rsidR="006C7CE6">
        <w:t xml:space="preserve"> la courbe de production d’une matière première</w:t>
      </w:r>
      <w:r w:rsidR="00BA114A">
        <w:t xml:space="preserve">, qui suit une forme de cloche. La production passe </w:t>
      </w:r>
      <w:r w:rsidR="00CE4099">
        <w:t xml:space="preserve">ainsi </w:t>
      </w:r>
      <w:r w:rsidR="00BA114A">
        <w:t>par un maximum de production</w:t>
      </w:r>
      <w:r w:rsidR="00CE4099">
        <w:t xml:space="preserve"> associé au fait que les réserves sont limitées. </w:t>
      </w:r>
      <w:r w:rsidR="00E67A2A">
        <w:t xml:space="preserve">Dans les années 1950, </w:t>
      </w:r>
      <w:proofErr w:type="spellStart"/>
      <w:r w:rsidR="00BA114A">
        <w:t>Hubbert</w:t>
      </w:r>
      <w:proofErr w:type="spellEnd"/>
      <w:r w:rsidR="00BA114A">
        <w:t xml:space="preserve"> en déduisit que la production américaine de pétrole passerait par un maximum en 1970 ; </w:t>
      </w:r>
      <w:r w:rsidR="00E67A2A">
        <w:t>c</w:t>
      </w:r>
      <w:r w:rsidR="00BA114A">
        <w:t>ette prévision fut oubliée jusqu’en 1971 année où la production de pétrole américain atteignit son maximum puis déclina conformément à la courbe prévue.</w:t>
      </w:r>
      <w:r w:rsidR="00CE4099">
        <w:t xml:space="preserve"> </w:t>
      </w:r>
      <w:r w:rsidR="007C253F">
        <w:t>Cependant</w:t>
      </w:r>
      <w:r w:rsidR="00CE4099">
        <w:t>, plus tard, « l’amélioration » des techniques d’extraction (fracturation hydraulique) permis d’</w:t>
      </w:r>
      <w:r w:rsidR="002B79E5">
        <w:t xml:space="preserve">atteindre </w:t>
      </w:r>
      <w:r w:rsidR="00CE4099">
        <w:t>de nouvelles réserves</w:t>
      </w:r>
      <w:r w:rsidR="002B79E5">
        <w:t xml:space="preserve"> auparavant inaccessibles…</w:t>
      </w:r>
    </w:p>
    <w:p w:rsidR="005516F4" w:rsidRDefault="005516F4" w:rsidP="005516F4">
      <w:r>
        <w:t xml:space="preserve">Les matières premières non énergétiques sont aussi concernées par le pic de </w:t>
      </w:r>
      <w:proofErr w:type="spellStart"/>
      <w:r>
        <w:t>Hubbert</w:t>
      </w:r>
      <w:proofErr w:type="spellEnd"/>
      <w:r>
        <w:t xml:space="preserve"> (figure 1</w:t>
      </w:r>
      <w:r w:rsidR="007E030C">
        <w:t>3</w:t>
      </w:r>
      <w:r>
        <w:t>) ; cependant contrairement aux matières premières énergétiques, ces</w:t>
      </w:r>
      <w:r w:rsidR="002B79E5">
        <w:t xml:space="preserve"> matières sont recyclables et devron</w:t>
      </w:r>
      <w:r>
        <w:t>t</w:t>
      </w:r>
      <w:r w:rsidR="002B79E5">
        <w:t xml:space="preserve"> à terme être</w:t>
      </w:r>
      <w:r>
        <w:t xml:space="preserve"> impérativement </w:t>
      </w:r>
      <w:r w:rsidR="002B79E5">
        <w:t>recyclées</w:t>
      </w:r>
      <w:r>
        <w:t>.</w:t>
      </w:r>
    </w:p>
    <w:p w:rsidR="00BA112E" w:rsidRPr="005516F4" w:rsidRDefault="00AF7B19" w:rsidP="00AF7B19">
      <w:pPr>
        <w:spacing w:before="120" w:after="0"/>
        <w:jc w:val="center"/>
      </w:pPr>
      <w:r>
        <w:rPr>
          <w:noProof/>
          <w:lang w:eastAsia="fr-FR"/>
        </w:rPr>
        <w:drawing>
          <wp:inline distT="0" distB="0" distL="0" distR="0">
            <wp:extent cx="1971796" cy="1060688"/>
            <wp:effectExtent l="19050" t="0" r="9404"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980384" cy="1065308"/>
                    </a:xfrm>
                    <a:prstGeom prst="rect">
                      <a:avLst/>
                    </a:prstGeom>
                    <a:noFill/>
                    <a:ln w="9525">
                      <a:noFill/>
                      <a:miter lim="800000"/>
                      <a:headEnd/>
                      <a:tailEnd/>
                    </a:ln>
                  </pic:spPr>
                </pic:pic>
              </a:graphicData>
            </a:graphic>
          </wp:inline>
        </w:drawing>
      </w:r>
      <w:r w:rsidR="00031B8D">
        <w:t xml:space="preserve">  </w:t>
      </w:r>
      <w:r>
        <w:rPr>
          <w:noProof/>
          <w:lang w:eastAsia="fr-FR"/>
        </w:rPr>
        <w:drawing>
          <wp:inline distT="0" distB="0" distL="0" distR="0">
            <wp:extent cx="1958723" cy="1058991"/>
            <wp:effectExtent l="19050" t="0" r="3427" b="0"/>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57128" cy="1058129"/>
                    </a:xfrm>
                    <a:prstGeom prst="rect">
                      <a:avLst/>
                    </a:prstGeom>
                    <a:noFill/>
                    <a:ln w="9525">
                      <a:noFill/>
                      <a:miter lim="800000"/>
                      <a:headEnd/>
                      <a:tailEnd/>
                    </a:ln>
                  </pic:spPr>
                </pic:pic>
              </a:graphicData>
            </a:graphic>
          </wp:inline>
        </w:drawing>
      </w:r>
      <w:r w:rsidR="00031B8D">
        <w:t xml:space="preserve">  </w:t>
      </w:r>
      <w:r>
        <w:rPr>
          <w:noProof/>
          <w:lang w:eastAsia="fr-FR"/>
        </w:rPr>
        <w:drawing>
          <wp:inline distT="0" distB="0" distL="0" distR="0">
            <wp:extent cx="1946233" cy="105713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1948362" cy="1058291"/>
                    </a:xfrm>
                    <a:prstGeom prst="rect">
                      <a:avLst/>
                    </a:prstGeom>
                    <a:noFill/>
                    <a:ln w="9525">
                      <a:noFill/>
                      <a:miter lim="800000"/>
                      <a:headEnd/>
                      <a:tailEnd/>
                    </a:ln>
                  </pic:spPr>
                </pic:pic>
              </a:graphicData>
            </a:graphic>
          </wp:inline>
        </w:drawing>
      </w:r>
    </w:p>
    <w:p w:rsidR="00F72871" w:rsidRDefault="00BA114A" w:rsidP="00BA114A">
      <w:pPr>
        <w:pStyle w:val="Sansinterligne"/>
      </w:pPr>
      <w:r>
        <w:t>Figure 1</w:t>
      </w:r>
      <w:r w:rsidR="007E030C">
        <w:t>3</w:t>
      </w:r>
      <w:r>
        <w:t xml:space="preserve"> : </w:t>
      </w:r>
      <w:r w:rsidR="00AF7B19">
        <w:t xml:space="preserve">Courbes de </w:t>
      </w:r>
      <w:r w:rsidR="0079073C">
        <w:t>prévision</w:t>
      </w:r>
      <w:r w:rsidR="00AF7B19">
        <w:t xml:space="preserve"> du fer, de l’aluminium (recyclé à 40%)</w:t>
      </w:r>
      <w:r>
        <w:t xml:space="preserve"> </w:t>
      </w:r>
      <w:r w:rsidR="002B79E5">
        <w:t>et du cuivre</w:t>
      </w:r>
      <w:r>
        <w:t>, source [</w:t>
      </w:r>
      <w:r w:rsidR="002B79E5">
        <w:t>1</w:t>
      </w:r>
      <w:r w:rsidR="00012AB1">
        <w:t>4</w:t>
      </w:r>
      <w:r>
        <w:t>]</w:t>
      </w:r>
    </w:p>
    <w:p w:rsidR="00F72871" w:rsidRDefault="00F15AF7" w:rsidP="00F15AF7">
      <w:pPr>
        <w:pStyle w:val="Titre2"/>
      </w:pPr>
      <w:r>
        <w:t>2.3</w:t>
      </w:r>
      <w:r w:rsidR="00BA112E">
        <w:t xml:space="preserve"> – Ressources énergétiques renouvelables</w:t>
      </w:r>
    </w:p>
    <w:p w:rsidR="00BA112E" w:rsidRDefault="00B54419" w:rsidP="00BA112E">
      <w:r>
        <w:t>L</w:t>
      </w:r>
      <w:r w:rsidR="00BA112E">
        <w:t xml:space="preserve">a consommation annuelle d’énergie primaire de l’humanité, </w:t>
      </w:r>
      <w:r w:rsidR="00BA112E" w:rsidRPr="00BA112E">
        <w:rPr>
          <w:rStyle w:val="Emphaseple"/>
        </w:rPr>
        <w:t>E</w:t>
      </w:r>
      <w:r w:rsidR="00BA112E" w:rsidRPr="00BA112E">
        <w:rPr>
          <w:rStyle w:val="Emphaseple"/>
          <w:vertAlign w:val="subscript"/>
        </w:rPr>
        <w:t>h</w:t>
      </w:r>
      <w:r w:rsidR="00BA112E">
        <w:t>, prise comme référence</w:t>
      </w:r>
      <w:r w:rsidR="002B79E5">
        <w:t>,</w:t>
      </w:r>
      <w:r w:rsidR="00BA112E">
        <w:t xml:space="preserve"> est d</w:t>
      </w:r>
      <w:r w:rsidR="002B79E5">
        <w:t>’</w:t>
      </w:r>
      <w:r w:rsidR="00BA112E">
        <w:t>e</w:t>
      </w:r>
      <w:r w:rsidR="002B79E5">
        <w:t xml:space="preserve">nviron </w:t>
      </w:r>
      <w:r w:rsidR="00BA112E">
        <w:t xml:space="preserve">14 </w:t>
      </w:r>
      <w:proofErr w:type="spellStart"/>
      <w:r w:rsidR="00BA112E">
        <w:t>Gtep</w:t>
      </w:r>
      <w:proofErr w:type="spellEnd"/>
      <w:r w:rsidR="00866D5D">
        <w:t xml:space="preserve"> en 2015</w:t>
      </w:r>
      <w:r w:rsidR="00BA112E">
        <w:t xml:space="preserve">. </w:t>
      </w:r>
      <w:r>
        <w:t>(</w:t>
      </w:r>
      <w:r w:rsidR="0079073C">
        <w:t>F</w:t>
      </w:r>
      <w:r>
        <w:t>igure 1</w:t>
      </w:r>
      <w:r w:rsidR="007E030C">
        <w:t>4</w:t>
      </w:r>
      <w:r>
        <w:t xml:space="preserve">) </w:t>
      </w:r>
      <w:r w:rsidR="00BA112E">
        <w:t>Une grande partie de cette énergie (10 000 E</w:t>
      </w:r>
      <w:r w:rsidR="00BA112E" w:rsidRPr="00BA112E">
        <w:rPr>
          <w:vertAlign w:val="subscript"/>
        </w:rPr>
        <w:t>h</w:t>
      </w:r>
      <w:r w:rsidR="00BA112E">
        <w:t>)</w:t>
      </w:r>
      <w:r>
        <w:t xml:space="preserve"> </w:t>
      </w:r>
      <w:r w:rsidR="00BA112E">
        <w:t>arrive de l</w:t>
      </w:r>
      <w:r w:rsidR="002B79E5">
        <w:t>’énergie solaire, environ 30% son</w:t>
      </w:r>
      <w:r w:rsidR="00BA112E">
        <w:t xml:space="preserve">t directement réémis dans l’espace, 45% </w:t>
      </w:r>
      <w:r>
        <w:t>(4 500 E</w:t>
      </w:r>
      <w:r w:rsidRPr="00BA112E">
        <w:rPr>
          <w:vertAlign w:val="subscript"/>
        </w:rPr>
        <w:t>h</w:t>
      </w:r>
      <w:r>
        <w:t xml:space="preserve">) </w:t>
      </w:r>
      <w:r w:rsidR="00BA112E">
        <w:t>s</w:t>
      </w:r>
      <w:r w:rsidR="002B79E5">
        <w:t>on</w:t>
      </w:r>
      <w:r w:rsidR="00BA112E">
        <w:t>t transformé</w:t>
      </w:r>
      <w:r w:rsidR="002B79E5">
        <w:t>s</w:t>
      </w:r>
      <w:r w:rsidR="00BA112E">
        <w:t xml:space="preserve"> en chaleur basse température puis </w:t>
      </w:r>
      <w:r>
        <w:t>rayonné</w:t>
      </w:r>
      <w:r w:rsidR="002B79E5">
        <w:t>s vers l’espace</w:t>
      </w:r>
      <w:r>
        <w:t>,</w:t>
      </w:r>
      <w:r w:rsidR="002B79E5">
        <w:t xml:space="preserve"> enfin</w:t>
      </w:r>
      <w:r>
        <w:t xml:space="preserve"> 25 % (2 500 E</w:t>
      </w:r>
      <w:r w:rsidRPr="00BA112E">
        <w:rPr>
          <w:vertAlign w:val="subscript"/>
        </w:rPr>
        <w:t>h</w:t>
      </w:r>
      <w:r w:rsidR="002B79E5">
        <w:t xml:space="preserve">) </w:t>
      </w:r>
      <w:r>
        <w:t>s</w:t>
      </w:r>
      <w:r w:rsidR="002B79E5">
        <w:t>on</w:t>
      </w:r>
      <w:r>
        <w:t xml:space="preserve">t </w:t>
      </w:r>
      <w:r>
        <w:lastRenderedPageBreak/>
        <w:t>converti</w:t>
      </w:r>
      <w:r w:rsidR="002B79E5">
        <w:t>s</w:t>
      </w:r>
      <w:r>
        <w:t xml:space="preserve"> dans les cycles hydrologiques</w:t>
      </w:r>
      <w:r w:rsidR="002B79E5">
        <w:t xml:space="preserve"> (vents, hydraulique, houle, courants de circulation </w:t>
      </w:r>
      <w:proofErr w:type="spellStart"/>
      <w:r w:rsidR="002B79E5">
        <w:t>thermohaline</w:t>
      </w:r>
      <w:proofErr w:type="spellEnd"/>
      <w:r w:rsidR="00AD64A2">
        <w:rPr>
          <w:rStyle w:val="Appelnotedebasdep"/>
        </w:rPr>
        <w:footnoteReference w:id="5"/>
      </w:r>
      <w:r w:rsidR="002B79E5">
        <w:t>)</w:t>
      </w:r>
      <w:r>
        <w:t xml:space="preserve">. </w:t>
      </w:r>
      <w:r w:rsidR="005F3411">
        <w:t xml:space="preserve">Deux autres </w:t>
      </w:r>
      <w:r w:rsidR="002B79E5">
        <w:t>sources, beaucoup plus modestes,</w:t>
      </w:r>
      <w:r>
        <w:t xml:space="preserve"> </w:t>
      </w:r>
      <w:r w:rsidR="002B79E5">
        <w:t>provienn</w:t>
      </w:r>
      <w:r>
        <w:t>e</w:t>
      </w:r>
      <w:r w:rsidR="002B79E5">
        <w:t>nt</w:t>
      </w:r>
      <w:r>
        <w:t xml:space="preserve"> de la</w:t>
      </w:r>
      <w:r w:rsidR="002B79E5">
        <w:t xml:space="preserve"> chaleur des profondeurs de la</w:t>
      </w:r>
      <w:r>
        <w:t xml:space="preserve"> terre </w:t>
      </w:r>
      <w:r w:rsidR="002B79E5">
        <w:t>(géothermie, environ 2</w:t>
      </w:r>
      <w:r w:rsidR="00AD64A2">
        <w:t xml:space="preserve"> </w:t>
      </w:r>
      <w:r w:rsidR="002B79E5" w:rsidRPr="002B79E5">
        <w:rPr>
          <w:rStyle w:val="Emphaseple"/>
        </w:rPr>
        <w:t>E</w:t>
      </w:r>
      <w:r w:rsidR="002B79E5" w:rsidRPr="002B79E5">
        <w:rPr>
          <w:rStyle w:val="Emphaseple"/>
          <w:vertAlign w:val="subscript"/>
        </w:rPr>
        <w:t>h</w:t>
      </w:r>
      <w:r w:rsidR="002B79E5">
        <w:t>) et</w:t>
      </w:r>
      <w:r>
        <w:t xml:space="preserve"> des effets de marées </w:t>
      </w:r>
      <w:r w:rsidR="002B79E5">
        <w:t>associés à l’interaction gravitationnelle</w:t>
      </w:r>
      <w:r>
        <w:t xml:space="preserve"> </w:t>
      </w:r>
      <w:r w:rsidR="002B79E5">
        <w:t>soleil-terre-lune (0,16</w:t>
      </w:r>
      <w:r w:rsidR="00AD64A2">
        <w:t xml:space="preserve"> </w:t>
      </w:r>
      <w:r w:rsidR="002B79E5" w:rsidRPr="002B79E5">
        <w:rPr>
          <w:rStyle w:val="Emphaseple"/>
        </w:rPr>
        <w:t>E</w:t>
      </w:r>
      <w:r w:rsidR="002B79E5" w:rsidRPr="002B79E5">
        <w:rPr>
          <w:rStyle w:val="Emphaseple"/>
          <w:vertAlign w:val="subscript"/>
        </w:rPr>
        <w:t>h</w:t>
      </w:r>
      <w:r w:rsidR="002B79E5">
        <w:t>)</w:t>
      </w:r>
      <w:r>
        <w:t>.</w:t>
      </w:r>
      <w:r w:rsidR="005A2A03">
        <w:t xml:space="preserve"> Le prélèvement par </w:t>
      </w:r>
      <w:r w:rsidR="002B79E5">
        <w:t xml:space="preserve">la </w:t>
      </w:r>
      <w:r w:rsidR="005A2A03">
        <w:t>photosynthèse</w:t>
      </w:r>
      <w:r w:rsidR="002B79E5">
        <w:t xml:space="preserve">, sur l’énergie </w:t>
      </w:r>
      <w:r w:rsidR="00AD64A2">
        <w:t>solaire</w:t>
      </w:r>
      <w:r w:rsidR="002B79E5">
        <w:t>,</w:t>
      </w:r>
      <w:r w:rsidR="005A2A03">
        <w:t xml:space="preserve"> correspond à </w:t>
      </w:r>
      <w:r w:rsidR="002B79E5">
        <w:t>environ 6</w:t>
      </w:r>
      <w:r w:rsidR="00AD64A2">
        <w:t xml:space="preserve"> </w:t>
      </w:r>
      <w:r w:rsidR="005A2A03">
        <w:t>E</w:t>
      </w:r>
      <w:r w:rsidR="005A2A03" w:rsidRPr="005A2A03">
        <w:rPr>
          <w:vertAlign w:val="subscript"/>
        </w:rPr>
        <w:t>h</w:t>
      </w:r>
      <w:r w:rsidR="005A2A03">
        <w:t>.</w:t>
      </w:r>
    </w:p>
    <w:p w:rsidR="00C37E7A" w:rsidRDefault="00AD64A2" w:rsidP="00BA112E">
      <w:r>
        <w:t>En somme, la terre reçoit, annuellement dans la troposphère, une quantité d’énergie primaire renouvelable égale à environ 8</w:t>
      </w:r>
      <w:r w:rsidR="00A25668">
        <w:t xml:space="preserve"> </w:t>
      </w:r>
      <w:r>
        <w:t>000 fois l’énergie primaire qu’elle consomme. Dit autrement, en une heure, elle reçoit autant d’énergie du soleil que ce qu’elle consomme</w:t>
      </w:r>
      <w:r w:rsidR="00C37E7A">
        <w:t xml:space="preserve"> annuellement. Et cette ressource devrait durer encore quelques milliards d’années !</w:t>
      </w:r>
      <w:r w:rsidR="005F3411">
        <w:t xml:space="preserve"> </w:t>
      </w:r>
      <w:r w:rsidR="00C37E7A">
        <w:t xml:space="preserve">On constate que les ressources renouvelables sont largement assez abondantes pour subvenir à nos besoins, il faut </w:t>
      </w:r>
      <w:r w:rsidR="00BB1353">
        <w:t>« </w:t>
      </w:r>
      <w:r w:rsidR="00C37E7A">
        <w:t>seulement</w:t>
      </w:r>
      <w:r w:rsidR="00BB1353">
        <w:t> »</w:t>
      </w:r>
      <w:r w:rsidR="00C37E7A">
        <w:t xml:space="preserve"> arriver à les convertir en énergie finale exploitable à des coûts environnementaux les plus faibles possibles, avec des convertisseurs exploitants des métaux disponibles et recyclables, et à condition de savoir gérer leur</w:t>
      </w:r>
      <w:r w:rsidR="0089560E">
        <w:t>s</w:t>
      </w:r>
      <w:r w:rsidR="00C37E7A">
        <w:t xml:space="preserve"> fluctuations temporelles (cycles diurnes, saisonniers, …)</w:t>
      </w:r>
      <w:r w:rsidR="0089560E">
        <w:t>.</w:t>
      </w:r>
    </w:p>
    <w:p w:rsidR="00C37E7A" w:rsidRDefault="00C37E7A" w:rsidP="00BA112E">
      <w:r>
        <w:t>Dans le cas des ressource</w:t>
      </w:r>
      <w:r w:rsidR="0089560E">
        <w:t>s</w:t>
      </w:r>
      <w:r>
        <w:t xml:space="preserve"> renouvelables, on ne parle pas de ressources et de réserves, mais plutôt de ressources et de potentiels techniques. Le potentiel technique correspond à ce que les technologies actuelles, matures sur le plan économique, permettent d’extraire des ressources primaires renouvelables compte tenu de leurs caractéristiques et de</w:t>
      </w:r>
      <w:r w:rsidR="00A25668">
        <w:t>s</w:t>
      </w:r>
      <w:r>
        <w:t xml:space="preserve"> espaces disponibles.</w:t>
      </w:r>
    </w:p>
    <w:p w:rsidR="00661C25" w:rsidRDefault="00FB3FE2" w:rsidP="005F3411">
      <w:r>
        <w:rPr>
          <w:noProof/>
          <w:lang w:eastAsia="fr-FR"/>
        </w:rPr>
        <w:pict>
          <v:group id="_x0000_s1099" style="position:absolute;left:0;text-align:left;margin-left:-49.35pt;margin-top:-2pt;width:509.3pt;height:197.4pt;z-index:251771904" coordorigin="90,1815" coordsize="10186,3948">
            <v:group id="_x0000_s1094" style="position:absolute;left:90;top:1815;width:10186;height:3948" coordorigin="90,9614" coordsize="10186,3948">
              <v:group id="_x0000_s1089" style="position:absolute;left:5590;top:10183;width:3093;height:2648" coordorigin="5499,9813" coordsize="3093,2648" o:regroupid="6">
                <v:oval id="_x0000_s1026" style="position:absolute;left:5499;top:9813;width:2648;height:2648" o:regroupid="5" fillcolor="#d3eaf0 [660]" strokecolor="#3891a7 [3204]" strokeweight=".5pt"/>
                <v:oval id="_x0000_s1027" style="position:absolute;left:5670;top:9989;width:2283;height:2283" o:regroupid="5" fillcolor="#3891a7 [3204]" strokecolor="#3891a7 [3204]">
                  <v:textbox style="mso-next-textbox:#_x0000_s1027">
                    <w:txbxContent>
                      <w:p w:rsidR="00C73D8D" w:rsidRDefault="00C73D8D" w:rsidP="00E51DB2">
                        <w:pPr>
                          <w:spacing w:before="100" w:beforeAutospacing="1" w:after="0" w:line="240" w:lineRule="auto"/>
                          <w:jc w:val="left"/>
                          <w:rPr>
                            <w:color w:val="FFFFFF" w:themeColor="background1"/>
                          </w:rPr>
                        </w:pPr>
                        <w:r w:rsidRPr="00E51DB2">
                          <w:rPr>
                            <w:color w:val="FFFFFF" w:themeColor="background1"/>
                          </w:rPr>
                          <w:t>Terre</w:t>
                        </w:r>
                      </w:p>
                      <w:p w:rsidR="00C73D8D" w:rsidRDefault="00C73D8D" w:rsidP="009117FA">
                        <w:pPr>
                          <w:spacing w:before="0" w:after="0" w:line="240" w:lineRule="auto"/>
                          <w:jc w:val="left"/>
                          <w:rPr>
                            <w:color w:val="FFFFFF" w:themeColor="background1"/>
                          </w:rPr>
                        </w:pPr>
                      </w:p>
                      <w:p w:rsidR="00C73D8D" w:rsidRDefault="00C73D8D" w:rsidP="009117FA">
                        <w:pPr>
                          <w:spacing w:before="0" w:after="0" w:line="240" w:lineRule="auto"/>
                          <w:jc w:val="left"/>
                          <w:rPr>
                            <w:color w:val="FFFFFF" w:themeColor="background1"/>
                          </w:rPr>
                        </w:pPr>
                      </w:p>
                      <w:p w:rsidR="00C73D8D" w:rsidRDefault="00C73D8D" w:rsidP="009117FA">
                        <w:pPr>
                          <w:spacing w:before="0" w:after="0" w:line="240" w:lineRule="auto"/>
                          <w:jc w:val="left"/>
                          <w:rPr>
                            <w:color w:val="FFFFFF" w:themeColor="background1"/>
                          </w:rPr>
                        </w:pPr>
                      </w:p>
                      <w:p w:rsidR="00C73D8D" w:rsidRPr="009117FA" w:rsidRDefault="00C73D8D" w:rsidP="009117FA">
                        <w:pPr>
                          <w:spacing w:before="0" w:after="0" w:line="240" w:lineRule="auto"/>
                          <w:jc w:val="left"/>
                          <w:rPr>
                            <w:color w:val="C32D2E" w:themeColor="accent3"/>
                          </w:rPr>
                        </w:pPr>
                        <w:r w:rsidRPr="009117FA">
                          <w:rPr>
                            <w:color w:val="C32D2E" w:themeColor="accent3"/>
                          </w:rPr>
                          <w:t>2 E</w:t>
                        </w:r>
                        <w:r w:rsidRPr="009117FA">
                          <w:rPr>
                            <w:color w:val="C32D2E" w:themeColor="accent3"/>
                            <w:vertAlign w:val="subscript"/>
                          </w:rPr>
                          <w:t>h</w:t>
                        </w:r>
                      </w:p>
                      <w:p w:rsidR="00C73D8D" w:rsidRPr="009117FA" w:rsidRDefault="00C73D8D" w:rsidP="009117FA">
                        <w:pPr>
                          <w:spacing w:before="0" w:after="0" w:line="240" w:lineRule="auto"/>
                          <w:jc w:val="right"/>
                          <w:rPr>
                            <w:color w:val="FFFFFF" w:themeColor="background1"/>
                            <w:sz w:val="16"/>
                            <w:szCs w:val="16"/>
                          </w:rPr>
                        </w:pPr>
                        <w:proofErr w:type="gramStart"/>
                        <w:r>
                          <w:rPr>
                            <w:color w:val="FFFFFF" w:themeColor="background1"/>
                            <w:sz w:val="16"/>
                            <w:szCs w:val="16"/>
                          </w:rPr>
                          <w:t>manteau</w:t>
                        </w:r>
                        <w:proofErr w:type="gramEnd"/>
                      </w:p>
                    </w:txbxContent>
                  </v:textbox>
                </v:oval>
                <v:oval id="_x0000_s1030" style="position:absolute;left:6329;top:10649;width:997;height:997" o:regroupid="5" fillcolor="#c32d2e [3206]" strokecolor="#c32d2e [3206]">
                  <v:textbox style="mso-next-textbox:#_x0000_s1030">
                    <w:txbxContent>
                      <w:p w:rsidR="00C73D8D" w:rsidRPr="00E51DB2" w:rsidRDefault="00C73D8D" w:rsidP="00E51DB2">
                        <w:pPr>
                          <w:spacing w:before="180" w:after="0" w:line="240" w:lineRule="auto"/>
                          <w:jc w:val="center"/>
                          <w:rPr>
                            <w:color w:val="FFFFFF" w:themeColor="background1"/>
                            <w:sz w:val="16"/>
                            <w:szCs w:val="16"/>
                          </w:rPr>
                        </w:pPr>
                        <w:r w:rsidRPr="00E51DB2">
                          <w:rPr>
                            <w:color w:val="FFFFFF" w:themeColor="background1"/>
                            <w:sz w:val="16"/>
                            <w:szCs w:val="16"/>
                          </w:rPr>
                          <w:t>Noyau</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2" type="#_x0000_t38" style="position:absolute;left:7215;top:10403;width:386;height:372;rotation:270" o:connectortype="curved" o:regroupid="5" adj="10800,-624426,-395067" strokecolor="#c32d2e [3206]">
                  <v:stroke endarrow="block"/>
                </v:shape>
                <v:shape id="_x0000_s1033" type="#_x0000_t38" style="position:absolute;left:7293;top:11451;width:386;height:372;rotation:270;flip:y" o:connectortype="curved" o:regroupid="5" adj="10800,-624426,-395067" strokecolor="#c32d2e [3206]">
                  <v:stroke endarrow="block"/>
                </v:shape>
                <v:shape id="_x0000_s1034" type="#_x0000_t38" style="position:absolute;left:5950;top:10518;width:386;height:372;rotation:270;flip:x" o:connectortype="curved" o:regroupid="5" adj="10800,-624426,-395067" strokecolor="#c32d2e [3206]">
                  <v:stroke endarrow="block"/>
                </v:shape>
                <v:shape id="_x0000_s1035" type="#_x0000_t38" style="position:absolute;left:6153;top:11633;width:386;height:372;rotation:360;flip:x" o:connectortype="curved" o:regroupid="5" adj="10800,-624426,-395067" strokecolor="#c32d2e [3206]">
                  <v:stroke endarrow="block"/>
                </v:shape>
                <v:shape id="_x0000_s1037" type="#_x0000_t38" style="position:absolute;left:5866;top:11228;width:386;height:372;rotation:-20;flip:x" o:connectortype="curved" o:regroupid="5" adj="10800,-624426,-395067" strokecolor="#c32d2e [3206]">
                  <v:stroke endarrow="block"/>
                </v:shape>
                <v:shape id="_x0000_s1038" type="#_x0000_t38" style="position:absolute;left:5811;top:10818;width:386;height:372;rotation:-20;flip:x y" o:connectortype="curved" o:regroupid="5" adj="10800,-624426,-395067" strokecolor="#c32d2e [3206]">
                  <v:stroke endarrow="block"/>
                </v:shape>
                <v:shape id="_x0000_s1039" type="#_x0000_t38" style="position:absolute;left:6878;top:10196;width:386;height:372;rotation:-110" o:connectortype="curved" o:regroupid="5" adj="10800,-624426,-395067" strokecolor="#c32d2e [3206]">
                  <v:stroke endarrow="block"/>
                </v:shape>
                <v:shape id="_x0000_s1041" type="#_x0000_t38" style="position:absolute;left:7409;top:11172;width:386;height:372;rotation:-20" o:connectortype="curved" o:regroupid="5" adj="10800,-624426,-395067" strokecolor="#c32d2e [3206]">
                  <v:stroke endarrow="block"/>
                </v:shape>
                <v:shape id="_x0000_s1042" type="#_x0000_t38" style="position:absolute;left:7417;top:10706;width:386;height:372;rotation:-20;flip:y" o:connectortype="curved" o:regroupid="5" adj="10800,-624426,-395067" strokecolor="#c32d2e [3206]">
                  <v:stroke endarrow="block"/>
                </v:shape>
                <v:shape id="_x0000_s1043" type="#_x0000_t38" style="position:absolute;left:6758;top:11754;width:386;height:372;rotation:-110;flip:y" o:connectortype="curved" o:regroupid="5" adj="10800,-624426,-395067" strokecolor="#c32d2e [3206]">
                  <v:stroke endarrow="block"/>
                </v:shape>
                <v:shape id="_x0000_s1044" type="#_x0000_t38" style="position:absolute;left:6392;top:11761;width:386;height:372;rotation:70" o:connectortype="curved" o:regroupid="5" adj="10800,-624426,-395067" strokecolor="#c32d2e [3206]">
                  <v:stroke endarrow="block"/>
                </v:shape>
                <v:shape id="_x0000_s1047" style="position:absolute;left:7327;top:9977;width:476;height:469;rotation:-512493fd" coordsize="476,469" o:regroupid="5" path="m,12c27,14,133,,161,26v28,26,-20,113,7,141c195,195,296,166,322,195v26,29,-22,117,,147c344,372,436,356,456,377v20,21,-11,73,-14,92e" filled="f" strokecolor="#3891a7 [3204]">
                  <v:path arrowok="t"/>
                </v:shape>
                <v:shapetype id="_x0000_t202" coordsize="21600,21600" o:spt="202" path="m,l,21600r21600,l21600,xe">
                  <v:stroke joinstyle="miter"/>
                  <v:path gradientshapeok="t" o:connecttype="rect"/>
                </v:shapetype>
                <v:shape id="_x0000_s1049" type="#_x0000_t202" style="position:absolute;left:7574;top:9990;width:1018;height:344" o:regroupid="5" filled="f" stroked="f">
                  <v:textbox style="mso-next-textbox:#_x0000_s1049">
                    <w:txbxContent>
                      <w:p w:rsidR="00C73D8D" w:rsidRPr="002E15CB" w:rsidRDefault="00C73D8D" w:rsidP="002E15CB">
                        <w:pPr>
                          <w:spacing w:before="0" w:after="0" w:line="240" w:lineRule="auto"/>
                          <w:jc w:val="center"/>
                          <w:rPr>
                            <w:color w:val="3891A7" w:themeColor="accent1"/>
                            <w:sz w:val="16"/>
                            <w:szCs w:val="16"/>
                          </w:rPr>
                        </w:pPr>
                        <w:r>
                          <w:rPr>
                            <w:color w:val="3891A7" w:themeColor="accent1"/>
                            <w:sz w:val="16"/>
                            <w:szCs w:val="16"/>
                          </w:rPr>
                          <w:t>M</w:t>
                        </w:r>
                        <w:r w:rsidRPr="002E15CB">
                          <w:rPr>
                            <w:color w:val="3891A7" w:themeColor="accent1"/>
                            <w:sz w:val="16"/>
                            <w:szCs w:val="16"/>
                          </w:rPr>
                          <w:t>arées</w:t>
                        </w:r>
                      </w:p>
                    </w:txbxContent>
                  </v:textbox>
                </v:shape>
              </v:group>
              <v:oval id="_x0000_s1048" style="position:absolute;left:9384;top:9614;width:801;height:801" o:regroupid="6" fillcolor="#fef0cd [661]" strokecolor="#c48b01 [2405]">
                <v:textbox style="mso-next-textbox:#_x0000_s1048">
                  <w:txbxContent>
                    <w:p w:rsidR="00C73D8D" w:rsidRPr="002E15CB" w:rsidRDefault="00C73D8D" w:rsidP="002E15CB">
                      <w:pPr>
                        <w:spacing w:before="120" w:after="0" w:line="240" w:lineRule="auto"/>
                        <w:jc w:val="center"/>
                        <w:rPr>
                          <w:color w:val="C48B01" w:themeColor="accent2" w:themeShade="BF"/>
                          <w:sz w:val="16"/>
                          <w:szCs w:val="16"/>
                        </w:rPr>
                      </w:pPr>
                      <w:r w:rsidRPr="002E15CB">
                        <w:rPr>
                          <w:color w:val="C48B01" w:themeColor="accent2" w:themeShade="BF"/>
                          <w:sz w:val="16"/>
                          <w:szCs w:val="16"/>
                        </w:rPr>
                        <w:t>Lune</w:t>
                      </w:r>
                    </w:p>
                  </w:txbxContent>
                </v:textbox>
              </v:oval>
              <v:group id="_x0000_s1091" style="position:absolute;left:4103;top:12340;width:1827;height:1094" coordorigin="4012,11970" coordsize="1827,1094" o:regroupid="6">
                <v:shape id="_x0000_s1065" style="position:absolute;left:4910;top:11970;width:742;height:162;rotation:37507876fd;flip:y" coordsize="1885,345" o:regroupid="2" path="m,331c77,165,154,,248,v94,,201,317,316,331c679,345,792,89,936,82v144,-7,334,163,492,204c1586,327,1735,329,1885,331e" filled="f" fillcolor="#feb80a [3205]" strokecolor="#964305 [3208]" strokeweight="1.5pt">
                  <v:stroke endarrow="block"/>
                  <v:path arrowok="t"/>
                </v:shape>
                <v:shape id="_x0000_s1066" style="position:absolute;left:5097;top:12209;width:742;height:162;rotation:37922759fd;flip:y" coordsize="1885,345" o:regroupid="2" path="m,331c77,165,154,,248,v94,,201,317,316,331c679,345,792,89,936,82v144,-7,334,163,492,204c1586,327,1735,329,1885,331e" filled="f" fillcolor="#feb80a [3205]" strokecolor="#964305 [3208]" strokeweight="1.5pt">
                  <v:stroke endarrow="block"/>
                  <v:path arrowok="t"/>
                </v:shape>
                <v:shape id="_x0000_s1067" style="position:absolute;left:5348;top:12448;width:742;height:162;rotation:38618729fd;flip:y" coordsize="1885,345" o:regroupid="2" path="m,331c77,165,154,,248,v94,,201,317,316,331c679,345,792,89,936,82v144,-7,334,163,492,204c1586,327,1735,329,1885,331e" filled="f" fillcolor="#feb80a [3205]" strokecolor="#964305 [3208]" strokeweight="1.5pt">
                  <v:stroke endarrow="block"/>
                  <v:path arrowok="t"/>
                </v:shape>
                <v:shape id="_x0000_s1069" type="#_x0000_t202" style="position:absolute;left:4012;top:12461;width:1524;height:603" o:regroupid="2" filled="f" stroked="f">
                  <v:textbox style="mso-next-textbox:#_x0000_s1069">
                    <w:txbxContent>
                      <w:p w:rsidR="00C73D8D" w:rsidRPr="00C32601" w:rsidRDefault="00C73D8D" w:rsidP="002E15CB">
                        <w:pPr>
                          <w:spacing w:before="0" w:after="0" w:line="240" w:lineRule="auto"/>
                          <w:jc w:val="center"/>
                          <w:rPr>
                            <w:color w:val="964305" w:themeColor="accent5"/>
                            <w:sz w:val="18"/>
                            <w:szCs w:val="18"/>
                          </w:rPr>
                        </w:pPr>
                        <w:r>
                          <w:rPr>
                            <w:color w:val="964305" w:themeColor="accent5"/>
                            <w:sz w:val="18"/>
                            <w:szCs w:val="18"/>
                          </w:rPr>
                          <w:t>30 % r</w:t>
                        </w:r>
                        <w:r w:rsidRPr="00C32601">
                          <w:rPr>
                            <w:color w:val="964305" w:themeColor="accent5"/>
                            <w:sz w:val="18"/>
                            <w:szCs w:val="18"/>
                          </w:rPr>
                          <w:t>éémis dans l’espace</w:t>
                        </w:r>
                      </w:p>
                    </w:txbxContent>
                  </v:textbox>
                </v:shape>
              </v:group>
              <v:shapetype id="_x0000_t32" coordsize="21600,21600" o:spt="32" o:oned="t" path="m,l21600,21600e" filled="f">
                <v:path arrowok="t" fillok="f" o:connecttype="none"/>
                <o:lock v:ext="edit" shapetype="t"/>
              </v:shapetype>
              <v:shape id="_x0000_s1085" type="#_x0000_t32" style="position:absolute;left:1974;top:10014;width:7410;height:296;flip:y" o:connectortype="straight" o:regroupid="6" strokecolor="#475a8d [3209]" strokeweight="2.25pt">
                <v:stroke startarrow="block" endarrow="block"/>
              </v:shape>
              <v:group id="_x0000_s1090" style="position:absolute;left:6406;top:11133;width:3870;height:2162" coordorigin="6315,10763" coordsize="3870,2162" o:regroupid="6">
                <v:shape id="_x0000_s1076" style="position:absolute;left:7977;top:10763;width:377;height:385" coordsize="377,385" o:regroupid="3" path="m190,385c123,381,57,377,30,328,3,279,,143,30,89,60,35,158,,213,6v55,6,130,72,147,119c377,172,348,258,318,286v-30,28,-105,9,-140,7c143,291,120,293,108,272,96,251,94,196,107,168v13,-28,51,-66,79,-65c214,104,258,159,277,174e" filled="f" strokecolor="#f88630 [1944]" strokeweight="1pt">
                  <v:stroke endarrow="block"/>
                  <v:path arrowok="t"/>
                </v:shape>
                <v:shape id="_x0000_s1077" style="position:absolute;left:7949;top:11208;width:377;height:385;rotation:665186fd" coordsize="377,385" o:regroupid="3" path="m190,385c123,381,57,377,30,328,3,279,,143,30,89,60,35,158,,213,6v55,6,130,72,147,119c377,172,348,258,318,286v-30,28,-105,9,-140,7c143,291,120,293,108,272,96,251,94,196,107,168v13,-28,51,-66,79,-65c214,104,258,159,277,174e" filled="f" strokecolor="#f88630 [1944]" strokeweight="1pt">
                  <v:stroke endarrow="block"/>
                  <v:path arrowok="t"/>
                </v:shape>
                <v:shape id="_x0000_s1078" style="position:absolute;left:7809;top:11628;width:377;height:385;rotation:1231210fd" coordsize="377,385" o:regroupid="3" path="m190,385c123,381,57,377,30,328,3,279,,143,30,89,60,35,158,,213,6v55,6,130,72,147,119c377,172,348,258,318,286v-30,28,-105,9,-140,7c143,291,120,293,108,272,96,251,94,196,107,168v13,-28,51,-66,79,-65c214,104,258,159,277,174e" filled="f" strokecolor="#f88630 [1944]" strokeweight="1pt">
                  <v:stroke endarrow="block"/>
                  <v:path arrowok="t"/>
                </v:shape>
                <v:shape id="_x0000_s1079" type="#_x0000_t202" style="position:absolute;left:8144;top:11043;width:2041;height:757" o:regroupid="3" filled="f" stroked="f">
                  <v:textbox style="mso-next-textbox:#_x0000_s1079">
                    <w:txbxContent>
                      <w:p w:rsidR="00C73D8D" w:rsidRDefault="00C73D8D" w:rsidP="002E15CB">
                        <w:pPr>
                          <w:spacing w:before="0" w:after="0" w:line="240" w:lineRule="auto"/>
                          <w:jc w:val="center"/>
                          <w:rPr>
                            <w:color w:val="F88630" w:themeColor="accent5" w:themeTint="99"/>
                            <w:sz w:val="18"/>
                            <w:szCs w:val="18"/>
                          </w:rPr>
                        </w:pPr>
                        <w:r>
                          <w:rPr>
                            <w:color w:val="F88630" w:themeColor="accent5" w:themeTint="99"/>
                            <w:sz w:val="18"/>
                            <w:szCs w:val="18"/>
                          </w:rPr>
                          <w:t>Cycles hydrologiques (eau, vent, houle)</w:t>
                        </w:r>
                      </w:p>
                      <w:p w:rsidR="00C73D8D" w:rsidRPr="009D019D" w:rsidRDefault="00C73D8D" w:rsidP="002E15CB">
                        <w:pPr>
                          <w:spacing w:before="0" w:after="0" w:line="240" w:lineRule="auto"/>
                          <w:jc w:val="center"/>
                          <w:rPr>
                            <w:color w:val="F88630" w:themeColor="accent5" w:themeTint="99"/>
                            <w:sz w:val="18"/>
                            <w:szCs w:val="18"/>
                          </w:rPr>
                        </w:pPr>
                        <w:r>
                          <w:rPr>
                            <w:color w:val="F88630" w:themeColor="accent5" w:themeTint="99"/>
                            <w:sz w:val="18"/>
                            <w:szCs w:val="18"/>
                          </w:rPr>
                          <w:t>2500 E</w:t>
                        </w:r>
                        <w:r w:rsidRPr="009D019D">
                          <w:rPr>
                            <w:color w:val="F88630" w:themeColor="accent5" w:themeTint="99"/>
                            <w:sz w:val="18"/>
                            <w:szCs w:val="18"/>
                            <w:vertAlign w:val="subscript"/>
                          </w:rPr>
                          <w:t>h</w:t>
                        </w:r>
                      </w:p>
                    </w:txbxContent>
                  </v:textbox>
                </v:shape>
                <v:shape id="_x0000_s1080" style="position:absolute;left:6609;top:12293;width:323;height:548" coordsize="323,548" o:regroupid="3" path="m,337c35,286,156,,210,35v54,35,90,406,113,513e" filled="f" strokecolor="#feb80a [3205]" strokeweight="1pt">
                  <v:stroke endarrow="block"/>
                  <v:path arrowok="t"/>
                </v:shape>
                <v:shape id="_x0000_s1081" style="position:absolute;left:6932;top:12293;width:323;height:548;rotation:-410862fd" coordsize="323,548" o:regroupid="3" path="m,337c35,286,156,,210,35v54,35,90,406,113,513e" filled="f" strokecolor="#feb80a [3205]" strokeweight="1pt">
                  <v:stroke endarrow="block"/>
                  <v:path arrowok="t"/>
                </v:shape>
                <v:shape id="_x0000_s1082" style="position:absolute;left:6315;top:12230;width:323;height:548;rotation:1299893fd" coordsize="323,548" o:regroupid="3" path="m,337c35,286,156,,210,35v54,35,90,406,113,513e" filled="f" strokecolor="#feb80a [3205]" strokeweight="1pt">
                  <v:stroke endarrow="block"/>
                  <v:path arrowok="t"/>
                </v:shape>
                <v:shape id="_x0000_s1083" type="#_x0000_t202" style="position:absolute;left:7069;top:12343;width:2851;height:582" o:regroupid="3" filled="f" stroked="f">
                  <v:textbox style="mso-next-textbox:#_x0000_s1083">
                    <w:txbxContent>
                      <w:p w:rsidR="00C73D8D" w:rsidRPr="009D019D" w:rsidRDefault="00C73D8D" w:rsidP="002E15CB">
                        <w:pPr>
                          <w:spacing w:before="0" w:after="0" w:line="240" w:lineRule="auto"/>
                          <w:jc w:val="center"/>
                          <w:rPr>
                            <w:color w:val="FEB80A" w:themeColor="accent2"/>
                            <w:sz w:val="18"/>
                            <w:szCs w:val="18"/>
                          </w:rPr>
                        </w:pPr>
                        <w:r w:rsidRPr="009D019D">
                          <w:rPr>
                            <w:color w:val="FEB80A" w:themeColor="accent2"/>
                            <w:sz w:val="18"/>
                            <w:szCs w:val="18"/>
                          </w:rPr>
                          <w:t xml:space="preserve">45% transformés en chaleur basse température </w:t>
                        </w:r>
                        <w:r>
                          <w:rPr>
                            <w:color w:val="FEB80A" w:themeColor="accent2"/>
                            <w:sz w:val="18"/>
                            <w:szCs w:val="18"/>
                          </w:rPr>
                          <w:t>4</w:t>
                        </w:r>
                        <w:r w:rsidRPr="009D019D">
                          <w:rPr>
                            <w:color w:val="FEB80A" w:themeColor="accent2"/>
                            <w:sz w:val="18"/>
                            <w:szCs w:val="18"/>
                          </w:rPr>
                          <w:t>500 E</w:t>
                        </w:r>
                        <w:r w:rsidRPr="009D019D">
                          <w:rPr>
                            <w:color w:val="FEB80A" w:themeColor="accent2"/>
                            <w:sz w:val="18"/>
                            <w:szCs w:val="18"/>
                            <w:vertAlign w:val="subscript"/>
                          </w:rPr>
                          <w:t>h</w:t>
                        </w:r>
                      </w:p>
                    </w:txbxContent>
                  </v:textbox>
                </v:shape>
              </v:group>
              <v:shape id="_x0000_s1087" type="#_x0000_t32" style="position:absolute;left:7685;top:10099;width:1636;height:316;flip:y" o:connectortype="straight" o:regroupid="6" strokecolor="#475a8d [3209]" strokeweight="2.25pt">
                <v:stroke startarrow="block" endarrow="block"/>
              </v:shape>
              <v:shape id="_x0000_s1086" type="#_x0000_t32" style="position:absolute;left:2082;top:10415;width:5266;height:44;flip:y" o:connectortype="straight" o:regroupid="6" strokecolor="#475a8d [3209]" strokeweight="2.25pt">
                <v:stroke startarrow="block" endarrow="block"/>
              </v:shape>
              <v:group id="_x0000_s1093" style="position:absolute;left:90;top:9762;width:5282;height:3800" coordorigin="90,9762" coordsize="5282,3800">
                <v:shape id="_x0000_s1059" style="position:absolute;left:2063;top:9902;width:1415;height:221;rotation:-20" coordsize="1885,345" o:regroupid="7" path="m,331c77,165,154,,248,v94,,201,317,316,331c679,345,792,89,936,82v144,-7,334,163,492,204c1586,327,1735,329,1885,331e" filled="f" fillcolor="#feb80a [3205]" strokecolor="#feb80a [3205]" strokeweight="1.5pt">
                  <v:stroke endarrow="block"/>
                  <v:path arrowok="t"/>
                </v:shape>
                <v:group id="_x0000_s1053" style="position:absolute;left:90;top:9762;width:2606;height:3800" coordorigin="-1,9392" coordsize="2606,3800" o:regroupid="7">
                  <v:shape id="_x0000_s1052" style="position:absolute;left:1278;top:9392;width:881;height:3800" coordsize="881,3800" path="m,c100,98,200,196,281,295v81,99,126,157,204,302c563,742,689,986,752,1166v63,180,95,334,112,513c881,1858,876,2064,857,2241v-19,177,-52,348,-105,500c699,2893,595,3055,541,3154v-54,99,-28,74,-112,182c345,3444,118,3703,36,3800e" fillcolor="#feb80a [3205]" strok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0" type="#_x0000_t19" style="position:absolute;left:-1;top:9900;width:2606;height:2792;rotation:2776723fd" coordsize="21600,24169" adj=",447620" path="wr-21600,,21600,43200,,,21447,24169nfewr-21600,,21600,43200,,,21447,24169l,21600nsxe" strokecolor="#feb80a [3205]" strokeweight="2.25pt">
                    <v:path o:connectlocs="0,0;21447,24169;0,21600"/>
                    <v:textbox style="layout-flow:vertical;mso-layout-flow-alt:bottom-to-top;mso-next-textbox:#_x0000_s1050">
                      <w:txbxContent>
                        <w:p w:rsidR="00C73D8D" w:rsidRPr="00C32601" w:rsidRDefault="00C73D8D" w:rsidP="00C32601">
                          <w:pPr>
                            <w:spacing w:before="1200" w:after="0" w:line="240" w:lineRule="auto"/>
                            <w:jc w:val="center"/>
                            <w:rPr>
                              <w:color w:val="354369" w:themeColor="accent6" w:themeShade="BF"/>
                            </w:rPr>
                          </w:pPr>
                          <w:r w:rsidRPr="00C32601">
                            <w:rPr>
                              <w:color w:val="354369" w:themeColor="accent6" w:themeShade="BF"/>
                            </w:rPr>
                            <w:t>Soleil</w:t>
                          </w:r>
                        </w:p>
                      </w:txbxContent>
                    </v:textbox>
                  </v:shape>
                </v:group>
                <v:shape id="_x0000_s1055" style="position:absolute;left:2385;top:11391;width:1415;height:221" coordsize="1885,345" o:regroupid="7" path="m,331c77,165,154,,248,v94,,201,317,316,331c679,345,792,89,936,82v144,-7,334,163,492,204c1586,327,1735,329,1885,331e" filled="f" fillcolor="#feb80a [3205]" strokecolor="#feb80a [3205]" strokeweight="1.5pt">
                  <v:stroke endarrow="block"/>
                  <v:path arrowok="t"/>
                </v:shape>
                <v:shape id="_x0000_s1056" style="position:absolute;left:2273;top:12287;width:1415;height:221;rotation:-20;flip:y" coordsize="1885,345" o:regroupid="7" path="m,331c77,165,154,,248,v94,,201,317,316,331c679,345,792,89,936,82v144,-7,334,163,492,204c1586,327,1735,329,1885,331e" filled="f" fillcolor="#feb80a [3205]" strokecolor="#feb80a [3205]" strokeweight="1.5pt">
                  <v:stroke endarrow="block"/>
                  <v:path arrowok="t"/>
                </v:shape>
                <v:shape id="_x0000_s1057" style="position:absolute;left:2273;top:10567;width:1415;height:221;rotation:-20" coordsize="1885,345" o:regroupid="7" path="m,331c77,165,154,,248,v94,,201,317,316,331c679,345,792,89,936,82v144,-7,334,163,492,204c1586,327,1735,329,1885,331e" filled="f" fillcolor="#feb80a [3205]" strokecolor="#feb80a [3205]" strokeweight="1.5pt">
                  <v:stroke endarrow="block"/>
                  <v:path arrowok="t"/>
                </v:shape>
                <v:shape id="_x0000_s1060" style="position:absolute;left:2112;top:12982;width:1415;height:221;rotation:-20;flip:y" coordsize="1885,345" o:regroupid="7" path="m,331c77,165,154,,248,v94,,201,317,316,331c679,345,792,89,936,82v144,-7,334,163,492,204c1586,327,1735,329,1885,331e" filled="f" fillcolor="#feb80a [3205]" strokecolor="#feb80a [3205]" strokeweight="1.5pt">
                  <v:stroke endarrow="block"/>
                  <v:path arrowok="t"/>
                </v:shape>
                <v:shape id="_x0000_s1061" style="position:absolute;left:4152;top:11703;width:1070;height:162;rotation:-617364fd" coordsize="1885,345" o:regroupid="7" path="m,331c77,165,154,,248,v94,,201,317,316,331c679,345,792,89,936,82v144,-7,334,163,492,204c1586,327,1735,329,1885,331e" filled="f" fillcolor="#feb80a [3205]" strokecolor="#feb80a [3205]" strokeweight="1.5pt">
                  <v:stroke endarrow="block"/>
                  <v:path arrowok="t"/>
                </v:shape>
                <v:shape id="_x0000_s1062" style="position:absolute;left:4152;top:11069;width:1070;height:162;rotation:-617364fd;flip:y" coordsize="1885,345" o:regroupid="7" path="m,331c77,165,154,,248,v94,,201,317,316,331c679,345,792,89,936,82v144,-7,334,163,492,204c1586,327,1735,329,1885,331e" filled="f" fillcolor="#feb80a [3205]" strokecolor="#feb80a [3205]" strokeweight="1.5pt">
                  <v:stroke endarrow="block"/>
                  <v:path arrowok="t"/>
                </v:shape>
                <v:shape id="_x0000_s1063" style="position:absolute;left:4302;top:10474;width:1070;height:162;rotation:-2254054fd;flip:y" coordsize="1885,345" o:regroupid="7" path="m,331c77,165,154,,248,v94,,201,317,316,331c679,345,792,89,936,82v144,-7,334,163,492,204c1586,327,1735,329,1885,331e" filled="f" fillcolor="#feb80a [3205]" strokecolor="#feb80a [3205]" strokeweight="1.5pt">
                  <v:stroke endarrow="block"/>
                  <v:path arrowok="t"/>
                </v:shape>
                <v:shape id="_x0000_s1064" style="position:absolute;left:4295;top:12326;width:1070;height:162;rotation:-2254054fd" coordsize="1885,345" o:regroupid="7" path="m,331c77,165,154,,248,v94,,201,317,316,331c679,345,792,89,936,82v144,-7,334,163,492,204c1586,327,1735,329,1885,331e" filled="f" fillcolor="#feb80a [3205]" strokecolor="#feb80a [3205]" strokeweight="1.5pt">
                  <v:stroke endarrow="block"/>
                  <v:path arrowok="t"/>
                </v:shape>
                <v:shape id="_x0000_s1068" type="#_x0000_t202" style="position:absolute;left:2387;top:10890;width:1413;height:501" o:regroupid="7" filled="f" stroked="f">
                  <v:textbox style="mso-next-textbox:#_x0000_s1068">
                    <w:txbxContent>
                      <w:p w:rsidR="00C73D8D" w:rsidRPr="00C32601" w:rsidRDefault="00C73D8D" w:rsidP="002E15CB">
                        <w:pPr>
                          <w:spacing w:before="0" w:after="0" w:line="240" w:lineRule="auto"/>
                          <w:jc w:val="center"/>
                          <w:rPr>
                            <w:color w:val="FEB80A" w:themeColor="accent2"/>
                          </w:rPr>
                        </w:pPr>
                        <w:r w:rsidRPr="00C32601">
                          <w:rPr>
                            <w:color w:val="FEB80A" w:themeColor="accent2"/>
                          </w:rPr>
                          <w:t>10 000 E</w:t>
                        </w:r>
                        <w:r w:rsidRPr="00C32601">
                          <w:rPr>
                            <w:color w:val="FEB80A" w:themeColor="accent2"/>
                            <w:vertAlign w:val="subscript"/>
                          </w:rPr>
                          <w:t>h</w:t>
                        </w:r>
                      </w:p>
                    </w:txbxContent>
                  </v:textbox>
                </v:shape>
              </v:group>
            </v:group>
            <v:shape id="_x0000_s1040" type="#_x0000_t38" style="position:absolute;left:6505;top:2739;width:386;height:372;rotation:70;flip:y" o:connectortype="curved" o:regroupid="5" adj="10800,-624426,-395067" strokecolor="#c32d2e [3206]">
              <v:stroke endarrow="block"/>
            </v:shape>
          </v:group>
        </w:pict>
      </w:r>
    </w:p>
    <w:p w:rsidR="007E030C" w:rsidRDefault="007E030C" w:rsidP="005F3411"/>
    <w:p w:rsidR="007E030C" w:rsidRDefault="007E030C" w:rsidP="005F3411"/>
    <w:p w:rsidR="007E030C" w:rsidRDefault="007E030C" w:rsidP="005F3411"/>
    <w:p w:rsidR="00E51DB2" w:rsidRDefault="00E51DB2" w:rsidP="005F3411"/>
    <w:p w:rsidR="00E51DB2" w:rsidRDefault="00E51DB2" w:rsidP="005F3411"/>
    <w:p w:rsidR="00E51DB2" w:rsidRDefault="00E51DB2" w:rsidP="0089560E">
      <w:pPr>
        <w:spacing w:before="360"/>
      </w:pPr>
    </w:p>
    <w:p w:rsidR="00B54419" w:rsidRDefault="00B54419" w:rsidP="005F3411">
      <w:pPr>
        <w:pStyle w:val="Sansinterligne"/>
        <w:spacing w:before="240"/>
      </w:pPr>
      <w:r>
        <w:t>Figure 1</w:t>
      </w:r>
      <w:r w:rsidR="007E030C">
        <w:t>4</w:t>
      </w:r>
      <w:r>
        <w:t xml:space="preserve"> : Ressources énergétiques </w:t>
      </w:r>
      <w:r w:rsidR="004F62AB">
        <w:t xml:space="preserve">primaires </w:t>
      </w:r>
      <w:r>
        <w:t xml:space="preserve">renouvelables ramenées à la consommation annuelle d’énergie primaire de l’humanité, image B. </w:t>
      </w:r>
      <w:proofErr w:type="spellStart"/>
      <w:r>
        <w:t>Multon</w:t>
      </w:r>
      <w:proofErr w:type="spellEnd"/>
      <w:r w:rsidR="00012AB1">
        <w:t xml:space="preserve"> [5</w:t>
      </w:r>
      <w:r w:rsidR="00AD64A2">
        <w:t>]</w:t>
      </w:r>
    </w:p>
    <w:p w:rsidR="00F15AF7" w:rsidRDefault="00F15AF7" w:rsidP="00F15AF7">
      <w:pPr>
        <w:pStyle w:val="Titre2"/>
      </w:pPr>
      <w:r>
        <w:t xml:space="preserve">2.4 – </w:t>
      </w:r>
      <w:r w:rsidR="009B6FA1">
        <w:t>E</w:t>
      </w:r>
      <w:r>
        <w:t>volution des besoins</w:t>
      </w:r>
    </w:p>
    <w:p w:rsidR="00F15AF7" w:rsidRDefault="00F15AF7" w:rsidP="00BA112E">
      <w:r>
        <w:t xml:space="preserve">Le besoin d’énergie est </w:t>
      </w:r>
      <w:r w:rsidR="004F62AB">
        <w:t>ancré au plus profond de la préhistoire</w:t>
      </w:r>
      <w:r>
        <w:t xml:space="preserve">. L’humanité a </w:t>
      </w:r>
      <w:r w:rsidR="009D1168">
        <w:t xml:space="preserve">d’abord </w:t>
      </w:r>
      <w:r>
        <w:t xml:space="preserve">utilisé le feu de bois ou d’huile pour se chauffer, cuire, s’éclairer, </w:t>
      </w:r>
      <w:r w:rsidR="00866D5D">
        <w:t xml:space="preserve">puis </w:t>
      </w:r>
      <w:r w:rsidR="009C31FD">
        <w:t>obtenir du travail mécanique</w:t>
      </w:r>
      <w:r>
        <w:t xml:space="preserve"> (…) ; elle a eu aussi recours à la force animal</w:t>
      </w:r>
      <w:r w:rsidR="00BB6E5D">
        <w:t>e</w:t>
      </w:r>
      <w:r>
        <w:t xml:space="preserve"> </w:t>
      </w:r>
      <w:r w:rsidR="00BB6E5D">
        <w:t>(</w:t>
      </w:r>
      <w:r>
        <w:t>bœufs</w:t>
      </w:r>
      <w:r w:rsidR="00BB6E5D">
        <w:t>,</w:t>
      </w:r>
      <w:r>
        <w:t xml:space="preserve"> chevaux</w:t>
      </w:r>
      <w:r w:rsidR="00BB6E5D">
        <w:t>,</w:t>
      </w:r>
      <w:r>
        <w:t xml:space="preserve"> dromadaires</w:t>
      </w:r>
      <w:r w:rsidR="00BB6E5D">
        <w:t>…)</w:t>
      </w:r>
      <w:r w:rsidR="009C31FD">
        <w:t xml:space="preserve"> et humaine</w:t>
      </w:r>
      <w:r w:rsidR="00BB6E5D">
        <w:t>,</w:t>
      </w:r>
      <w:r>
        <w:t xml:space="preserve"> à </w:t>
      </w:r>
      <w:r w:rsidR="00866D5D">
        <w:t xml:space="preserve">celle de </w:t>
      </w:r>
      <w:r>
        <w:t>l’ea</w:t>
      </w:r>
      <w:r w:rsidR="00866D5D">
        <w:t>u des rivières ou des marées, ainsi qu</w:t>
      </w:r>
      <w:r w:rsidR="004F62AB">
        <w:t>’à</w:t>
      </w:r>
      <w:r w:rsidR="00866D5D">
        <w:t xml:space="preserve"> celle du</w:t>
      </w:r>
      <w:r>
        <w:t xml:space="preserve"> vent avec les moulins. </w:t>
      </w:r>
      <w:r w:rsidR="009C31FD">
        <w:t xml:space="preserve">Elle a donc exploité durant la plus grande partie de son histoire des ressources renouvelables. Puis, elle a appris à extraire les combustibles fossiles, dans un premier temps modestement : </w:t>
      </w:r>
      <w:r w:rsidR="00BB6E5D">
        <w:t xml:space="preserve">l’usage du pétrole remonte à l’antiquité, des forages en Chine </w:t>
      </w:r>
      <w:r w:rsidR="004F62AB">
        <w:t>da</w:t>
      </w:r>
      <w:r w:rsidR="00BB6E5D">
        <w:t xml:space="preserve">teraient </w:t>
      </w:r>
      <w:r w:rsidR="004F62AB">
        <w:t>d</w:t>
      </w:r>
      <w:r w:rsidR="00BB6E5D">
        <w:t>u IV</w:t>
      </w:r>
      <w:r w:rsidR="00BB6E5D" w:rsidRPr="00BB6E5D">
        <w:rPr>
          <w:vertAlign w:val="superscript"/>
        </w:rPr>
        <w:t>e</w:t>
      </w:r>
      <w:r w:rsidR="00BB6E5D">
        <w:t xml:space="preserve"> siècle, le charbon est exploité </w:t>
      </w:r>
      <w:r w:rsidR="004F62AB">
        <w:t xml:space="preserve">en Europe </w:t>
      </w:r>
      <w:r w:rsidR="00BB6E5D">
        <w:t>depuis le XI</w:t>
      </w:r>
      <w:r w:rsidR="00BB6E5D" w:rsidRPr="00BB6E5D">
        <w:rPr>
          <w:vertAlign w:val="superscript"/>
        </w:rPr>
        <w:t>e</w:t>
      </w:r>
      <w:r w:rsidR="00BB6E5D">
        <w:t xml:space="preserve"> siècle…</w:t>
      </w:r>
      <w:r w:rsidR="009C31FD">
        <w:t>, puis massivement à partir du XIX</w:t>
      </w:r>
      <w:r w:rsidR="009C31FD" w:rsidRPr="009C31FD">
        <w:rPr>
          <w:vertAlign w:val="superscript"/>
        </w:rPr>
        <w:t>e</w:t>
      </w:r>
      <w:r w:rsidR="009C31FD">
        <w:t xml:space="preserve"> siècle.</w:t>
      </w:r>
    </w:p>
    <w:p w:rsidR="002C11EB" w:rsidRDefault="00BB6E5D" w:rsidP="00BA112E">
      <w:r>
        <w:t xml:space="preserve">L’accès </w:t>
      </w:r>
      <w:r w:rsidR="004F62AB">
        <w:t xml:space="preserve">facile </w:t>
      </w:r>
      <w:r w:rsidR="008B1601">
        <w:t>aux énergies fossiles, puis fissiles, a p</w:t>
      </w:r>
      <w:r w:rsidR="004F62AB">
        <w:t>rocuré</w:t>
      </w:r>
      <w:r w:rsidR="008B1601">
        <w:t xml:space="preserve"> à l’humanité </w:t>
      </w:r>
      <w:r>
        <w:t xml:space="preserve">une </w:t>
      </w:r>
      <w:r w:rsidR="008B1601">
        <w:t xml:space="preserve">incroyable abondance </w:t>
      </w:r>
      <w:r>
        <w:t>énerg</w:t>
      </w:r>
      <w:r w:rsidR="008B1601">
        <w:t>étiqu</w:t>
      </w:r>
      <w:r>
        <w:t xml:space="preserve">e </w:t>
      </w:r>
      <w:r w:rsidR="008B1601">
        <w:t xml:space="preserve">qui </w:t>
      </w:r>
      <w:r>
        <w:t xml:space="preserve">a fortement </w:t>
      </w:r>
      <w:r w:rsidR="008B1601">
        <w:t>accéléré son</w:t>
      </w:r>
      <w:r>
        <w:t xml:space="preserve"> développement</w:t>
      </w:r>
      <w:r w:rsidR="008B1601">
        <w:t xml:space="preserve"> </w:t>
      </w:r>
      <w:r>
        <w:t>: 1 à 7 milliards en 200 ans</w:t>
      </w:r>
      <w:r w:rsidR="00866D5D">
        <w:t xml:space="preserve"> </w:t>
      </w:r>
      <w:r w:rsidR="00866D5D">
        <w:lastRenderedPageBreak/>
        <w:t>(figure 15)</w:t>
      </w:r>
      <w:r>
        <w:t>. L</w:t>
      </w:r>
      <w:r w:rsidR="00A37CE3">
        <w:t xml:space="preserve">a prévision </w:t>
      </w:r>
      <w:r w:rsidR="002C11EB">
        <w:t xml:space="preserve">démographique, </w:t>
      </w:r>
      <w:r w:rsidR="00A37CE3">
        <w:t>pour 2050</w:t>
      </w:r>
      <w:r w:rsidR="002C11EB">
        <w:t>,</w:t>
      </w:r>
      <w:r w:rsidR="00A37CE3">
        <w:t xml:space="preserve"> serait de 9 à 10 milliards</w:t>
      </w:r>
      <w:r w:rsidR="00D81262">
        <w:t xml:space="preserve"> </w:t>
      </w:r>
      <w:r w:rsidR="002C11EB">
        <w:t>d’individus</w:t>
      </w:r>
      <w:r w:rsidR="007E030C">
        <w:t>.</w:t>
      </w:r>
      <w:r w:rsidR="00B33BB2">
        <w:t xml:space="preserve"> </w:t>
      </w:r>
      <w:r w:rsidR="002C11EB">
        <w:t>Ainsi l</w:t>
      </w:r>
      <w:r w:rsidR="00D81262">
        <w:t xml:space="preserve">a consommation </w:t>
      </w:r>
      <w:r w:rsidR="002C11EB">
        <w:t>d’</w:t>
      </w:r>
      <w:r w:rsidR="00D81262">
        <w:t>énergie</w:t>
      </w:r>
      <w:r w:rsidR="002C11EB">
        <w:t xml:space="preserve"> primaire</w:t>
      </w:r>
      <w:r w:rsidR="00D81262">
        <w:t xml:space="preserve"> de l’humanité </w:t>
      </w:r>
      <w:r w:rsidR="002C11EB">
        <w:t>a permis en premier lieu de satisfaire</w:t>
      </w:r>
      <w:r w:rsidR="00D81262">
        <w:t xml:space="preserve"> </w:t>
      </w:r>
      <w:r w:rsidR="002C11EB">
        <w:t>s</w:t>
      </w:r>
      <w:r w:rsidR="00D81262">
        <w:t>es besoins métaboliques (</w:t>
      </w:r>
      <w:r w:rsidR="002C11EB">
        <w:t xml:space="preserve">en moyenne </w:t>
      </w:r>
      <w:r w:rsidR="00D81262">
        <w:t>3,5</w:t>
      </w:r>
      <w:r w:rsidR="00F82158">
        <w:t> </w:t>
      </w:r>
      <w:r w:rsidR="00D81262">
        <w:t>kWh/jour/personne pour se nourrir)</w:t>
      </w:r>
      <w:r w:rsidR="00121FF5">
        <w:t>,</w:t>
      </w:r>
      <w:r w:rsidR="00D81262">
        <w:t xml:space="preserve"> </w:t>
      </w:r>
      <w:r w:rsidR="002C11EB">
        <w:t>puis</w:t>
      </w:r>
      <w:r w:rsidR="00D81262">
        <w:t xml:space="preserve"> </w:t>
      </w:r>
      <w:r w:rsidR="002C11EB">
        <w:t>d</w:t>
      </w:r>
      <w:r w:rsidR="00D81262">
        <w:t xml:space="preserve">es activités de </w:t>
      </w:r>
      <w:r w:rsidR="002C11EB">
        <w:t>plus en plus énergivores</w:t>
      </w:r>
      <w:r w:rsidR="00D81262">
        <w:t xml:space="preserve">. L’énergie primaire </w:t>
      </w:r>
      <w:r w:rsidR="002C11EB">
        <w:t xml:space="preserve">consommée </w:t>
      </w:r>
      <w:r w:rsidR="00D81262">
        <w:t xml:space="preserve">par habitant </w:t>
      </w:r>
      <w:r w:rsidR="002C11EB">
        <w:t>(</w:t>
      </w:r>
      <w:r w:rsidR="00866D5D">
        <w:t>en de</w:t>
      </w:r>
      <w:r w:rsidR="002C11EB">
        <w:t>hors</w:t>
      </w:r>
      <w:r w:rsidR="00866D5D">
        <w:t xml:space="preserve"> de la</w:t>
      </w:r>
      <w:r w:rsidR="002C11EB">
        <w:t xml:space="preserve"> biomasse non commerciale</w:t>
      </w:r>
      <w:r w:rsidR="00866D5D">
        <w:t>, non comptabilisée dans les bilans mondiaux</w:t>
      </w:r>
      <w:r w:rsidR="002C11EB">
        <w:t xml:space="preserve">) </w:t>
      </w:r>
      <w:r w:rsidR="00D81262">
        <w:t xml:space="preserve">est à l’échelle mondiale de </w:t>
      </w:r>
      <w:r w:rsidR="00EC1804">
        <w:t>60 </w:t>
      </w:r>
      <w:proofErr w:type="spellStart"/>
      <w:r w:rsidR="00EC1804">
        <w:t>kWh</w:t>
      </w:r>
      <w:r w:rsidR="00EC1804" w:rsidRPr="008A353E">
        <w:rPr>
          <w:vertAlign w:val="subscript"/>
        </w:rPr>
        <w:t>p</w:t>
      </w:r>
      <w:proofErr w:type="spellEnd"/>
      <w:r w:rsidR="00EC1804">
        <w:t>/jour</w:t>
      </w:r>
      <w:r w:rsidR="00866D5D">
        <w:t>, avec une grande disparit</w:t>
      </w:r>
      <w:r w:rsidR="00D81262">
        <w:t>é</w:t>
      </w:r>
      <w:r w:rsidR="00A37CE3">
        <w:t xml:space="preserve"> </w:t>
      </w:r>
      <w:r w:rsidR="00D81262">
        <w:t>selon les parties du monde </w:t>
      </w:r>
      <w:r w:rsidR="002C11EB">
        <w:t xml:space="preserve">et la richesse de la population </w:t>
      </w:r>
      <w:r w:rsidR="00D81262">
        <w:t xml:space="preserve">: un habitant des </w:t>
      </w:r>
      <w:r w:rsidR="002C11EB">
        <w:t>États-U</w:t>
      </w:r>
      <w:r w:rsidR="00D81262">
        <w:t>nis consomme 270</w:t>
      </w:r>
      <w:r w:rsidR="00F82158">
        <w:t> </w:t>
      </w:r>
      <w:proofErr w:type="spellStart"/>
      <w:r w:rsidR="00D81262">
        <w:t>kWh</w:t>
      </w:r>
      <w:r w:rsidR="004F62AB" w:rsidRPr="004F62AB">
        <w:rPr>
          <w:vertAlign w:val="subscript"/>
        </w:rPr>
        <w:t>p</w:t>
      </w:r>
      <w:proofErr w:type="spellEnd"/>
      <w:r w:rsidR="00D81262">
        <w:t>/jour</w:t>
      </w:r>
      <w:r w:rsidR="00F82158">
        <w:t xml:space="preserve"> </w:t>
      </w:r>
      <w:r w:rsidR="00866D5D">
        <w:t>toutes activités confondues dans son pays (mais sans tenir compte de la balance import-export),</w:t>
      </w:r>
      <w:r w:rsidR="00D81262">
        <w:t xml:space="preserve"> un européen habitant en France consomme presque moitié moins 140</w:t>
      </w:r>
      <w:r w:rsidR="00F82158">
        <w:t> </w:t>
      </w:r>
      <w:proofErr w:type="spellStart"/>
      <w:r w:rsidR="00D81262">
        <w:t>kWh</w:t>
      </w:r>
      <w:r w:rsidR="004F62AB" w:rsidRPr="004F62AB">
        <w:rPr>
          <w:vertAlign w:val="subscript"/>
        </w:rPr>
        <w:t>p</w:t>
      </w:r>
      <w:proofErr w:type="spellEnd"/>
      <w:r w:rsidR="00D81262">
        <w:t xml:space="preserve">/jour, </w:t>
      </w:r>
      <w:r w:rsidR="002C11EB">
        <w:t>alors qu’un</w:t>
      </w:r>
      <w:r w:rsidR="00D81262">
        <w:t xml:space="preserve"> africain</w:t>
      </w:r>
      <w:r w:rsidR="002C11EB">
        <w:t xml:space="preserve"> </w:t>
      </w:r>
      <w:proofErr w:type="spellStart"/>
      <w:r w:rsidR="002C11EB">
        <w:t>Sub-Saharien</w:t>
      </w:r>
      <w:proofErr w:type="spellEnd"/>
      <w:r w:rsidR="00D81262">
        <w:t xml:space="preserve"> consomme encore dix fois moins, </w:t>
      </w:r>
      <w:r w:rsidR="002C11EB">
        <w:t xml:space="preserve">soit </w:t>
      </w:r>
      <w:r w:rsidR="00D81262">
        <w:t>14</w:t>
      </w:r>
      <w:r w:rsidR="00F82158">
        <w:t> </w:t>
      </w:r>
      <w:proofErr w:type="spellStart"/>
      <w:r w:rsidR="00D81262">
        <w:t>kWh</w:t>
      </w:r>
      <w:r w:rsidR="004F62AB" w:rsidRPr="004F62AB">
        <w:rPr>
          <w:vertAlign w:val="subscript"/>
        </w:rPr>
        <w:t>p</w:t>
      </w:r>
      <w:proofErr w:type="spellEnd"/>
      <w:r w:rsidR="00D81262">
        <w:t>/jour.</w:t>
      </w:r>
    </w:p>
    <w:p w:rsidR="00B54419" w:rsidRDefault="009945DE" w:rsidP="00BA112E">
      <w:r>
        <w:t xml:space="preserve">Le prélèvement d’énergie primaire par l’humanité </w:t>
      </w:r>
      <w:r w:rsidR="002C11EB">
        <w:t>a crû très</w:t>
      </w:r>
      <w:r>
        <w:t xml:space="preserve"> rapidement ces trois derniers siècles (figure 1</w:t>
      </w:r>
      <w:r w:rsidR="007E030C">
        <w:t>6</w:t>
      </w:r>
      <w:r>
        <w:t>).</w:t>
      </w:r>
      <w:r w:rsidR="002C11EB">
        <w:t xml:space="preserve"> Cette figure montre que si</w:t>
      </w:r>
      <w:r w:rsidR="00EC1804">
        <w:t>,</w:t>
      </w:r>
      <w:r w:rsidR="002C11EB">
        <w:t xml:space="preserve"> un jour</w:t>
      </w:r>
      <w:r w:rsidR="00EC1804">
        <w:t>,</w:t>
      </w:r>
      <w:r w:rsidR="002C11EB">
        <w:t xml:space="preserve"> 10 milliards de terriens consommaient autant d’énergie primaire qu’un Nord-Américain actuel, cela représenterait un millième de l’énergie renouvelable reçue dans la troposphère, mais encore faudrait-il disposer des ressources en métaux </w:t>
      </w:r>
      <w:r w:rsidR="00866D5D">
        <w:t xml:space="preserve">pour réaliser les convertisseurs nécessaires </w:t>
      </w:r>
      <w:r w:rsidR="002C11EB">
        <w:t>et être capable de limiter suffisamment les impacts environnementaux associés. Par prudence vis-à-vis des capacités de nos écosystèmes à supporter une si intense activité mais également pour des raisons d’équilibres géopolitiques dans l’accès aux diverses ressources, il semble indispensable de moins consommer.</w:t>
      </w:r>
    </w:p>
    <w:p w:rsidR="003E3E84" w:rsidRDefault="003E3E84" w:rsidP="00BA112E">
      <w:r>
        <w:t>Avec une meilleure efficacité de nos procédés et un peu de sobriété, il semble possible d’offrir une excellente qualité de vi</w:t>
      </w:r>
      <w:r w:rsidR="00B65907">
        <w:t>e</w:t>
      </w:r>
      <w:r>
        <w:t xml:space="preserve"> à 10 milliards d’habitants avec un niveau de consommation d’énergie de l’ordre de 50 kWh primaires par individu et par </w:t>
      </w:r>
      <w:r w:rsidR="00FE58FC">
        <w:t>jour</w:t>
      </w:r>
      <w:r>
        <w:t xml:space="preserve">. Le scénario </w:t>
      </w:r>
      <w:proofErr w:type="spellStart"/>
      <w:r>
        <w:t>négaWatt</w:t>
      </w:r>
      <w:proofErr w:type="spellEnd"/>
      <w:r>
        <w:t xml:space="preserve"> 2017 [1</w:t>
      </w:r>
      <w:r w:rsidR="00FE58FC">
        <w:t>5</w:t>
      </w:r>
      <w:r>
        <w:t>], fondé sur les meilleur</w:t>
      </w:r>
      <w:r w:rsidR="00F1069A">
        <w:t>e</w:t>
      </w:r>
      <w:r>
        <w:t xml:space="preserve">s technologies actuelles, en matière d’efficacité, et sur des pratiques de sobriété encore relativement modestes, conduit à 38 kWh primaires par individu et par an en 2050. </w:t>
      </w:r>
      <w:r w:rsidR="00EC1804">
        <w:t>Transpos</w:t>
      </w:r>
      <w:r>
        <w:t>é à 10 milliards d’humain</w:t>
      </w:r>
      <w:r w:rsidR="00F82158">
        <w:t>s</w:t>
      </w:r>
      <w:r>
        <w:t>, on arrive</w:t>
      </w:r>
      <w:r w:rsidR="004D52F2">
        <w:t>rait</w:t>
      </w:r>
      <w:r>
        <w:t xml:space="preserve"> à </w:t>
      </w:r>
      <w:r w:rsidR="004D52F2">
        <w:t>une</w:t>
      </w:r>
      <w:r>
        <w:t xml:space="preserve"> consommation mondiale d’énergie</w:t>
      </w:r>
      <w:r w:rsidR="004D52F2">
        <w:t xml:space="preserve"> primaire sensiblement égale à celle d’aujourd’hui</w:t>
      </w:r>
      <w:r>
        <w:t>.</w:t>
      </w:r>
    </w:p>
    <w:p w:rsidR="007E554B" w:rsidRDefault="007E554B" w:rsidP="00935560">
      <w:pPr>
        <w:spacing w:before="120" w:line="240" w:lineRule="auto"/>
        <w:jc w:val="center"/>
      </w:pPr>
      <w:r w:rsidRPr="007E554B">
        <w:rPr>
          <w:noProof/>
          <w:lang w:eastAsia="fr-FR"/>
        </w:rPr>
        <w:drawing>
          <wp:inline distT="0" distB="0" distL="0" distR="0">
            <wp:extent cx="2966109" cy="1738140"/>
            <wp:effectExtent l="19050" t="0" r="5691" b="0"/>
            <wp:docPr id="21" name="Image 3" descr="C:\Documents and Settings\multon\Bureau\CroissancePopulationMondiale_BM_2013_v2.png"/>
            <wp:cNvGraphicFramePr/>
            <a:graphic xmlns:a="http://schemas.openxmlformats.org/drawingml/2006/main">
              <a:graphicData uri="http://schemas.openxmlformats.org/drawingml/2006/picture">
                <pic:pic xmlns:pic="http://schemas.openxmlformats.org/drawingml/2006/picture">
                  <pic:nvPicPr>
                    <pic:cNvPr id="78852" name="Picture 2" descr="C:\Documents and Settings\multon\Bureau\CroissancePopulationMondiale_BM_2013_v2.png"/>
                    <pic:cNvPicPr>
                      <a:picLocks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966078" cy="173812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r w:rsidR="00935560" w:rsidRPr="00935560">
        <w:rPr>
          <w:noProof/>
          <w:lang w:eastAsia="fr-FR"/>
        </w:rPr>
        <w:drawing>
          <wp:inline distT="0" distB="0" distL="0" distR="0">
            <wp:extent cx="3173856" cy="2176718"/>
            <wp:effectExtent l="19050" t="0" r="7494" b="0"/>
            <wp:docPr id="22" name="Image 4" descr="C:\Documents and Settings\multon\Bureau\CroissanceEnergieMondiale_BM_2013v2.png"/>
            <wp:cNvGraphicFramePr/>
            <a:graphic xmlns:a="http://schemas.openxmlformats.org/drawingml/2006/main">
              <a:graphicData uri="http://schemas.openxmlformats.org/drawingml/2006/picture">
                <pic:pic xmlns:pic="http://schemas.openxmlformats.org/drawingml/2006/picture">
                  <pic:nvPicPr>
                    <pic:cNvPr id="33" name="Picture 3" descr="C:\Documents and Settings\multon\Bureau\CroissanceEnergieMondiale_BM_2013v2.png"/>
                    <pic:cNvPicPr>
                      <a:picLocks noChangeAspect="1" noChangeArrowheads="1"/>
                    </pic:cNvPicPr>
                  </pic:nvPicPr>
                  <pic:blipFill>
                    <a:blip r:embed="rId2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173856" cy="217671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935560" w:rsidRDefault="00935560" w:rsidP="009945DE">
      <w:pPr>
        <w:pStyle w:val="Sansinterligne"/>
        <w:sectPr w:rsidR="00935560"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B25C69" w:rsidRDefault="00B25C69" w:rsidP="00B65907">
      <w:pPr>
        <w:pStyle w:val="Sansinterligne"/>
        <w:spacing w:before="120"/>
      </w:pPr>
      <w:r>
        <w:lastRenderedPageBreak/>
        <w:t>Figure 1</w:t>
      </w:r>
      <w:r w:rsidR="007E030C">
        <w:t>5</w:t>
      </w:r>
      <w:r>
        <w:t> :</w:t>
      </w:r>
      <w:r w:rsidR="009945DE">
        <w:t xml:space="preserve"> Evolution de la population humaine</w:t>
      </w:r>
      <w:r w:rsidR="007E554B">
        <w:t xml:space="preserve">, image B. </w:t>
      </w:r>
      <w:proofErr w:type="spellStart"/>
      <w:r w:rsidR="007E554B">
        <w:t>Multon</w:t>
      </w:r>
      <w:proofErr w:type="spellEnd"/>
      <w:r w:rsidR="003E3E84">
        <w:t xml:space="preserve"> [</w:t>
      </w:r>
      <w:r w:rsidR="00012AB1">
        <w:t>5</w:t>
      </w:r>
      <w:r w:rsidR="003E3E84">
        <w:t>]</w:t>
      </w:r>
    </w:p>
    <w:p w:rsidR="00935560" w:rsidRDefault="009945DE" w:rsidP="00B65907">
      <w:pPr>
        <w:pStyle w:val="Sansinterligne"/>
        <w:spacing w:before="120"/>
        <w:sectPr w:rsidR="00935560" w:rsidSect="00935560">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Figure 1</w:t>
      </w:r>
      <w:r w:rsidR="007E030C">
        <w:t>6</w:t>
      </w:r>
      <w:r>
        <w:t> : Evolution du prélèvement annuel d’énergie primaire</w:t>
      </w:r>
      <w:r w:rsidR="007E554B">
        <w:t xml:space="preserve">, image B. </w:t>
      </w:r>
      <w:proofErr w:type="spellStart"/>
      <w:r w:rsidR="007E554B">
        <w:t>Multon</w:t>
      </w:r>
      <w:proofErr w:type="spellEnd"/>
      <w:r w:rsidR="003E3E84">
        <w:t xml:space="preserve"> [</w:t>
      </w:r>
      <w:r w:rsidR="00012AB1">
        <w:t>5</w:t>
      </w:r>
      <w:r w:rsidR="003E3E84">
        <w:t>]</w:t>
      </w:r>
    </w:p>
    <w:p w:rsidR="00B25C69" w:rsidRDefault="00F15AF7" w:rsidP="006554D7">
      <w:pPr>
        <w:pStyle w:val="Titre1"/>
        <w:spacing w:before="120"/>
      </w:pPr>
      <w:r>
        <w:lastRenderedPageBreak/>
        <w:t>3</w:t>
      </w:r>
      <w:r w:rsidR="009945DE">
        <w:t xml:space="preserve"> – </w:t>
      </w:r>
      <w:r w:rsidR="009B6FA1">
        <w:rPr>
          <w:rFonts w:ascii="Trebuchet MS" w:hAnsi="Trebuchet MS"/>
        </w:rPr>
        <w:t>E</w:t>
      </w:r>
      <w:r w:rsidR="009945DE">
        <w:t xml:space="preserve">nergie électrique </w:t>
      </w:r>
    </w:p>
    <w:p w:rsidR="00227401" w:rsidRDefault="003E3E84" w:rsidP="009945DE">
      <w:r>
        <w:t>La part de l’électricité, dans le mix mondial d’énergie finale,</w:t>
      </w:r>
      <w:r w:rsidR="00BC0162">
        <w:t xml:space="preserve"> progresse à un rythme rapide qui devrait se poursuivre dans les années à venir</w:t>
      </w:r>
      <w:r w:rsidR="00AD1043">
        <w:t>. Mais</w:t>
      </w:r>
      <w:r w:rsidR="00B33BB2">
        <w:t xml:space="preserve"> 1,4 milliard d’humains n’ont toujours pas </w:t>
      </w:r>
      <w:r w:rsidR="00227401">
        <w:t>accès</w:t>
      </w:r>
      <w:r w:rsidR="00B33BB2">
        <w:t xml:space="preserve"> à l’électricité</w:t>
      </w:r>
      <w:r w:rsidR="00227401">
        <w:t xml:space="preserve"> et de nombreux pays présente</w:t>
      </w:r>
      <w:r w:rsidR="00AD1043">
        <w:t>nt</w:t>
      </w:r>
      <w:r w:rsidR="00227401">
        <w:t xml:space="preserve"> un taux d’électrification inférieur à 50%. L’électricité </w:t>
      </w:r>
      <w:r w:rsidR="00AD1043">
        <w:t>apparaît comme</w:t>
      </w:r>
      <w:r w:rsidR="00227401">
        <w:t xml:space="preserve"> un vecteur fondamental de développement, </w:t>
      </w:r>
      <w:r w:rsidR="00AD1043">
        <w:t>porteuse d’un</w:t>
      </w:r>
      <w:r w:rsidR="00227401">
        <w:t xml:space="preserve"> fort potentiel pour un développement humain </w:t>
      </w:r>
      <w:r w:rsidR="00B923DB">
        <w:t>souten</w:t>
      </w:r>
      <w:r w:rsidR="00227401">
        <w:t xml:space="preserve">able, </w:t>
      </w:r>
      <w:r w:rsidR="00AD1043">
        <w:t xml:space="preserve">en effet, </w:t>
      </w:r>
      <w:r w:rsidR="00227401">
        <w:t xml:space="preserve">elle permet une conversion </w:t>
      </w:r>
      <w:r w:rsidR="00012AB1">
        <w:t>[6]</w:t>
      </w:r>
      <w:r w:rsidR="00227401">
        <w:t xml:space="preserve"> de toutes les ressources </w:t>
      </w:r>
      <w:r w:rsidR="00AD1043">
        <w:t xml:space="preserve">primaires </w:t>
      </w:r>
      <w:r w:rsidR="00227401">
        <w:t>surtout les renouv</w:t>
      </w:r>
      <w:r w:rsidR="00AD1043">
        <w:t xml:space="preserve">elables, ainsi que l’accès à tous les </w:t>
      </w:r>
      <w:r w:rsidR="00227401">
        <w:t>services</w:t>
      </w:r>
      <w:r w:rsidR="00AD1043">
        <w:t>, en premier lieu les pl</w:t>
      </w:r>
      <w:r w:rsidR="00227401">
        <w:t>us indispensables.</w:t>
      </w:r>
    </w:p>
    <w:p w:rsidR="00BC0162" w:rsidRDefault="003E3E84" w:rsidP="009945DE">
      <w:r>
        <w:lastRenderedPageBreak/>
        <w:t>Depuis</w:t>
      </w:r>
      <w:r w:rsidR="00BC0162">
        <w:t xml:space="preserve"> </w:t>
      </w:r>
      <w:r>
        <w:t>1973</w:t>
      </w:r>
      <w:r w:rsidR="00BC0162">
        <w:t xml:space="preserve">, la part de l’électricité dans le </w:t>
      </w:r>
      <w:r w:rsidR="00BC0162" w:rsidRPr="003E3E84">
        <w:t>bouquet final</w:t>
      </w:r>
      <w:r>
        <w:t xml:space="preserve"> a doublé</w:t>
      </w:r>
      <w:r w:rsidR="00BC0162">
        <w:t>.</w:t>
      </w:r>
      <w:r w:rsidR="00CA5F72">
        <w:t xml:space="preserve"> En 2015, la production d’énergie électrique </w:t>
      </w:r>
      <w:r w:rsidR="000C3C48">
        <w:t xml:space="preserve">mondiale </w:t>
      </w:r>
      <w:r w:rsidR="00016936">
        <w:t>attei</w:t>
      </w:r>
      <w:r w:rsidR="000C3C48">
        <w:t>gnai</w:t>
      </w:r>
      <w:r w:rsidR="00016936">
        <w:t>t</w:t>
      </w:r>
      <w:r w:rsidR="00CA5F72">
        <w:t xml:space="preserve"> 24 400 </w:t>
      </w:r>
      <w:proofErr w:type="spellStart"/>
      <w:r w:rsidR="00CA5F72">
        <w:t>TWh</w:t>
      </w:r>
      <w:proofErr w:type="spellEnd"/>
      <w:r w:rsidR="0048428C">
        <w:t xml:space="preserve"> (figure 17)</w:t>
      </w:r>
      <w:r w:rsidR="000C3C48">
        <w:t>, elle é</w:t>
      </w:r>
      <w:r w:rsidR="00016936">
        <w:t>t</w:t>
      </w:r>
      <w:r w:rsidR="000C3C48">
        <w:t>ait</w:t>
      </w:r>
      <w:r w:rsidR="00016936">
        <w:t xml:space="preserve"> en croissance</w:t>
      </w:r>
      <w:r w:rsidR="00016936" w:rsidRPr="00016936">
        <w:t xml:space="preserve"> </w:t>
      </w:r>
      <w:r>
        <w:t xml:space="preserve">moyenne </w:t>
      </w:r>
      <w:r w:rsidR="00016936">
        <w:t>d’environ 3%</w:t>
      </w:r>
      <w:r w:rsidR="00FE045E">
        <w:t xml:space="preserve"> par </w:t>
      </w:r>
      <w:r w:rsidR="00016936">
        <w:t>an s</w:t>
      </w:r>
      <w:r w:rsidR="00CA5F72">
        <w:t>ur la décennie 2005-2015</w:t>
      </w:r>
      <w:r>
        <w:t xml:space="preserve"> (contre 1,7% par an pour l’ensemble des formes d’énergie </w:t>
      </w:r>
      <w:r w:rsidR="00F1069A">
        <w:t>finale)</w:t>
      </w:r>
      <w:r w:rsidR="00CA5F72">
        <w:t>, en léger ralentissement</w:t>
      </w:r>
      <w:r w:rsidR="00F1069A">
        <w:t>, comme d’ailleurs l’ensemble du secteur énergétique.</w:t>
      </w:r>
    </w:p>
    <w:p w:rsidR="00FE045E" w:rsidRPr="009945DE" w:rsidRDefault="0048428C" w:rsidP="0048428C">
      <w:pPr>
        <w:spacing w:before="120" w:after="0"/>
        <w:jc w:val="center"/>
      </w:pPr>
      <w:r>
        <w:rPr>
          <w:noProof/>
          <w:lang w:eastAsia="fr-FR"/>
        </w:rPr>
        <w:drawing>
          <wp:inline distT="0" distB="0" distL="0" distR="0">
            <wp:extent cx="3895107" cy="1565786"/>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t="2094" b="2618"/>
                    <a:stretch>
                      <a:fillRect/>
                    </a:stretch>
                  </pic:blipFill>
                  <pic:spPr bwMode="auto">
                    <a:xfrm>
                      <a:off x="0" y="0"/>
                      <a:ext cx="3895107" cy="1565786"/>
                    </a:xfrm>
                    <a:prstGeom prst="rect">
                      <a:avLst/>
                    </a:prstGeom>
                    <a:noFill/>
                  </pic:spPr>
                </pic:pic>
              </a:graphicData>
            </a:graphic>
          </wp:inline>
        </w:drawing>
      </w:r>
    </w:p>
    <w:p w:rsidR="00F72871" w:rsidRDefault="00CA5F72" w:rsidP="00B33BB2">
      <w:pPr>
        <w:pStyle w:val="Sansinterligne"/>
        <w:spacing w:after="240"/>
      </w:pPr>
      <w:r>
        <w:t>Figure 1</w:t>
      </w:r>
      <w:r w:rsidR="007E030C">
        <w:t>7</w:t>
      </w:r>
      <w:r>
        <w:t xml:space="preserve"> : Croissance </w:t>
      </w:r>
      <w:r w:rsidR="00B923DB">
        <w:t xml:space="preserve">lissée </w:t>
      </w:r>
      <w:r>
        <w:t>de la produc</w:t>
      </w:r>
      <w:r w:rsidR="00C31D64">
        <w:t xml:space="preserve">tion électrique </w:t>
      </w:r>
      <w:r w:rsidR="00F1069A">
        <w:t xml:space="preserve">mondiale </w:t>
      </w:r>
      <w:r w:rsidR="00C31D64">
        <w:t xml:space="preserve">de 1920 </w:t>
      </w:r>
      <w:r w:rsidR="00F1069A">
        <w:t>(</w:t>
      </w:r>
      <w:r w:rsidR="00F1069A">
        <w:sym w:font="Symbol" w:char="F0BB"/>
      </w:r>
      <w:r w:rsidR="00F1069A">
        <w:t xml:space="preserve">120 </w:t>
      </w:r>
      <w:proofErr w:type="spellStart"/>
      <w:r w:rsidR="00F1069A">
        <w:t>TWh</w:t>
      </w:r>
      <w:proofErr w:type="spellEnd"/>
      <w:r w:rsidR="00F1069A">
        <w:t xml:space="preserve">) </w:t>
      </w:r>
      <w:r w:rsidR="00C31D64">
        <w:t>à 201</w:t>
      </w:r>
      <w:r w:rsidR="00F1069A">
        <w:t xml:space="preserve">6 (24800 </w:t>
      </w:r>
      <w:proofErr w:type="spellStart"/>
      <w:r w:rsidR="00F1069A">
        <w:t>TWh</w:t>
      </w:r>
      <w:proofErr w:type="spellEnd"/>
      <w:r w:rsidR="00F1069A">
        <w:t>), source [</w:t>
      </w:r>
      <w:r w:rsidR="00012AB1">
        <w:t>5</w:t>
      </w:r>
      <w:r w:rsidR="005E04AF">
        <w:t>]</w:t>
      </w:r>
    </w:p>
    <w:p w:rsidR="002B098C" w:rsidRDefault="006F653E" w:rsidP="002B098C">
      <w:pPr>
        <w:pStyle w:val="Titre2"/>
      </w:pPr>
      <w:r>
        <w:t>3</w:t>
      </w:r>
      <w:r w:rsidR="002B098C">
        <w:t xml:space="preserve">.1 – </w:t>
      </w:r>
      <w:r w:rsidR="004946D1">
        <w:t xml:space="preserve"> </w:t>
      </w:r>
      <w:r w:rsidR="00B923DB">
        <w:t>Sourc</w:t>
      </w:r>
      <w:r w:rsidR="004946D1">
        <w:t>es et m</w:t>
      </w:r>
      <w:r w:rsidR="002B098C">
        <w:t>oyens de production de l’énergie électrique</w:t>
      </w:r>
    </w:p>
    <w:p w:rsidR="00E67A2A" w:rsidRDefault="005E04AF" w:rsidP="002B098C">
      <w:r>
        <w:t xml:space="preserve">Bien que la part des renouvelables soit en croissance rapide, </w:t>
      </w:r>
      <w:r w:rsidR="000C3C48">
        <w:t xml:space="preserve">en 2015, </w:t>
      </w:r>
      <w:r>
        <w:t>l</w:t>
      </w:r>
      <w:r w:rsidR="000C3C48">
        <w:t>’électricité étai</w:t>
      </w:r>
      <w:r w:rsidR="00227401">
        <w:t>t encore à 7</w:t>
      </w:r>
      <w:r w:rsidR="00B923DB">
        <w:t>6,3</w:t>
      </w:r>
      <w:r w:rsidR="00227401">
        <w:t xml:space="preserve">% d’origine non renouvelable, </w:t>
      </w:r>
      <w:r w:rsidR="000C3C48">
        <w:t xml:space="preserve">produite </w:t>
      </w:r>
      <w:r>
        <w:t>via</w:t>
      </w:r>
      <w:r w:rsidR="00E67A2A">
        <w:t xml:space="preserve"> des combustibles </w:t>
      </w:r>
      <w:r>
        <w:t>fossiles (charbon, gaz et, dans une moindre mesure, pétrole)</w:t>
      </w:r>
      <w:r w:rsidR="00E67A2A">
        <w:t xml:space="preserve"> </w:t>
      </w:r>
      <w:r>
        <w:t xml:space="preserve">brûlés dans des </w:t>
      </w:r>
      <w:r w:rsidR="00E67A2A">
        <w:t xml:space="preserve">turbines à vapeur </w:t>
      </w:r>
      <w:r>
        <w:t>et/ou des turbines à combustion, et des combustibles fissiles (uranium</w:t>
      </w:r>
      <w:r w:rsidR="0048428C">
        <w:t>)</w:t>
      </w:r>
      <w:r>
        <w:t xml:space="preserve"> </w:t>
      </w:r>
      <w:r w:rsidR="00B923DB">
        <w:t>via</w:t>
      </w:r>
      <w:r>
        <w:t xml:space="preserve"> des</w:t>
      </w:r>
      <w:r w:rsidR="00E67A2A">
        <w:t xml:space="preserve"> turbines </w:t>
      </w:r>
      <w:r>
        <w:t>à vapeur</w:t>
      </w:r>
      <w:r w:rsidR="00E67A2A">
        <w:t>.</w:t>
      </w:r>
      <w:r w:rsidR="006554D7">
        <w:t xml:space="preserve"> </w:t>
      </w:r>
      <w:r w:rsidR="000C3C48">
        <w:t>Moins d’u</w:t>
      </w:r>
      <w:r w:rsidR="0048428C">
        <w:t xml:space="preserve">n quart </w:t>
      </w:r>
      <w:r w:rsidR="000C3C48">
        <w:t xml:space="preserve">(23,7%) </w:t>
      </w:r>
      <w:r w:rsidR="0048428C">
        <w:t xml:space="preserve">de la production </w:t>
      </w:r>
      <w:r>
        <w:t xml:space="preserve">électrique </w:t>
      </w:r>
      <w:r w:rsidR="0048428C">
        <w:t xml:space="preserve">mondiale </w:t>
      </w:r>
      <w:r w:rsidR="000C3C48">
        <w:t>étai</w:t>
      </w:r>
      <w:r w:rsidR="0048428C">
        <w:t xml:space="preserve">t donc </w:t>
      </w:r>
      <w:r w:rsidR="00B923DB">
        <w:t>issu</w:t>
      </w:r>
      <w:r w:rsidR="0048428C">
        <w:t>e de ressources renouvelables </w:t>
      </w:r>
      <w:r w:rsidR="00B923DB">
        <w:t>et convertie via</w:t>
      </w:r>
      <w:r w:rsidR="0048428C">
        <w:t xml:space="preserve"> de</w:t>
      </w:r>
      <w:r w:rsidR="00B923DB">
        <w:t>s</w:t>
      </w:r>
      <w:r w:rsidR="0048428C">
        <w:t xml:space="preserve"> turbines </w:t>
      </w:r>
      <w:r w:rsidR="00B923DB">
        <w:t xml:space="preserve">à combustion ou </w:t>
      </w:r>
      <w:r w:rsidR="0048428C">
        <w:t>à vapeur (solaire thermodynamique, géothermie</w:t>
      </w:r>
      <w:r>
        <w:t>, biomasse</w:t>
      </w:r>
      <w:r w:rsidR="0048428C">
        <w:t>), de</w:t>
      </w:r>
      <w:r w:rsidR="00B923DB">
        <w:t>s</w:t>
      </w:r>
      <w:r w:rsidR="0048428C">
        <w:t xml:space="preserve"> turbines à eau (hydraulique) </w:t>
      </w:r>
      <w:r>
        <w:t xml:space="preserve">et </w:t>
      </w:r>
      <w:r w:rsidR="0048428C">
        <w:t xml:space="preserve">à vent (éolien), </w:t>
      </w:r>
      <w:r>
        <w:t>et de</w:t>
      </w:r>
      <w:r w:rsidR="00B923DB">
        <w:t>s</w:t>
      </w:r>
      <w:r>
        <w:t xml:space="preserve"> générateurs photovoltaïques.</w:t>
      </w:r>
      <w:r w:rsidR="000C3C48">
        <w:t xml:space="preserve"> En 2017, d’après le </w:t>
      </w:r>
      <w:proofErr w:type="spellStart"/>
      <w:r w:rsidR="000C3C48">
        <w:t>Renewables</w:t>
      </w:r>
      <w:proofErr w:type="spellEnd"/>
      <w:r w:rsidR="000C3C48">
        <w:t xml:space="preserve"> 2018 Global </w:t>
      </w:r>
      <w:proofErr w:type="spellStart"/>
      <w:r w:rsidR="000C3C48">
        <w:t>Status</w:t>
      </w:r>
      <w:proofErr w:type="spellEnd"/>
      <w:r w:rsidR="000C3C48">
        <w:t xml:space="preserve"> Report [18], cette part était passée à 26,5%.</w:t>
      </w:r>
    </w:p>
    <w:p w:rsidR="005E04AF" w:rsidRDefault="005E04AF" w:rsidP="002B098C">
      <w:r>
        <w:t>La figure 18 montre le bilan détaillé par source de la production électrique mondiale en 2015, avec 76,3% d’origine non renouvelable (les détails du bilan 201</w:t>
      </w:r>
      <w:r w:rsidR="000C3C48">
        <w:t>7</w:t>
      </w:r>
      <w:r>
        <w:t xml:space="preserve"> ne sont pas encore disponibles par sources, on sait juste que</w:t>
      </w:r>
      <w:r w:rsidR="000C3C48">
        <w:t xml:space="preserve"> la production non renouvelable</w:t>
      </w:r>
      <w:r>
        <w:t xml:space="preserve"> était de 7</w:t>
      </w:r>
      <w:r w:rsidR="000C3C48">
        <w:t>3</w:t>
      </w:r>
      <w:r>
        <w:t>,5%).</w:t>
      </w:r>
    </w:p>
    <w:p w:rsidR="00E67A2A" w:rsidRDefault="005E39CD" w:rsidP="008F6D1A">
      <w:pPr>
        <w:spacing w:before="120" w:after="0"/>
        <w:jc w:val="center"/>
      </w:pPr>
      <w:r>
        <w:rPr>
          <w:noProof/>
          <w:lang w:eastAsia="fr-FR"/>
        </w:rPr>
        <w:drawing>
          <wp:inline distT="0" distB="0" distL="0" distR="0">
            <wp:extent cx="4271777" cy="2108200"/>
            <wp:effectExtent l="1905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srcRect/>
                    <a:stretch>
                      <a:fillRect/>
                    </a:stretch>
                  </pic:blipFill>
                  <pic:spPr bwMode="auto">
                    <a:xfrm>
                      <a:off x="0" y="0"/>
                      <a:ext cx="4273721" cy="2109160"/>
                    </a:xfrm>
                    <a:prstGeom prst="rect">
                      <a:avLst/>
                    </a:prstGeom>
                    <a:noFill/>
                  </pic:spPr>
                </pic:pic>
              </a:graphicData>
            </a:graphic>
          </wp:inline>
        </w:drawing>
      </w:r>
    </w:p>
    <w:p w:rsidR="005E04AF" w:rsidRDefault="00C31D64" w:rsidP="004946D1">
      <w:pPr>
        <w:pStyle w:val="Sansinterligne"/>
      </w:pPr>
      <w:r>
        <w:t>Figure 1</w:t>
      </w:r>
      <w:r w:rsidR="007E030C">
        <w:t>8</w:t>
      </w:r>
      <w:r>
        <w:t xml:space="preserve"> : Origine de la production </w:t>
      </w:r>
      <w:r w:rsidR="005E04AF">
        <w:t>mondiale d’électricité en 2015,</w:t>
      </w:r>
      <w:r w:rsidR="006554D7">
        <w:t xml:space="preserve"> </w:t>
      </w:r>
    </w:p>
    <w:p w:rsidR="004946D1" w:rsidRPr="00921CDC" w:rsidRDefault="00C31D64" w:rsidP="004946D1">
      <w:pPr>
        <w:pStyle w:val="Sansinterligne"/>
      </w:pPr>
      <w:proofErr w:type="gramStart"/>
      <w:r>
        <w:t>source</w:t>
      </w:r>
      <w:proofErr w:type="gramEnd"/>
      <w:r w:rsidR="005E04AF">
        <w:t xml:space="preserve"> [</w:t>
      </w:r>
      <w:r w:rsidR="000C3C48">
        <w:t>5</w:t>
      </w:r>
      <w:r w:rsidR="005E04AF">
        <w:t>] à partir de données de l’</w:t>
      </w:r>
      <w:r w:rsidR="004946D1" w:rsidRPr="00D51DF0">
        <w:t>AIE</w:t>
      </w:r>
    </w:p>
    <w:p w:rsidR="00294F7D" w:rsidRDefault="009B6FA1" w:rsidP="007C7910">
      <w:pPr>
        <w:spacing w:after="60"/>
      </w:pPr>
      <w:r>
        <w:t>E</w:t>
      </w:r>
      <w:r w:rsidR="005E04AF">
        <w:t>n 2015, l</w:t>
      </w:r>
      <w:r w:rsidR="00F1368A">
        <w:t>es 76,3% de production d’électricité d’origine non renouvelable ont progressé en moyenne sur 10 ans</w:t>
      </w:r>
      <w:r w:rsidR="00077D76">
        <w:t xml:space="preserve"> (2005-2015)</w:t>
      </w:r>
      <w:r w:rsidR="005E04AF">
        <w:t xml:space="preserve"> de 2,3</w:t>
      </w:r>
      <w:r w:rsidR="0077262B">
        <w:t> </w:t>
      </w:r>
      <w:r w:rsidR="005E04AF">
        <w:t xml:space="preserve">%/an, avec </w:t>
      </w:r>
      <w:r w:rsidR="00F1368A">
        <w:t>2,8</w:t>
      </w:r>
      <w:r w:rsidR="0077262B">
        <w:t> </w:t>
      </w:r>
      <w:r w:rsidR="00F1368A">
        <w:t xml:space="preserve">%/an pour </w:t>
      </w:r>
      <w:r w:rsidR="005E04AF">
        <w:t>celle</w:t>
      </w:r>
      <w:r w:rsidR="00F1368A">
        <w:t xml:space="preserve"> d’origine fossile (65,8% de la production) et -</w:t>
      </w:r>
      <w:r w:rsidR="0077262B">
        <w:t> </w:t>
      </w:r>
      <w:r w:rsidR="00F1368A">
        <w:t>0,7</w:t>
      </w:r>
      <w:r w:rsidR="0077262B">
        <w:t> </w:t>
      </w:r>
      <w:r w:rsidR="00F1368A">
        <w:t>%/an pour l’énergie électrique d’origine fissile (</w:t>
      </w:r>
      <w:r w:rsidR="005E04AF">
        <w:t>1</w:t>
      </w:r>
      <w:r w:rsidR="00F1368A">
        <w:t>0,</w:t>
      </w:r>
      <w:r w:rsidR="005E04AF">
        <w:t>5</w:t>
      </w:r>
      <w:r w:rsidR="00F1368A">
        <w:t xml:space="preserve">% de la production). Les 23,7% de production d’électricité d’origine renouvelable ont progressé en moyenne sur 10 ans de </w:t>
      </w:r>
      <w:r w:rsidR="00F1368A" w:rsidRPr="005E04AF">
        <w:rPr>
          <w:b/>
        </w:rPr>
        <w:t>5,7 %/an</w:t>
      </w:r>
      <w:r w:rsidR="005E04AF">
        <w:t xml:space="preserve">, la </w:t>
      </w:r>
      <w:r w:rsidR="00F1368A" w:rsidRPr="00D51DF0">
        <w:t>figure 1</w:t>
      </w:r>
      <w:r w:rsidR="007E030C">
        <w:t>9</w:t>
      </w:r>
      <w:r w:rsidR="005E04AF">
        <w:t xml:space="preserve"> montre les détails du taux moyen</w:t>
      </w:r>
      <w:r w:rsidR="00936E71">
        <w:t xml:space="preserve"> d’évolution des différentes filières, le solaire (61</w:t>
      </w:r>
      <w:r w:rsidR="0077262B">
        <w:t> </w:t>
      </w:r>
      <w:r w:rsidR="00936E71">
        <w:t>%/an) et l’éolien (24</w:t>
      </w:r>
      <w:r w:rsidR="0077262B">
        <w:t> </w:t>
      </w:r>
      <w:r w:rsidR="00936E71">
        <w:t>%/an) sont les deux locomotives du développement des renouvelables électriques</w:t>
      </w:r>
      <w:r w:rsidR="00F1368A" w:rsidRPr="00D51DF0">
        <w:t>.</w:t>
      </w:r>
      <w:r w:rsidR="00077D76" w:rsidRPr="00D51DF0">
        <w:t xml:space="preserve"> </w:t>
      </w:r>
      <w:r w:rsidR="00936E71">
        <w:t xml:space="preserve">L’hydroélectricité, qui domine actuellement l’ensemble des sources </w:t>
      </w:r>
      <w:r w:rsidR="00936E71">
        <w:lastRenderedPageBreak/>
        <w:t>électriques renouvelables, sera dépassé</w:t>
      </w:r>
      <w:r w:rsidR="00B923DB">
        <w:t>e</w:t>
      </w:r>
      <w:r w:rsidR="00936E71">
        <w:t xml:space="preserve"> par l’éolien et le solaire photovoltaïque au cours des prochaines décennies.</w:t>
      </w:r>
    </w:p>
    <w:p w:rsidR="00002CA2" w:rsidRDefault="005E39CD" w:rsidP="007C7910">
      <w:pPr>
        <w:spacing w:before="60" w:after="0" w:line="240" w:lineRule="auto"/>
        <w:jc w:val="center"/>
      </w:pPr>
      <w:r>
        <w:rPr>
          <w:noProof/>
          <w:lang w:eastAsia="fr-FR"/>
        </w:rPr>
        <w:drawing>
          <wp:inline distT="0" distB="0" distL="0" distR="0">
            <wp:extent cx="4883150" cy="2263954"/>
            <wp:effectExtent l="1905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srcRect/>
                    <a:stretch>
                      <a:fillRect/>
                    </a:stretch>
                  </pic:blipFill>
                  <pic:spPr bwMode="auto">
                    <a:xfrm>
                      <a:off x="0" y="0"/>
                      <a:ext cx="4883070" cy="2263917"/>
                    </a:xfrm>
                    <a:prstGeom prst="rect">
                      <a:avLst/>
                    </a:prstGeom>
                    <a:noFill/>
                  </pic:spPr>
                </pic:pic>
              </a:graphicData>
            </a:graphic>
          </wp:inline>
        </w:drawing>
      </w:r>
    </w:p>
    <w:p w:rsidR="00936E71" w:rsidRPr="00921CDC" w:rsidRDefault="00F1368A" w:rsidP="00936E71">
      <w:pPr>
        <w:pStyle w:val="Sansinterligne"/>
      </w:pPr>
      <w:r>
        <w:t>Figure 1</w:t>
      </w:r>
      <w:r w:rsidR="007E030C">
        <w:t>9</w:t>
      </w:r>
      <w:r>
        <w:t> : Evolution (en %</w:t>
      </w:r>
      <w:r w:rsidR="00506F31">
        <w:t>/an</w:t>
      </w:r>
      <w:r>
        <w:t xml:space="preserve">) </w:t>
      </w:r>
      <w:r w:rsidR="00B923DB">
        <w:t>par source</w:t>
      </w:r>
      <w:r w:rsidR="0077262B">
        <w:t>s</w:t>
      </w:r>
      <w:r w:rsidR="004946D1">
        <w:t xml:space="preserve"> de la production mondiale d’électricité</w:t>
      </w:r>
      <w:r>
        <w:t xml:space="preserve">, moyenne sur la décennie 2005- 2015, </w:t>
      </w:r>
      <w:r w:rsidR="00936E71">
        <w:t>source [</w:t>
      </w:r>
      <w:r w:rsidR="003B0E77" w:rsidRPr="00B923DB">
        <w:t>5</w:t>
      </w:r>
      <w:r w:rsidR="00936E71">
        <w:t>] à partir de données de l’</w:t>
      </w:r>
      <w:r w:rsidR="00936E71" w:rsidRPr="00D51DF0">
        <w:t>AIE</w:t>
      </w:r>
    </w:p>
    <w:p w:rsidR="002B098C" w:rsidRDefault="006F653E" w:rsidP="002B098C">
      <w:pPr>
        <w:pStyle w:val="Titre2"/>
      </w:pPr>
      <w:r>
        <w:t>3</w:t>
      </w:r>
      <w:r w:rsidR="002B098C">
        <w:t>.</w:t>
      </w:r>
      <w:r>
        <w:t xml:space="preserve">2 </w:t>
      </w:r>
      <w:r w:rsidR="002D7471">
        <w:t>–</w:t>
      </w:r>
      <w:r w:rsidR="002B098C">
        <w:t xml:space="preserve"> </w:t>
      </w:r>
      <w:r w:rsidR="002D7471">
        <w:t>Evolution des c</w:t>
      </w:r>
      <w:r>
        <w:t>apacité</w:t>
      </w:r>
      <w:r w:rsidR="002D7471">
        <w:t>s</w:t>
      </w:r>
      <w:r w:rsidR="002B098C">
        <w:t xml:space="preserve"> de production</w:t>
      </w:r>
      <w:r w:rsidR="00032D1F">
        <w:t xml:space="preserve"> en Europe</w:t>
      </w:r>
    </w:p>
    <w:p w:rsidR="006F653E" w:rsidRDefault="002D7471" w:rsidP="007C7910">
      <w:pPr>
        <w:spacing w:after="60"/>
      </w:pPr>
      <w:r>
        <w:t>Le cumul des</w:t>
      </w:r>
      <w:r w:rsidR="006F653E" w:rsidRPr="006F653E">
        <w:t xml:space="preserve"> capacité</w:t>
      </w:r>
      <w:r>
        <w:t>s de production mondiale é</w:t>
      </w:r>
      <w:r w:rsidR="006F653E" w:rsidRPr="006F653E">
        <w:t>t</w:t>
      </w:r>
      <w:r>
        <w:t>ait en 2015</w:t>
      </w:r>
      <w:r w:rsidR="006F653E" w:rsidRPr="006F653E">
        <w:t xml:space="preserve"> de 6</w:t>
      </w:r>
      <w:r w:rsidR="00B51034">
        <w:t> </w:t>
      </w:r>
      <w:r w:rsidR="006F653E" w:rsidRPr="006F653E">
        <w:t>400</w:t>
      </w:r>
      <w:r w:rsidR="00B51034">
        <w:t> </w:t>
      </w:r>
      <w:r w:rsidR="006F653E" w:rsidRPr="006F653E">
        <w:t>GW, dont 1</w:t>
      </w:r>
      <w:r w:rsidR="00B51034">
        <w:t> </w:t>
      </w:r>
      <w:r w:rsidR="006F653E" w:rsidRPr="006F653E">
        <w:t>850</w:t>
      </w:r>
      <w:r w:rsidR="00B51034">
        <w:t> </w:t>
      </w:r>
      <w:r w:rsidR="006F653E" w:rsidRPr="006F653E">
        <w:t>GW renouvelable</w:t>
      </w:r>
      <w:r>
        <w:t>s</w:t>
      </w:r>
      <w:r w:rsidR="006F653E">
        <w:t>.</w:t>
      </w:r>
      <w:r w:rsidR="00032D1F">
        <w:t xml:space="preserve"> Au niveau de l’Europe, la figure 20 montre l’évolution des capacités sur </w:t>
      </w:r>
      <w:r w:rsidR="00E00BB8">
        <w:t>les 17 dernières années, de 2000 à 2017</w:t>
      </w:r>
      <w:r w:rsidR="00032D1F">
        <w:t>, importante pour l’éolien, le gaz et le photovoltaïque, on note la ba</w:t>
      </w:r>
      <w:r w:rsidR="00C63E5B">
        <w:t>i</w:t>
      </w:r>
      <w:r w:rsidR="00032D1F">
        <w:t>sse pour le charbon, le fuel et le nucléaire.</w:t>
      </w:r>
    </w:p>
    <w:p w:rsidR="00661C25" w:rsidRDefault="0077262B" w:rsidP="007C7910">
      <w:pPr>
        <w:spacing w:before="60" w:after="0" w:line="240" w:lineRule="auto"/>
        <w:jc w:val="center"/>
      </w:pPr>
      <w:r>
        <w:rPr>
          <w:noProof/>
          <w:lang w:eastAsia="fr-FR"/>
        </w:rPr>
        <w:drawing>
          <wp:inline distT="0" distB="0" distL="0" distR="0">
            <wp:extent cx="6315368" cy="1695450"/>
            <wp:effectExtent l="19050" t="0" r="9232" b="0"/>
            <wp:docPr id="27"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cstate="print"/>
                    <a:srcRect/>
                    <a:stretch>
                      <a:fillRect/>
                    </a:stretch>
                  </pic:blipFill>
                  <pic:spPr bwMode="auto">
                    <a:xfrm>
                      <a:off x="0" y="0"/>
                      <a:ext cx="6330214" cy="1699435"/>
                    </a:xfrm>
                    <a:prstGeom prst="rect">
                      <a:avLst/>
                    </a:prstGeom>
                    <a:noFill/>
                  </pic:spPr>
                </pic:pic>
              </a:graphicData>
            </a:graphic>
          </wp:inline>
        </w:drawing>
      </w:r>
    </w:p>
    <w:p w:rsidR="00922069" w:rsidRDefault="00661C25" w:rsidP="004B68E9">
      <w:pPr>
        <w:pStyle w:val="Sansinterligne"/>
        <w:spacing w:before="60"/>
      </w:pPr>
      <w:r w:rsidRPr="0077262B">
        <w:t>Figure 20</w:t>
      </w:r>
      <w:r>
        <w:t xml:space="preserve"> : </w:t>
      </w:r>
      <w:r w:rsidR="00DC2E2B">
        <w:t>Evolution</w:t>
      </w:r>
      <w:r>
        <w:t xml:space="preserve"> des capacités </w:t>
      </w:r>
      <w:r w:rsidR="002D7471">
        <w:t xml:space="preserve">(en </w:t>
      </w:r>
      <w:r w:rsidR="00C8252B">
        <w:t>G</w:t>
      </w:r>
      <w:r w:rsidR="002D7471">
        <w:t>W)</w:t>
      </w:r>
      <w:r w:rsidR="008D65C9">
        <w:t xml:space="preserve"> </w:t>
      </w:r>
      <w:r>
        <w:t xml:space="preserve">de production électrique en Europe de </w:t>
      </w:r>
      <w:r w:rsidR="00C8252B" w:rsidRPr="00C8252B">
        <w:t>2000</w:t>
      </w:r>
      <w:r w:rsidRPr="00C8252B">
        <w:t xml:space="preserve"> à 201</w:t>
      </w:r>
      <w:r w:rsidR="00C8252B" w:rsidRPr="00C8252B">
        <w:t>7</w:t>
      </w:r>
    </w:p>
    <w:p w:rsidR="002B098C" w:rsidRDefault="00AF7D90" w:rsidP="00661C25">
      <w:pPr>
        <w:pStyle w:val="Sansinterligne"/>
      </w:pPr>
      <w:r>
        <w:t>(*: CS</w:t>
      </w:r>
      <w:r w:rsidR="006A1B79">
        <w:t>P</w:t>
      </w:r>
      <w:r>
        <w:t xml:space="preserve"> </w:t>
      </w:r>
      <w:proofErr w:type="spellStart"/>
      <w:r>
        <w:t>Concentrated</w:t>
      </w:r>
      <w:proofErr w:type="spellEnd"/>
      <w:r>
        <w:t xml:space="preserve"> </w:t>
      </w:r>
      <w:proofErr w:type="spellStart"/>
      <w:r>
        <w:t>Solar</w:t>
      </w:r>
      <w:proofErr w:type="spellEnd"/>
      <w:r>
        <w:t xml:space="preserve"> Power ou thermodynamique solaire à concentration)</w:t>
      </w:r>
      <w:r w:rsidR="008C3A9C">
        <w:t xml:space="preserve">, </w:t>
      </w:r>
      <w:r w:rsidR="00661C25">
        <w:t xml:space="preserve">source </w:t>
      </w:r>
      <w:r w:rsidR="00661C25" w:rsidRPr="007D28FC">
        <w:t>[</w:t>
      </w:r>
      <w:r w:rsidR="002D7471" w:rsidRPr="007D28FC">
        <w:t>1</w:t>
      </w:r>
      <w:r w:rsidR="005E07B1" w:rsidRPr="007D28FC">
        <w:t>6</w:t>
      </w:r>
      <w:r w:rsidR="00661C25" w:rsidRPr="00661C25">
        <w:t>]</w:t>
      </w:r>
    </w:p>
    <w:p w:rsidR="002B098C" w:rsidRDefault="00885693" w:rsidP="00002CA2">
      <w:r>
        <w:t>La répartition des différentes sources énergétiques,</w:t>
      </w:r>
      <w:r w:rsidR="00922069">
        <w:t xml:space="preserve"> dans </w:t>
      </w:r>
      <w:r>
        <w:t>le mix é</w:t>
      </w:r>
      <w:r w:rsidR="00922069">
        <w:t>lec</w:t>
      </w:r>
      <w:r>
        <w:t>t</w:t>
      </w:r>
      <w:r w:rsidR="00922069">
        <w:t>r</w:t>
      </w:r>
      <w:r>
        <w:t>ique, évolue vers</w:t>
      </w:r>
      <w:r w:rsidR="00922069">
        <w:t xml:space="preserve"> une part rapidement croissante des</w:t>
      </w:r>
      <w:r>
        <w:t xml:space="preserve"> renouvelables comme le montrent les deux graphiques figure 21 donnant le mix des capacités de production électrique en Europe en 200</w:t>
      </w:r>
      <w:r w:rsidR="008F4B61">
        <w:t>5</w:t>
      </w:r>
      <w:r w:rsidR="00884AF4">
        <w:t xml:space="preserve"> (avec 55</w:t>
      </w:r>
      <w:r w:rsidR="008F4B61">
        <w:t>6</w:t>
      </w:r>
      <w:r w:rsidR="00884AF4">
        <w:t xml:space="preserve"> GW) et en 201</w:t>
      </w:r>
      <w:r w:rsidR="008F4B61">
        <w:t>7</w:t>
      </w:r>
      <w:r w:rsidR="00884AF4">
        <w:t xml:space="preserve"> (9</w:t>
      </w:r>
      <w:r w:rsidR="008F4B61">
        <w:t>3</w:t>
      </w:r>
      <w:r w:rsidR="00884AF4">
        <w:t>8 GW)</w:t>
      </w:r>
      <w:r w:rsidR="009C318C">
        <w:t> ; l</w:t>
      </w:r>
      <w:r w:rsidR="00922069">
        <w:t>es</w:t>
      </w:r>
      <w:r w:rsidR="009C318C">
        <w:t xml:space="preserve"> </w:t>
      </w:r>
      <w:r w:rsidR="00922069">
        <w:t>capacités à base</w:t>
      </w:r>
      <w:r w:rsidR="009C318C">
        <w:t xml:space="preserve"> d’énergie non renouvelable </w:t>
      </w:r>
      <w:r w:rsidR="003612FB">
        <w:t>o</w:t>
      </w:r>
      <w:r w:rsidR="00922069">
        <w:t>nt</w:t>
      </w:r>
      <w:r w:rsidR="009C318C">
        <w:t xml:space="preserve"> </w:t>
      </w:r>
      <w:r w:rsidR="003612FB">
        <w:t xml:space="preserve">donc baissé </w:t>
      </w:r>
      <w:r w:rsidR="009C318C">
        <w:t>d’environ 20%.</w:t>
      </w:r>
    </w:p>
    <w:p w:rsidR="009C318C" w:rsidRDefault="00791D4D" w:rsidP="009C318C">
      <w:pPr>
        <w:spacing w:before="120" w:after="0"/>
        <w:jc w:val="center"/>
      </w:pPr>
      <w:r>
        <w:rPr>
          <w:noProof/>
          <w:lang w:eastAsia="fr-FR"/>
        </w:rPr>
        <w:drawing>
          <wp:inline distT="0" distB="0" distL="0" distR="0">
            <wp:extent cx="2943274" cy="1822026"/>
            <wp:effectExtent l="19050" t="0" r="9476"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cstate="print"/>
                    <a:srcRect l="10489" t="5956" r="14376" b="12539"/>
                    <a:stretch>
                      <a:fillRect/>
                    </a:stretch>
                  </pic:blipFill>
                  <pic:spPr bwMode="auto">
                    <a:xfrm>
                      <a:off x="0" y="0"/>
                      <a:ext cx="2944012" cy="1822483"/>
                    </a:xfrm>
                    <a:prstGeom prst="rect">
                      <a:avLst/>
                    </a:prstGeom>
                    <a:noFill/>
                  </pic:spPr>
                </pic:pic>
              </a:graphicData>
            </a:graphic>
          </wp:inline>
        </w:drawing>
      </w:r>
      <w:r>
        <w:rPr>
          <w:noProof/>
          <w:lang w:eastAsia="fr-FR"/>
        </w:rPr>
        <w:drawing>
          <wp:inline distT="0" distB="0" distL="0" distR="0">
            <wp:extent cx="3117850" cy="1855564"/>
            <wp:effectExtent l="19050" t="0" r="635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l="9680" t="7143" r="10034" b="8857"/>
                    <a:stretch>
                      <a:fillRect/>
                    </a:stretch>
                  </pic:blipFill>
                  <pic:spPr bwMode="auto">
                    <a:xfrm>
                      <a:off x="0" y="0"/>
                      <a:ext cx="3126567" cy="1860752"/>
                    </a:xfrm>
                    <a:prstGeom prst="rect">
                      <a:avLst/>
                    </a:prstGeom>
                    <a:noFill/>
                  </pic:spPr>
                </pic:pic>
              </a:graphicData>
            </a:graphic>
          </wp:inline>
        </w:drawing>
      </w:r>
    </w:p>
    <w:p w:rsidR="001F0240" w:rsidRDefault="009C318C" w:rsidP="001F0240">
      <w:pPr>
        <w:pStyle w:val="Sansinterligne"/>
        <w:spacing w:before="60"/>
      </w:pPr>
      <w:r>
        <w:t>Figure 21 : Comparaison de</w:t>
      </w:r>
      <w:r w:rsidR="003612FB">
        <w:t>s</w:t>
      </w:r>
      <w:r>
        <w:t xml:space="preserve"> capacités de product</w:t>
      </w:r>
      <w:r w:rsidR="001F0240">
        <w:t>ion électrique en Europe (en %)</w:t>
      </w:r>
    </w:p>
    <w:p w:rsidR="009C318C" w:rsidRDefault="009C318C" w:rsidP="009C318C">
      <w:pPr>
        <w:pStyle w:val="Sansinterligne"/>
      </w:pPr>
      <w:proofErr w:type="gramStart"/>
      <w:r>
        <w:t>entre</w:t>
      </w:r>
      <w:proofErr w:type="gramEnd"/>
      <w:r>
        <w:t xml:space="preserve"> les années </w:t>
      </w:r>
      <w:r w:rsidRPr="007D28FC">
        <w:t>200</w:t>
      </w:r>
      <w:r w:rsidR="00AB42A5" w:rsidRPr="007D28FC">
        <w:t>5</w:t>
      </w:r>
      <w:r w:rsidRPr="007D28FC">
        <w:t xml:space="preserve"> et 201</w:t>
      </w:r>
      <w:r w:rsidR="00AB42A5" w:rsidRPr="007D28FC">
        <w:t>7</w:t>
      </w:r>
      <w:r>
        <w:t xml:space="preserve">, source </w:t>
      </w:r>
      <w:r w:rsidRPr="00661C25">
        <w:t>[</w:t>
      </w:r>
      <w:r w:rsidR="002D7471" w:rsidRPr="007D28FC">
        <w:t>1</w:t>
      </w:r>
      <w:r w:rsidR="005E07B1" w:rsidRPr="007D28FC">
        <w:t>6</w:t>
      </w:r>
      <w:r w:rsidRPr="00661C25">
        <w:t>]</w:t>
      </w:r>
    </w:p>
    <w:p w:rsidR="002B098C" w:rsidRDefault="00060991" w:rsidP="00060991">
      <w:pPr>
        <w:pStyle w:val="Titre1"/>
      </w:pPr>
      <w:r>
        <w:lastRenderedPageBreak/>
        <w:t xml:space="preserve">4 – </w:t>
      </w:r>
      <w:r w:rsidR="000A39B3">
        <w:t>P</w:t>
      </w:r>
      <w:r>
        <w:t>roduction d</w:t>
      </w:r>
      <w:r w:rsidR="000A39B3">
        <w:t>e l</w:t>
      </w:r>
      <w:r>
        <w:t>’</w:t>
      </w:r>
      <w:r w:rsidR="000A39B3">
        <w:t>énergie électrique</w:t>
      </w:r>
    </w:p>
    <w:p w:rsidR="00060991" w:rsidRDefault="00060991" w:rsidP="00060991">
      <w:pPr>
        <w:pStyle w:val="Titre2"/>
      </w:pPr>
      <w:r>
        <w:t>4.1 – L’électronucléaire mondial</w:t>
      </w:r>
    </w:p>
    <w:p w:rsidR="00060991" w:rsidRDefault="00122620" w:rsidP="00B035C2">
      <w:pPr>
        <w:spacing w:after="0"/>
      </w:pPr>
      <w:r>
        <w:t>Dans une</w:t>
      </w:r>
      <w:r w:rsidR="00060991">
        <w:t xml:space="preserve"> centrale </w:t>
      </w:r>
      <w:r>
        <w:t xml:space="preserve">nucléaire, on fait chauffer de l’eau pour la transformer en vapeur </w:t>
      </w:r>
      <w:r w:rsidR="003612FB">
        <w:t xml:space="preserve">sous pression </w:t>
      </w:r>
      <w:r w:rsidR="00532D8B">
        <w:t>puis</w:t>
      </w:r>
      <w:r>
        <w:t xml:space="preserve"> la détendre dans une turbine qui entraîne un alternateur électrique, comme dans une grande partie des centrales brûlant des combustibles fossiles.</w:t>
      </w:r>
      <w:r w:rsidR="00060991">
        <w:t xml:space="preserve"> </w:t>
      </w:r>
      <w:r>
        <w:t xml:space="preserve">La plupart des centrales nucléaires disposent d’un </w:t>
      </w:r>
      <w:r w:rsidR="00060991">
        <w:t xml:space="preserve">double circuit de fluide </w:t>
      </w:r>
      <w:r>
        <w:t>afin d’éviter une contamination du fluide de refroidissement (mer ou cours d’eau) en cas de fuite au niveau des échangeurs du réacteur.</w:t>
      </w:r>
      <w:r w:rsidR="00060991">
        <w:t xml:space="preserve"> Les gammes de puissance des centrales </w:t>
      </w:r>
      <w:r>
        <w:t>v</w:t>
      </w:r>
      <w:r w:rsidR="00060991">
        <w:t>ont de quelques centaines de mégawatt à 1</w:t>
      </w:r>
      <w:r w:rsidR="006C7E3E">
        <w:t> </w:t>
      </w:r>
      <w:r w:rsidR="00060991">
        <w:t>600</w:t>
      </w:r>
      <w:r w:rsidR="006C7E3E">
        <w:t> </w:t>
      </w:r>
      <w:r w:rsidR="00060991">
        <w:t>MW. Le</w:t>
      </w:r>
      <w:r>
        <w:t>ur</w:t>
      </w:r>
      <w:r w:rsidR="00060991">
        <w:t xml:space="preserve"> rendement est d’environ 33%.</w:t>
      </w:r>
    </w:p>
    <w:p w:rsidR="00060991" w:rsidRDefault="00CE4D9F" w:rsidP="00E00BB8">
      <w:pPr>
        <w:spacing w:before="0" w:after="60" w:line="240" w:lineRule="auto"/>
        <w:jc w:val="center"/>
      </w:pPr>
      <w:r>
        <w:rPr>
          <w:noProof/>
          <w:lang w:eastAsia="fr-FR"/>
        </w:rPr>
        <w:drawing>
          <wp:inline distT="0" distB="0" distL="0" distR="0">
            <wp:extent cx="2747300" cy="1902947"/>
            <wp:effectExtent l="19050" t="0" r="0" b="0"/>
            <wp:docPr id="23" name="Image 22" descr="pincipe fonctionement denrtrale thermique vap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ipe fonctionement denrtrale thermique vapeur.png"/>
                    <pic:cNvPicPr/>
                  </pic:nvPicPr>
                  <pic:blipFill>
                    <a:blip r:embed="rId34" cstate="print"/>
                    <a:stretch>
                      <a:fillRect/>
                    </a:stretch>
                  </pic:blipFill>
                  <pic:spPr>
                    <a:xfrm>
                      <a:off x="0" y="0"/>
                      <a:ext cx="2748509" cy="1903784"/>
                    </a:xfrm>
                    <a:prstGeom prst="rect">
                      <a:avLst/>
                    </a:prstGeom>
                  </pic:spPr>
                </pic:pic>
              </a:graphicData>
            </a:graphic>
          </wp:inline>
        </w:drawing>
      </w:r>
    </w:p>
    <w:p w:rsidR="00060991" w:rsidRDefault="00060991" w:rsidP="007C7F9D">
      <w:pPr>
        <w:pStyle w:val="Sansinterligne"/>
        <w:spacing w:before="60"/>
      </w:pPr>
      <w:r>
        <w:t xml:space="preserve">Figure 21 : Principe de fonctionnement d’une centrale </w:t>
      </w:r>
      <w:r w:rsidR="003612FB">
        <w:t>nucléaire à double circuit</w:t>
      </w:r>
      <w:r>
        <w:t xml:space="preserve">, </w:t>
      </w:r>
      <w:r w:rsidR="00532D8B">
        <w:t>d’après TXU</w:t>
      </w:r>
    </w:p>
    <w:p w:rsidR="00060991" w:rsidRDefault="00060991" w:rsidP="00CE4D9F">
      <w:pPr>
        <w:spacing w:after="0"/>
      </w:pPr>
      <w:r>
        <w:t>La part du nucléaire dans le mix électrique mondial diminue : 17,5% en 1996 à 10,</w:t>
      </w:r>
      <w:r w:rsidR="003612FB">
        <w:t>3</w:t>
      </w:r>
      <w:r>
        <w:t>% en 201</w:t>
      </w:r>
      <w:r w:rsidR="003612FB">
        <w:t>7</w:t>
      </w:r>
      <w:r w:rsidR="00F467BD">
        <w:t xml:space="preserve"> (figure 22)</w:t>
      </w:r>
      <w:r>
        <w:t>.</w:t>
      </w:r>
      <w:r w:rsidR="00F467BD">
        <w:t xml:space="preserve"> </w:t>
      </w:r>
      <w:r w:rsidR="003612FB">
        <w:t>La légère remontée de la production absolue est due au développement du parc de réacteurs chinois [17].</w:t>
      </w:r>
    </w:p>
    <w:p w:rsidR="00E8589A" w:rsidRDefault="00E8589A" w:rsidP="00E00BB8">
      <w:pPr>
        <w:spacing w:before="120" w:after="0"/>
        <w:jc w:val="center"/>
      </w:pPr>
      <w:r>
        <w:rPr>
          <w:noProof/>
          <w:lang w:eastAsia="fr-FR"/>
        </w:rPr>
        <w:drawing>
          <wp:inline distT="0" distB="0" distL="0" distR="0">
            <wp:extent cx="3638550" cy="2042565"/>
            <wp:effectExtent l="19050" t="0" r="0" b="0"/>
            <wp:docPr id="25" name="Image 24" descr="évolution production électronuclé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volution production électronucléaire.png"/>
                    <pic:cNvPicPr/>
                  </pic:nvPicPr>
                  <pic:blipFill>
                    <a:blip r:embed="rId35" cstate="print"/>
                    <a:stretch>
                      <a:fillRect/>
                    </a:stretch>
                  </pic:blipFill>
                  <pic:spPr>
                    <a:xfrm>
                      <a:off x="0" y="0"/>
                      <a:ext cx="3649862" cy="2048915"/>
                    </a:xfrm>
                    <a:prstGeom prst="rect">
                      <a:avLst/>
                    </a:prstGeom>
                  </pic:spPr>
                </pic:pic>
              </a:graphicData>
            </a:graphic>
          </wp:inline>
        </w:drawing>
      </w:r>
    </w:p>
    <w:p w:rsidR="00060991" w:rsidRDefault="00060991" w:rsidP="007C7F9D">
      <w:pPr>
        <w:pStyle w:val="Sansinterligne"/>
        <w:spacing w:before="60"/>
      </w:pPr>
      <w:r w:rsidRPr="00E8589A">
        <w:t>Figure 22</w:t>
      </w:r>
      <w:r>
        <w:t xml:space="preserve"> : Evolution de la production électronucléaire mondiale </w:t>
      </w:r>
      <w:r w:rsidR="003612FB">
        <w:t xml:space="preserve">(en proportion de la production totale et énergie générée) </w:t>
      </w:r>
      <w:r>
        <w:t>de 1990 à 201</w:t>
      </w:r>
      <w:r w:rsidR="003612FB">
        <w:t>7</w:t>
      </w:r>
      <w:r w:rsidR="00CE4D9F">
        <w:t xml:space="preserve">, </w:t>
      </w:r>
      <w:r w:rsidR="00F467BD">
        <w:t xml:space="preserve">source </w:t>
      </w:r>
      <w:r w:rsidR="00F467BD" w:rsidRPr="00122620">
        <w:t>[</w:t>
      </w:r>
      <w:r w:rsidR="00122620" w:rsidRPr="00122620">
        <w:t>1</w:t>
      </w:r>
      <w:r w:rsidR="00096BBE">
        <w:t>7</w:t>
      </w:r>
      <w:r w:rsidR="00F467BD" w:rsidRPr="00122620">
        <w:t>]</w:t>
      </w:r>
    </w:p>
    <w:p w:rsidR="00294F7D" w:rsidRDefault="007F795E" w:rsidP="00E00BB8">
      <w:pPr>
        <w:pStyle w:val="Titre2"/>
        <w:spacing w:before="240"/>
      </w:pPr>
      <w:r>
        <w:t>4.2 – Production thermique « classique »</w:t>
      </w:r>
    </w:p>
    <w:p w:rsidR="007F795E" w:rsidRDefault="00532D8B" w:rsidP="007F795E">
      <w:r>
        <w:t>Une part importante de l</w:t>
      </w:r>
      <w:r w:rsidR="007F795E">
        <w:t xml:space="preserve">a production </w:t>
      </w:r>
      <w:r>
        <w:t xml:space="preserve">mondiale </w:t>
      </w:r>
      <w:r w:rsidR="007F795E">
        <w:t xml:space="preserve">d’électricité est </w:t>
      </w:r>
      <w:r>
        <w:t xml:space="preserve">encore </w:t>
      </w:r>
      <w:r w:rsidR="007F795E">
        <w:t>issue de centrales thermiques à combustion :</w:t>
      </w:r>
    </w:p>
    <w:p w:rsidR="007F795E" w:rsidRDefault="00E00BB8" w:rsidP="007C7F9D">
      <w:pPr>
        <w:pStyle w:val="Paragraphedeliste"/>
        <w:numPr>
          <w:ilvl w:val="0"/>
          <w:numId w:val="7"/>
        </w:numPr>
        <w:spacing w:before="120" w:after="60"/>
        <w:ind w:left="714" w:hanging="357"/>
        <w:contextualSpacing w:val="0"/>
      </w:pPr>
      <w:r>
        <w:t>à brû</w:t>
      </w:r>
      <w:r w:rsidR="007F795E">
        <w:t>leurs (charbon, gaz…) et turbine à vapeur, le rendement va</w:t>
      </w:r>
      <w:r w:rsidR="00122620">
        <w:t>rie</w:t>
      </w:r>
      <w:r w:rsidR="007F795E">
        <w:t xml:space="preserve"> de 40 à 45%</w:t>
      </w:r>
      <w:r w:rsidR="00122620">
        <w:t xml:space="preserve"> selon la température de combustion ;</w:t>
      </w:r>
    </w:p>
    <w:p w:rsidR="007F795E" w:rsidRDefault="007F795E" w:rsidP="007C7F9D">
      <w:pPr>
        <w:pStyle w:val="Paragraphedeliste"/>
        <w:numPr>
          <w:ilvl w:val="0"/>
          <w:numId w:val="7"/>
        </w:numPr>
        <w:spacing w:before="60" w:after="60"/>
        <w:ind w:left="714" w:hanging="357"/>
        <w:contextualSpacing w:val="0"/>
      </w:pPr>
      <w:r>
        <w:t>à turbine à combustion (TAC</w:t>
      </w:r>
      <w:r w:rsidR="00532D8B">
        <w:t>, au gaz ou au fioul</w:t>
      </w:r>
      <w:r>
        <w:t>), le rendement est plus faible de 25 à 35%</w:t>
      </w:r>
      <w:r w:rsidR="00122620">
        <w:t>, mais en contrepartie, l</w:t>
      </w:r>
      <w:r w:rsidR="002B7E41">
        <w:t>e</w:t>
      </w:r>
      <w:r w:rsidR="00122620">
        <w:t xml:space="preserve"> démarrage et</w:t>
      </w:r>
      <w:r w:rsidR="003612FB">
        <w:t xml:space="preserve"> la montée en puissance sont</w:t>
      </w:r>
      <w:r w:rsidR="00122620">
        <w:t xml:space="preserve"> très rapide</w:t>
      </w:r>
      <w:r w:rsidR="003612FB">
        <w:t>s</w:t>
      </w:r>
      <w:r w:rsidR="00122620">
        <w:t xml:space="preserve"> et ce moyen de production, coûteux </w:t>
      </w:r>
      <w:r w:rsidR="002B7E41">
        <w:t>par</w:t>
      </w:r>
      <w:r w:rsidR="00122620">
        <w:t xml:space="preserve"> son faible rendement, est principalement utilisé pour </w:t>
      </w:r>
      <w:r w:rsidR="003612FB">
        <w:t xml:space="preserve">satisfaire </w:t>
      </w:r>
      <w:r w:rsidR="00122620">
        <w:t>les pointes de demande ;</w:t>
      </w:r>
    </w:p>
    <w:p w:rsidR="007F795E" w:rsidRDefault="00122620" w:rsidP="007C7F9D">
      <w:pPr>
        <w:pStyle w:val="Paragraphedeliste"/>
        <w:numPr>
          <w:ilvl w:val="0"/>
          <w:numId w:val="7"/>
        </w:numPr>
        <w:spacing w:before="60" w:after="0"/>
        <w:ind w:left="714" w:hanging="357"/>
        <w:contextualSpacing w:val="0"/>
      </w:pPr>
      <w:r>
        <w:lastRenderedPageBreak/>
        <w:t>à cycles combiné</w:t>
      </w:r>
      <w:r w:rsidR="007F795E">
        <w:t>s : le rendement global atteint 60%</w:t>
      </w:r>
    </w:p>
    <w:p w:rsidR="007F795E" w:rsidRDefault="007F795E" w:rsidP="00E068A8">
      <w:pPr>
        <w:pStyle w:val="Paragraphedeliste"/>
        <w:spacing w:before="0"/>
        <w:ind w:left="714" w:firstLine="703"/>
      </w:pPr>
      <w:r>
        <w:t>1</w:t>
      </w:r>
      <w:r w:rsidRPr="007F795E">
        <w:rPr>
          <w:vertAlign w:val="superscript"/>
        </w:rPr>
        <w:t>er</w:t>
      </w:r>
      <w:r>
        <w:t xml:space="preserve"> cycle : TAC + alternateur 1</w:t>
      </w:r>
    </w:p>
    <w:p w:rsidR="007F795E" w:rsidRDefault="007F795E" w:rsidP="00E068A8">
      <w:pPr>
        <w:pStyle w:val="Paragraphedeliste"/>
        <w:spacing w:before="120"/>
        <w:ind w:left="1416"/>
      </w:pPr>
      <w:r>
        <w:t>2</w:t>
      </w:r>
      <w:r w:rsidRPr="007F795E">
        <w:rPr>
          <w:vertAlign w:val="superscript"/>
        </w:rPr>
        <w:t>nd</w:t>
      </w:r>
      <w:r>
        <w:t xml:space="preserve"> cycle : production de vapeur sur les pertes de la TAC, </w:t>
      </w:r>
      <w:r w:rsidR="003612FB">
        <w:t>t</w:t>
      </w:r>
      <w:r>
        <w:t>urbine à vapeur + alternateur 2.</w:t>
      </w:r>
    </w:p>
    <w:p w:rsidR="007F795E" w:rsidRDefault="00122620" w:rsidP="00660D94">
      <w:r>
        <w:t xml:space="preserve">Compte tenu de ces </w:t>
      </w:r>
      <w:r w:rsidR="001830EA">
        <w:t>valeurs</w:t>
      </w:r>
      <w:r>
        <w:t xml:space="preserve"> de rendement, la production d’électricité</w:t>
      </w:r>
      <w:r w:rsidR="00532D8B">
        <w:t>, à partir de combustibles fossiles</w:t>
      </w:r>
      <w:r>
        <w:t xml:space="preserve"> se révèle très émettrice d</w:t>
      </w:r>
      <w:r w:rsidR="002B7E41">
        <w:t>e</w:t>
      </w:r>
      <w:r>
        <w:t xml:space="preserve"> gaz à effet de serre, avec une fourchette allant de 0,3 </w:t>
      </w:r>
      <w:r w:rsidR="003612FB">
        <w:t xml:space="preserve">(gaz en cycles combinés) </w:t>
      </w:r>
      <w:r>
        <w:t>à plus de 1 kg CO</w:t>
      </w:r>
      <w:r w:rsidRPr="00122620">
        <w:rPr>
          <w:vertAlign w:val="subscript"/>
        </w:rPr>
        <w:t>2</w:t>
      </w:r>
      <w:r>
        <w:t>/kWh</w:t>
      </w:r>
      <w:r w:rsidR="001830EA">
        <w:t xml:space="preserve"> </w:t>
      </w:r>
      <w:r w:rsidR="003612FB">
        <w:t>(</w:t>
      </w:r>
      <w:r w:rsidR="001830EA">
        <w:t>charbon</w:t>
      </w:r>
      <w:r w:rsidR="003612FB">
        <w:t>)</w:t>
      </w:r>
      <w:r w:rsidR="00532D8B">
        <w:t>,</w:t>
      </w:r>
      <w:r w:rsidR="001830EA">
        <w:t xml:space="preserve"> pour la seule phase d’usage</w:t>
      </w:r>
      <w:r w:rsidR="003612FB">
        <w:t xml:space="preserve"> (notamment hors phase d’extraction minière et fuites de gaz associées)</w:t>
      </w:r>
      <w:r w:rsidR="001830EA">
        <w:t xml:space="preserve">. Les centrales thermiques récentes et les moins émettrices de gaz à effet de serre </w:t>
      </w:r>
      <w:r w:rsidR="002B7E41">
        <w:t xml:space="preserve">sont </w:t>
      </w:r>
      <w:r w:rsidR="001830EA">
        <w:t>à cycles combinés et brûlent du gaz naturel</w:t>
      </w:r>
      <w:r w:rsidR="003612FB">
        <w:t xml:space="preserve"> (fossile)</w:t>
      </w:r>
      <w:r w:rsidR="001830EA">
        <w:t>.</w:t>
      </w:r>
    </w:p>
    <w:p w:rsidR="001830EA" w:rsidRPr="007F795E" w:rsidRDefault="001830EA" w:rsidP="00660D94">
      <w:r>
        <w:t xml:space="preserve">La séquestration, capture et stockage </w:t>
      </w:r>
      <w:r w:rsidR="00532D8B">
        <w:t xml:space="preserve">(CCS) </w:t>
      </w:r>
      <w:r>
        <w:t>du CO</w:t>
      </w:r>
      <w:r w:rsidRPr="001830EA">
        <w:rPr>
          <w:vertAlign w:val="subscript"/>
        </w:rPr>
        <w:t>2</w:t>
      </w:r>
      <w:r>
        <w:t xml:space="preserve"> émis lors de la combustion des combustibles fossiles, qui devait permettre d’atténuer fortement les émissions de gaz à effet de serre, se révèle une </w:t>
      </w:r>
      <w:r w:rsidR="003612FB">
        <w:t xml:space="preserve">probable </w:t>
      </w:r>
      <w:r>
        <w:t>chimère. En effet les coûts sont excessifs, notamment à cause de la consommation d’énergie élevée du procédé de capture mais également des fortes incertitudes sur la stabilité du stockage</w:t>
      </w:r>
      <w:r w:rsidR="00532D8B">
        <w:t>. D</w:t>
      </w:r>
      <w:r w:rsidR="002B7E41">
        <w:t>e plus</w:t>
      </w:r>
      <w:r>
        <w:t>, le marché du CO</w:t>
      </w:r>
      <w:r w:rsidRPr="001830EA">
        <w:rPr>
          <w:vertAlign w:val="subscript"/>
        </w:rPr>
        <w:t>2</w:t>
      </w:r>
      <w:r>
        <w:t>, qui devait permettre de pénaliser cette production d’énergie, n’a pas tenu ses promesses.</w:t>
      </w:r>
    </w:p>
    <w:p w:rsidR="001422FF" w:rsidRDefault="00660D94" w:rsidP="00660D94">
      <w:pPr>
        <w:pStyle w:val="Titre2"/>
      </w:pPr>
      <w:r>
        <w:t>4.3 – L’hydr</w:t>
      </w:r>
      <w:r w:rsidR="00543BCB">
        <w:t>oélectricité</w:t>
      </w:r>
    </w:p>
    <w:p w:rsidR="002B7E41" w:rsidRDefault="00DC37B9" w:rsidP="00660D94">
      <w:r>
        <w:t xml:space="preserve">L’hydraulique est </w:t>
      </w:r>
      <w:r w:rsidR="00DE74B1">
        <w:t>le moyen le plus ancien de</w:t>
      </w:r>
      <w:r w:rsidR="00660D94">
        <w:t xml:space="preserve"> production d’électricité par ressource renouvelable</w:t>
      </w:r>
      <w:r w:rsidR="002B7E41">
        <w:t xml:space="preserve">. </w:t>
      </w:r>
      <w:r w:rsidR="00AD5FDB">
        <w:t>Fond</w:t>
      </w:r>
      <w:r w:rsidR="00543BCB">
        <w:t>é</w:t>
      </w:r>
      <w:r w:rsidR="00AD5FDB">
        <w:t>s</w:t>
      </w:r>
      <w:r w:rsidR="00543BCB">
        <w:t xml:space="preserve"> sur </w:t>
      </w:r>
      <w:r w:rsidR="00AD5FDB">
        <w:t xml:space="preserve">l’exploitation de </w:t>
      </w:r>
      <w:r w:rsidR="00DE74B1">
        <w:t>l’énergie gravitationnelle</w:t>
      </w:r>
      <w:r w:rsidR="00543BCB">
        <w:t xml:space="preserve"> de l’eau</w:t>
      </w:r>
      <w:r w:rsidR="00DE74B1">
        <w:t xml:space="preserve"> initialement évaporée par le soleil</w:t>
      </w:r>
      <w:r w:rsidR="00543BCB">
        <w:t xml:space="preserve">, </w:t>
      </w:r>
      <w:r w:rsidR="00DE74B1">
        <w:t xml:space="preserve">les ancêtres hydroélectriques sont </w:t>
      </w:r>
      <w:r w:rsidR="00543BCB">
        <w:t>les moulins</w:t>
      </w:r>
      <w:r w:rsidR="00DE74B1">
        <w:t xml:space="preserve"> hydrauliques</w:t>
      </w:r>
      <w:r w:rsidR="00543BCB">
        <w:t xml:space="preserve">. </w:t>
      </w:r>
      <w:r w:rsidR="00DE74B1">
        <w:t>Il s’agit de</w:t>
      </w:r>
      <w:r>
        <w:t xml:space="preserve"> la ressource renouvelable la plus utilisée, la production se fait par des </w:t>
      </w:r>
      <w:r w:rsidR="00AD5FDB">
        <w:t xml:space="preserve">installations avec </w:t>
      </w:r>
      <w:r>
        <w:t>barrage ou au fil de l’eau</w:t>
      </w:r>
      <w:r w:rsidR="00AD5FDB">
        <w:t xml:space="preserve">. Cette technologie </w:t>
      </w:r>
      <w:r>
        <w:t xml:space="preserve">présente aussi l’avantage de pouvoir stocker aisément l’énergie </w:t>
      </w:r>
      <w:r w:rsidR="00AD5FDB">
        <w:t>grâce aux retenues</w:t>
      </w:r>
      <w:r w:rsidR="00DE74B1">
        <w:t>, éventuellement en étant réversible grâce au</w:t>
      </w:r>
      <w:r w:rsidR="002B7E41">
        <w:t xml:space="preserve"> pompage-turbinage.</w:t>
      </w:r>
    </w:p>
    <w:p w:rsidR="001422FF" w:rsidRDefault="00543BCB" w:rsidP="00660D94">
      <w:r>
        <w:t>La ressource mondiale est estimée à 80</w:t>
      </w:r>
      <w:r w:rsidR="00B51034">
        <w:t> </w:t>
      </w:r>
      <w:r>
        <w:t>000</w:t>
      </w:r>
      <w:r w:rsidR="00B51034">
        <w:t> </w:t>
      </w:r>
      <w:proofErr w:type="spellStart"/>
      <w:r>
        <w:t>TWh</w:t>
      </w:r>
      <w:proofErr w:type="spellEnd"/>
      <w:r>
        <w:t xml:space="preserve"> dont 15</w:t>
      </w:r>
      <w:r w:rsidR="00B51034">
        <w:t> </w:t>
      </w:r>
      <w:r>
        <w:t>000</w:t>
      </w:r>
      <w:r w:rsidR="00B51034">
        <w:t> </w:t>
      </w:r>
      <w:proofErr w:type="spellStart"/>
      <w:r>
        <w:t>TWh</w:t>
      </w:r>
      <w:proofErr w:type="spellEnd"/>
      <w:r>
        <w:t xml:space="preserve"> sont techniquement exploitables. Il est à noter que cette ressource renouvelable est la moins neutre en impact</w:t>
      </w:r>
      <w:r w:rsidR="00DE74B1">
        <w:t>s, tout particulièrement lorsqu’elle requiert de grandes retenues (barrages) et, pire encore, lorsqu’elle conduit à l’inondation de forêts tropicales</w:t>
      </w:r>
      <w:r>
        <w:t>.</w:t>
      </w:r>
      <w:r w:rsidR="00B45B6C">
        <w:t xml:space="preserve"> </w:t>
      </w:r>
      <w:r w:rsidR="00DE74B1">
        <w:t xml:space="preserve">Dans ce dernier </w:t>
      </w:r>
      <w:r w:rsidR="004D2F6A">
        <w:t>cas</w:t>
      </w:r>
      <w:r w:rsidR="00DE74B1">
        <w:t xml:space="preserve">, la décomposition de la matière organique </w:t>
      </w:r>
      <w:r w:rsidR="00AD5FDB">
        <w:t xml:space="preserve">due aux inondations </w:t>
      </w:r>
      <w:r w:rsidR="00DE74B1">
        <w:t>conduit à des émissions massives de méthane et, sur un cycle de vie d’une centaine d’année</w:t>
      </w:r>
      <w:r w:rsidR="003612FB">
        <w:t>s</w:t>
      </w:r>
      <w:r w:rsidR="00DE74B1">
        <w:t>, le bilan peut se révéler bien pire que si l</w:t>
      </w:r>
      <w:r w:rsidR="004D2F6A">
        <w:t>’</w:t>
      </w:r>
      <w:r w:rsidR="00DE74B1">
        <w:t>on avait brûlé des combustibles fossiles pour le même service.</w:t>
      </w:r>
    </w:p>
    <w:p w:rsidR="00543BCB" w:rsidRDefault="00543BCB" w:rsidP="00660D94">
      <w:r>
        <w:t>En 201</w:t>
      </w:r>
      <w:r w:rsidR="004D2F6A">
        <w:t>7, 4</w:t>
      </w:r>
      <w:r w:rsidR="006C7E3E">
        <w:t> </w:t>
      </w:r>
      <w:r w:rsidR="004D2F6A">
        <w:t>185</w:t>
      </w:r>
      <w:r w:rsidR="006C7E3E">
        <w:t> </w:t>
      </w:r>
      <w:proofErr w:type="spellStart"/>
      <w:r>
        <w:t>TWh</w:t>
      </w:r>
      <w:proofErr w:type="spellEnd"/>
      <w:r>
        <w:t xml:space="preserve"> </w:t>
      </w:r>
      <w:r w:rsidR="00B45B6C">
        <w:t>ont</w:t>
      </w:r>
      <w:r w:rsidR="004D2F6A">
        <w:t xml:space="preserve"> été</w:t>
      </w:r>
      <w:r w:rsidR="00B45B6C">
        <w:t xml:space="preserve"> </w:t>
      </w:r>
      <w:r w:rsidR="004D2F6A">
        <w:t>produit</w:t>
      </w:r>
      <w:r w:rsidR="00B45B6C">
        <w:t>s</w:t>
      </w:r>
      <w:r w:rsidR="004D2F6A">
        <w:t xml:space="preserve"> [1</w:t>
      </w:r>
      <w:r w:rsidR="00096BBE">
        <w:t>8</w:t>
      </w:r>
      <w:r w:rsidR="004D2F6A">
        <w:t>]. E</w:t>
      </w:r>
      <w:r>
        <w:t>n moyenne sur la décennie 2006-2016 la croissance est de 2,9 %/an.</w:t>
      </w:r>
      <w:r w:rsidR="00B45B6C">
        <w:t xml:space="preserve"> </w:t>
      </w:r>
      <w:r w:rsidR="004D2F6A">
        <w:t xml:space="preserve">Sur les </w:t>
      </w:r>
      <w:r w:rsidR="00B45B6C">
        <w:t>1</w:t>
      </w:r>
      <w:r w:rsidR="006C7E3E">
        <w:t> </w:t>
      </w:r>
      <w:r w:rsidR="00B45B6C">
        <w:t>240</w:t>
      </w:r>
      <w:r w:rsidR="006C7E3E">
        <w:t> </w:t>
      </w:r>
      <w:r w:rsidR="00B45B6C">
        <w:t xml:space="preserve">GW installés </w:t>
      </w:r>
      <w:r w:rsidR="004D2F6A">
        <w:t>dans le monde,</w:t>
      </w:r>
      <w:r w:rsidR="00B45B6C">
        <w:t xml:space="preserve"> 25 GW </w:t>
      </w:r>
      <w:r w:rsidR="004D2F6A">
        <w:t xml:space="preserve">se trouvent </w:t>
      </w:r>
      <w:r w:rsidR="00B45B6C">
        <w:t>en France et 332 GW en Chine</w:t>
      </w:r>
      <w:r w:rsidR="00DC37B9">
        <w:t>, pays</w:t>
      </w:r>
      <w:r w:rsidR="00B45B6C">
        <w:t xml:space="preserve"> qui abrite la plus grande centrale du monde en puissance et en énergie : le barrage des </w:t>
      </w:r>
      <w:r w:rsidR="006C7E3E">
        <w:t>T</w:t>
      </w:r>
      <w:r w:rsidR="00B45B6C">
        <w:t>rois</w:t>
      </w:r>
      <w:r w:rsidR="006C7E3E">
        <w:t>-G</w:t>
      </w:r>
      <w:r w:rsidR="00B45B6C">
        <w:t>orges 22,5</w:t>
      </w:r>
      <w:r w:rsidR="00642037">
        <w:t> </w:t>
      </w:r>
      <w:r w:rsidR="00B45B6C">
        <w:t>GW et 100</w:t>
      </w:r>
      <w:r w:rsidR="00642037">
        <w:t> </w:t>
      </w:r>
      <w:proofErr w:type="spellStart"/>
      <w:r w:rsidR="00B45B6C">
        <w:t>TWh</w:t>
      </w:r>
      <w:proofErr w:type="spellEnd"/>
      <w:r w:rsidR="00B45B6C">
        <w:t>/an.</w:t>
      </w:r>
      <w:r w:rsidR="004872F6">
        <w:t xml:space="preserve"> En 2020, 1</w:t>
      </w:r>
      <w:r w:rsidR="00642037">
        <w:t> </w:t>
      </w:r>
      <w:r w:rsidR="004872F6">
        <w:t>440</w:t>
      </w:r>
      <w:r w:rsidR="00642037">
        <w:t> </w:t>
      </w:r>
      <w:r w:rsidR="004872F6">
        <w:t xml:space="preserve">GW devraient être </w:t>
      </w:r>
      <w:r w:rsidR="00AD5FDB">
        <w:t>en service</w:t>
      </w:r>
      <w:r w:rsidR="00DC37B9">
        <w:t xml:space="preserve"> au niveau mondial</w:t>
      </w:r>
      <w:r w:rsidR="004872F6">
        <w:t>.</w:t>
      </w:r>
    </w:p>
    <w:p w:rsidR="007C2AD0" w:rsidRDefault="00D454A9" w:rsidP="00660D94">
      <w:r>
        <w:t>Plusieurs technologies sont possibles </w:t>
      </w:r>
      <w:r w:rsidR="007C2AD0">
        <w:t xml:space="preserve">en fonction de la configuration des </w:t>
      </w:r>
      <w:r w:rsidR="004D2F6A">
        <w:t>cours d’eau et du relief</w:t>
      </w:r>
      <w:r w:rsidR="007C2AD0">
        <w:t xml:space="preserve"> </w:t>
      </w:r>
      <w:r>
        <w:t>:</w:t>
      </w:r>
    </w:p>
    <w:p w:rsidR="004872F6" w:rsidRDefault="009872D0" w:rsidP="007C7F9D">
      <w:pPr>
        <w:pStyle w:val="Paragraphedeliste"/>
        <w:numPr>
          <w:ilvl w:val="0"/>
          <w:numId w:val="9"/>
        </w:numPr>
        <w:spacing w:before="120" w:after="60"/>
        <w:ind w:left="714" w:hanging="357"/>
        <w:contextualSpacing w:val="0"/>
      </w:pPr>
      <w:r>
        <w:t>C</w:t>
      </w:r>
      <w:r w:rsidR="00D454A9">
        <w:t>entrales de basse chute, turbine Kaplan à axe vertical</w:t>
      </w:r>
      <w:r w:rsidR="007C2AD0">
        <w:t xml:space="preserve"> pour des hauteurs de 5 à 80</w:t>
      </w:r>
      <w:r w:rsidR="000877B0">
        <w:t> </w:t>
      </w:r>
      <w:r w:rsidR="007C2AD0">
        <w:t>m</w:t>
      </w:r>
      <w:r>
        <w:t xml:space="preserve"> (figure 23a)</w:t>
      </w:r>
      <w:r w:rsidR="007C2AD0">
        <w:t>,</w:t>
      </w:r>
    </w:p>
    <w:p w:rsidR="00A45630" w:rsidRDefault="009872D0" w:rsidP="007C7F9D">
      <w:pPr>
        <w:pStyle w:val="Paragraphedeliste"/>
        <w:numPr>
          <w:ilvl w:val="0"/>
          <w:numId w:val="9"/>
        </w:numPr>
        <w:spacing w:before="60" w:after="60"/>
        <w:ind w:left="714" w:hanging="357"/>
        <w:contextualSpacing w:val="0"/>
      </w:pPr>
      <w:r>
        <w:t>C</w:t>
      </w:r>
      <w:r w:rsidR="007C2AD0">
        <w:t>entrales de moyenne chute, turbine Francis de 30 à 750</w:t>
      </w:r>
      <w:r w:rsidR="006C7E3E">
        <w:t> </w:t>
      </w:r>
      <w:r w:rsidR="007C2AD0">
        <w:t>m</w:t>
      </w:r>
      <w:r>
        <w:t xml:space="preserve"> (figure 23b)</w:t>
      </w:r>
      <w:r w:rsidR="00A45630">
        <w:t xml:space="preserve"> ; </w:t>
      </w:r>
      <w:r w:rsidR="004D2F6A">
        <w:t xml:space="preserve">exemple : </w:t>
      </w:r>
      <w:r w:rsidR="00A45630">
        <w:t xml:space="preserve">barrage des </w:t>
      </w:r>
      <w:r w:rsidR="006C7E3E">
        <w:t>Trois-Gorges</w:t>
      </w:r>
      <w:r w:rsidR="00A45630">
        <w:t xml:space="preserve"> (32x700MW+2x20MW) 113</w:t>
      </w:r>
      <w:r w:rsidR="006C7E3E">
        <w:t> </w:t>
      </w:r>
      <w:r w:rsidR="00A45630">
        <w:t>m de chute et 14</w:t>
      </w:r>
      <w:r w:rsidR="006C7E3E">
        <w:t> </w:t>
      </w:r>
      <w:r w:rsidR="00A45630">
        <w:t>300</w:t>
      </w:r>
      <w:r w:rsidR="006C7E3E">
        <w:t> </w:t>
      </w:r>
      <w:r w:rsidR="00A45630">
        <w:t>m</w:t>
      </w:r>
      <w:r w:rsidR="00A45630" w:rsidRPr="00A45630">
        <w:rPr>
          <w:vertAlign w:val="superscript"/>
        </w:rPr>
        <w:t>3</w:t>
      </w:r>
      <w:r w:rsidR="00A45630">
        <w:t>/s en moyenne de débit,</w:t>
      </w:r>
    </w:p>
    <w:p w:rsidR="00A45630" w:rsidRDefault="009872D0" w:rsidP="007C7F9D">
      <w:pPr>
        <w:pStyle w:val="Paragraphedeliste"/>
        <w:numPr>
          <w:ilvl w:val="0"/>
          <w:numId w:val="9"/>
        </w:numPr>
        <w:spacing w:before="60" w:after="60"/>
        <w:ind w:left="714" w:hanging="357"/>
        <w:contextualSpacing w:val="0"/>
      </w:pPr>
      <w:r>
        <w:t>C</w:t>
      </w:r>
      <w:r w:rsidR="007C2AD0">
        <w:t>entrales de haute chute, turbine Pelton de 30 à 1</w:t>
      </w:r>
      <w:r w:rsidR="006C7E3E">
        <w:t> </w:t>
      </w:r>
      <w:r w:rsidR="007C2AD0">
        <w:t>800</w:t>
      </w:r>
      <w:r w:rsidR="006C7E3E">
        <w:t> </w:t>
      </w:r>
      <w:r w:rsidR="007C2AD0">
        <w:t>m</w:t>
      </w:r>
      <w:r>
        <w:t xml:space="preserve"> (figure 23c)</w:t>
      </w:r>
      <w:r w:rsidR="00A45630">
        <w:t xml:space="preserve"> ; </w:t>
      </w:r>
      <w:r w:rsidR="004D2F6A">
        <w:t xml:space="preserve">exemple : </w:t>
      </w:r>
      <w:r w:rsidR="00A45630">
        <w:t>La Jonche</w:t>
      </w:r>
      <w:r w:rsidR="004D2F6A">
        <w:t>,</w:t>
      </w:r>
      <w:r w:rsidR="00A45630">
        <w:t xml:space="preserve"> Isère (2</w:t>
      </w:r>
      <w:r w:rsidR="006C7E3E">
        <w:t> </w:t>
      </w:r>
      <w:r w:rsidR="00A45630">
        <w:t>250</w:t>
      </w:r>
      <w:r w:rsidR="006C7E3E">
        <w:t> </w:t>
      </w:r>
      <w:r w:rsidR="00A45630">
        <w:t>kW) 237</w:t>
      </w:r>
      <w:r w:rsidR="006C7E3E">
        <w:t> </w:t>
      </w:r>
      <w:r w:rsidR="00A45630">
        <w:t>m de chute</w:t>
      </w:r>
      <w:r w:rsidR="00A45630" w:rsidRPr="00A45630">
        <w:t xml:space="preserve"> </w:t>
      </w:r>
      <w:r w:rsidR="00A45630">
        <w:t>et 1,2</w:t>
      </w:r>
      <w:r w:rsidR="006C7E3E">
        <w:t> </w:t>
      </w:r>
      <w:r w:rsidR="00A45630">
        <w:t>m</w:t>
      </w:r>
      <w:r w:rsidR="00A45630" w:rsidRPr="00A45630">
        <w:rPr>
          <w:vertAlign w:val="superscript"/>
        </w:rPr>
        <w:t>3</w:t>
      </w:r>
      <w:r w:rsidR="00A45630">
        <w:t>/s de débit maximum,</w:t>
      </w:r>
    </w:p>
    <w:p w:rsidR="007C2AD0" w:rsidRDefault="007C2AD0" w:rsidP="007C7F9D">
      <w:pPr>
        <w:pStyle w:val="Paragraphedeliste"/>
        <w:numPr>
          <w:ilvl w:val="0"/>
          <w:numId w:val="9"/>
        </w:numPr>
        <w:spacing w:before="60" w:after="0"/>
        <w:ind w:left="714" w:hanging="357"/>
        <w:contextualSpacing w:val="0"/>
      </w:pPr>
      <w:r>
        <w:lastRenderedPageBreak/>
        <w:t>Centrales de pompage-turbin</w:t>
      </w:r>
      <w:r w:rsidR="004D2F6A">
        <w:t>ag</w:t>
      </w:r>
      <w:r>
        <w:t>e</w:t>
      </w:r>
      <w:r w:rsidR="009872D0">
        <w:t xml:space="preserve"> (figure 23d)</w:t>
      </w:r>
      <w:r w:rsidR="003B3153" w:rsidRPr="003B3153">
        <w:t xml:space="preserve"> </w:t>
      </w:r>
      <w:r w:rsidR="003B3153">
        <w:t xml:space="preserve">; </w:t>
      </w:r>
      <w:r w:rsidR="004D2F6A">
        <w:t xml:space="preserve">exemple : </w:t>
      </w:r>
      <w:proofErr w:type="spellStart"/>
      <w:r w:rsidR="003B3153">
        <w:t>Grand’Maison</w:t>
      </w:r>
      <w:proofErr w:type="spellEnd"/>
      <w:r w:rsidR="004D2F6A">
        <w:t>,</w:t>
      </w:r>
      <w:r w:rsidR="003B3153">
        <w:t xml:space="preserve"> Isère (12 groupes de 150</w:t>
      </w:r>
      <w:r w:rsidR="00B51034">
        <w:t> </w:t>
      </w:r>
      <w:r w:rsidR="003B3153">
        <w:t>MW) 935</w:t>
      </w:r>
      <w:r w:rsidR="00B51034">
        <w:t> </w:t>
      </w:r>
      <w:r w:rsidR="003B3153">
        <w:t>m de chute, stockage 170 Mm</w:t>
      </w:r>
      <w:r w:rsidR="003B3153" w:rsidRPr="003B3153">
        <w:rPr>
          <w:vertAlign w:val="superscript"/>
        </w:rPr>
        <w:t>3</w:t>
      </w:r>
      <w:r w:rsidR="003B3153">
        <w:t>, 1</w:t>
      </w:r>
      <w:r w:rsidR="00B51034">
        <w:t> </w:t>
      </w:r>
      <w:r w:rsidR="003B3153">
        <w:t>400</w:t>
      </w:r>
      <w:r w:rsidR="00B51034">
        <w:t> </w:t>
      </w:r>
      <w:r w:rsidR="003B3153">
        <w:t>MW en pompage</w:t>
      </w:r>
      <w:r w:rsidR="00F149B2">
        <w:t xml:space="preserve"> et</w:t>
      </w:r>
      <w:r w:rsidR="003B3153">
        <w:t xml:space="preserve"> 1</w:t>
      </w:r>
      <w:r w:rsidR="00B51034">
        <w:t> </w:t>
      </w:r>
      <w:r w:rsidR="003B3153">
        <w:t>800</w:t>
      </w:r>
      <w:r w:rsidR="00B51034">
        <w:t> </w:t>
      </w:r>
      <w:r w:rsidR="003B3153">
        <w:t>MW en turbinage.</w:t>
      </w:r>
      <w:r w:rsidR="009872D0">
        <w:t xml:space="preserve"> </w:t>
      </w:r>
    </w:p>
    <w:p w:rsidR="009872D0" w:rsidRDefault="00FB3FE2" w:rsidP="007C7F9D">
      <w:pPr>
        <w:pStyle w:val="Titre2"/>
        <w:spacing w:before="60" w:line="240" w:lineRule="auto"/>
        <w:jc w:val="center"/>
      </w:pPr>
      <w:r w:rsidRPr="00FB3FE2">
        <w:rPr>
          <w:rFonts w:eastAsiaTheme="minorHAnsi" w:cstheme="minorBidi"/>
          <w:b w:val="0"/>
          <w:bCs w:val="0"/>
          <w:noProof/>
          <w:color w:val="auto"/>
          <w:sz w:val="22"/>
          <w:szCs w:val="22"/>
          <w:lang w:eastAsia="fr-FR"/>
        </w:rPr>
        <w:pict>
          <v:shape id="_x0000_s1106" type="#_x0000_t202" style="position:absolute;left:0;text-align:left;margin-left:450.2pt;margin-top:6.8pt;width:28.7pt;height:20pt;z-index:251773952" filled="f" stroked="f">
            <v:textbox>
              <w:txbxContent>
                <w:p w:rsidR="00C73D8D" w:rsidRDefault="00C73D8D" w:rsidP="00D2630B">
                  <w:pPr>
                    <w:pStyle w:val="Sansinterligne"/>
                  </w:pPr>
                  <w:r>
                    <w:t>(b)</w:t>
                  </w:r>
                </w:p>
              </w:txbxContent>
            </v:textbox>
          </v:shape>
        </w:pict>
      </w:r>
      <w:r w:rsidRPr="00FB3FE2">
        <w:rPr>
          <w:rFonts w:eastAsiaTheme="minorHAnsi" w:cstheme="minorBidi"/>
          <w:b w:val="0"/>
          <w:bCs w:val="0"/>
          <w:noProof/>
          <w:color w:val="auto"/>
          <w:sz w:val="22"/>
          <w:szCs w:val="22"/>
          <w:lang w:eastAsia="fr-FR"/>
        </w:rPr>
        <w:pict>
          <v:shape id="_x0000_s1105" type="#_x0000_t202" style="position:absolute;left:0;text-align:left;margin-left:10.9pt;margin-top:6.8pt;width:28.7pt;height:20pt;z-index:251772928" filled="f" stroked="f">
            <v:textbox>
              <w:txbxContent>
                <w:p w:rsidR="00C73D8D" w:rsidRDefault="00C73D8D" w:rsidP="00D2630B">
                  <w:pPr>
                    <w:pStyle w:val="Sansinterligne"/>
                  </w:pPr>
                  <w:r>
                    <w:t>(a)</w:t>
                  </w:r>
                </w:p>
              </w:txbxContent>
            </v:textbox>
          </v:shape>
        </w:pict>
      </w:r>
      <w:r w:rsidR="009872D0">
        <w:rPr>
          <w:rFonts w:eastAsiaTheme="minorHAnsi" w:cstheme="minorBidi"/>
          <w:b w:val="0"/>
          <w:bCs w:val="0"/>
          <w:noProof/>
          <w:color w:val="auto"/>
          <w:sz w:val="22"/>
          <w:szCs w:val="22"/>
          <w:lang w:eastAsia="fr-FR"/>
        </w:rPr>
        <w:drawing>
          <wp:inline distT="0" distB="0" distL="0" distR="0">
            <wp:extent cx="2855383" cy="1564234"/>
            <wp:effectExtent l="19050" t="0" r="2117"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855158" cy="1564111"/>
                    </a:xfrm>
                    <a:prstGeom prst="rect">
                      <a:avLst/>
                    </a:prstGeom>
                    <a:noFill/>
                    <a:ln w="9525">
                      <a:noFill/>
                      <a:miter lim="800000"/>
                      <a:headEnd/>
                      <a:tailEnd/>
                    </a:ln>
                  </pic:spPr>
                </pic:pic>
              </a:graphicData>
            </a:graphic>
          </wp:inline>
        </w:drawing>
      </w:r>
      <w:r w:rsidR="009872D0">
        <w:t xml:space="preserve">  </w:t>
      </w:r>
      <w:r w:rsidR="009872D0">
        <w:rPr>
          <w:noProof/>
          <w:lang w:eastAsia="fr-FR"/>
        </w:rPr>
        <w:drawing>
          <wp:inline distT="0" distB="0" distL="0" distR="0">
            <wp:extent cx="2997200" cy="1565134"/>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998021" cy="1565563"/>
                    </a:xfrm>
                    <a:prstGeom prst="rect">
                      <a:avLst/>
                    </a:prstGeom>
                    <a:noFill/>
                    <a:ln w="9525">
                      <a:noFill/>
                      <a:miter lim="800000"/>
                      <a:headEnd/>
                      <a:tailEnd/>
                    </a:ln>
                  </pic:spPr>
                </pic:pic>
              </a:graphicData>
            </a:graphic>
          </wp:inline>
        </w:drawing>
      </w:r>
    </w:p>
    <w:p w:rsidR="009872D0" w:rsidRDefault="00FB3FE2" w:rsidP="00A80FB8">
      <w:pPr>
        <w:spacing w:before="60" w:after="0"/>
        <w:jc w:val="center"/>
      </w:pPr>
      <w:r>
        <w:rPr>
          <w:noProof/>
          <w:lang w:eastAsia="fr-FR"/>
        </w:rPr>
        <w:pict>
          <v:shape id="_x0000_s1107" type="#_x0000_t202" style="position:absolute;left:0;text-align:left;margin-left:450.2pt;margin-top:5.9pt;width:28.7pt;height:20pt;z-index:251774976" filled="f" stroked="f">
            <v:textbox>
              <w:txbxContent>
                <w:p w:rsidR="00C73D8D" w:rsidRDefault="00C73D8D" w:rsidP="00D2630B">
                  <w:pPr>
                    <w:pStyle w:val="Sansinterligne"/>
                  </w:pPr>
                  <w:r>
                    <w:t>(d)</w:t>
                  </w:r>
                </w:p>
              </w:txbxContent>
            </v:textbox>
          </v:shape>
        </w:pict>
      </w:r>
      <w:r>
        <w:rPr>
          <w:noProof/>
          <w:lang w:eastAsia="fr-FR"/>
        </w:rPr>
        <w:pict>
          <v:shape id="_x0000_s1108" type="#_x0000_t202" style="position:absolute;left:0;text-align:left;margin-left:10.9pt;margin-top:117.15pt;width:28.7pt;height:20pt;z-index:251776000" filled="f" stroked="f">
            <v:textbox>
              <w:txbxContent>
                <w:p w:rsidR="00C73D8D" w:rsidRDefault="00C73D8D" w:rsidP="00D2630B">
                  <w:pPr>
                    <w:pStyle w:val="Sansinterligne"/>
                  </w:pPr>
                  <w:r>
                    <w:t>(c)</w:t>
                  </w:r>
                </w:p>
              </w:txbxContent>
            </v:textbox>
          </v:shape>
        </w:pict>
      </w:r>
      <w:r w:rsidR="009872D0">
        <w:rPr>
          <w:noProof/>
          <w:lang w:eastAsia="fr-FR"/>
        </w:rPr>
        <w:drawing>
          <wp:inline distT="0" distB="0" distL="0" distR="0">
            <wp:extent cx="2843513" cy="1641788"/>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845151" cy="1642734"/>
                    </a:xfrm>
                    <a:prstGeom prst="rect">
                      <a:avLst/>
                    </a:prstGeom>
                    <a:noFill/>
                    <a:ln w="9525">
                      <a:noFill/>
                      <a:miter lim="800000"/>
                      <a:headEnd/>
                      <a:tailEnd/>
                    </a:ln>
                  </pic:spPr>
                </pic:pic>
              </a:graphicData>
            </a:graphic>
          </wp:inline>
        </w:drawing>
      </w:r>
      <w:r w:rsidR="009872D0">
        <w:tab/>
      </w:r>
      <w:r w:rsidR="009872D0">
        <w:rPr>
          <w:noProof/>
          <w:lang w:eastAsia="fr-FR"/>
        </w:rPr>
        <w:drawing>
          <wp:inline distT="0" distB="0" distL="0" distR="0">
            <wp:extent cx="2808816" cy="1641598"/>
            <wp:effectExtent l="19050" t="0" r="0" b="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810080" cy="1642337"/>
                    </a:xfrm>
                    <a:prstGeom prst="rect">
                      <a:avLst/>
                    </a:prstGeom>
                    <a:noFill/>
                    <a:ln w="9525">
                      <a:noFill/>
                      <a:miter lim="800000"/>
                      <a:headEnd/>
                      <a:tailEnd/>
                    </a:ln>
                  </pic:spPr>
                </pic:pic>
              </a:graphicData>
            </a:graphic>
          </wp:inline>
        </w:drawing>
      </w:r>
    </w:p>
    <w:p w:rsidR="002B7E41" w:rsidRDefault="009872D0" w:rsidP="00A80FB8">
      <w:pPr>
        <w:pStyle w:val="Sansinterligne"/>
        <w:spacing w:before="60"/>
      </w:pPr>
      <w:r>
        <w:t xml:space="preserve">Figure 23 : </w:t>
      </w:r>
      <w:r w:rsidR="000D516E">
        <w:t>Principe d</w:t>
      </w:r>
      <w:r>
        <w:t>es différentes centrales hydrauliques</w:t>
      </w:r>
      <w:r w:rsidR="002B7E41">
        <w:t xml:space="preserve"> : </w:t>
      </w:r>
      <w:r>
        <w:t xml:space="preserve">(a) basse chute, </w:t>
      </w:r>
      <w:r w:rsidR="002B7E41">
        <w:t>(b) moyenne chute,</w:t>
      </w:r>
    </w:p>
    <w:p w:rsidR="009872D0" w:rsidRPr="009872D0" w:rsidRDefault="009872D0" w:rsidP="002B7E41">
      <w:pPr>
        <w:pStyle w:val="Sansinterligne"/>
      </w:pPr>
      <w:r>
        <w:t xml:space="preserve">(c) haute chute et (d) pompage-turbinage, </w:t>
      </w:r>
      <w:r w:rsidR="004D2F6A">
        <w:t xml:space="preserve">source </w:t>
      </w:r>
      <w:r w:rsidR="00A45630">
        <w:t>images</w:t>
      </w:r>
      <w:r w:rsidR="004D2F6A">
        <w:t> [1</w:t>
      </w:r>
      <w:r w:rsidR="00096BBE">
        <w:t>9</w:t>
      </w:r>
      <w:r w:rsidR="004D2F6A">
        <w:t>]</w:t>
      </w:r>
    </w:p>
    <w:p w:rsidR="00F149B2" w:rsidRDefault="00F149B2" w:rsidP="002B7E41">
      <w:pPr>
        <w:pStyle w:val="Titre3"/>
        <w:spacing w:before="240"/>
      </w:pPr>
      <w:r>
        <w:t>Les petites centrales hydroélectriques (PCH)</w:t>
      </w:r>
    </w:p>
    <w:p w:rsidR="00462987" w:rsidRDefault="00F149B2" w:rsidP="00F149B2">
      <w:r>
        <w:t>Ce sont des solutions intéressantes pour décentraliser la production électrique et qui présentent l’avantage d’être moins perturbat</w:t>
      </w:r>
      <w:r w:rsidR="004D2F6A">
        <w:t>rices</w:t>
      </w:r>
      <w:r>
        <w:t xml:space="preserve"> pour l’environnement que les grandes installations. Les petites centrales hydroélectriques ont une puissance de 0,5 à 50</w:t>
      </w:r>
      <w:r w:rsidR="00B51034">
        <w:t> </w:t>
      </w:r>
      <w:r>
        <w:t>MW </w:t>
      </w:r>
      <w:r w:rsidR="004D2F6A">
        <w:t>(définition variant sen</w:t>
      </w:r>
      <w:r w:rsidR="002B7E41">
        <w:t>siblement d’un pays à l’autre).</w:t>
      </w:r>
    </w:p>
    <w:p w:rsidR="00F149B2" w:rsidRDefault="004D2F6A" w:rsidP="00F149B2">
      <w:r>
        <w:t>E</w:t>
      </w:r>
      <w:r w:rsidR="00F149B2">
        <w:t>n France 2</w:t>
      </w:r>
      <w:r w:rsidR="00642037">
        <w:t> </w:t>
      </w:r>
      <w:r w:rsidR="00F149B2">
        <w:t>500 installations existent pour un</w:t>
      </w:r>
      <w:r>
        <w:t>e puissance</w:t>
      </w:r>
      <w:r w:rsidR="00F149B2">
        <w:t xml:space="preserve"> totale de 2</w:t>
      </w:r>
      <w:r w:rsidR="00642037">
        <w:t> </w:t>
      </w:r>
      <w:r w:rsidR="00F149B2">
        <w:t xml:space="preserve">GW et </w:t>
      </w:r>
      <w:r>
        <w:t xml:space="preserve">environ </w:t>
      </w:r>
      <w:r w:rsidR="00F149B2">
        <w:t>7</w:t>
      </w:r>
      <w:r w:rsidR="00642037">
        <w:t> </w:t>
      </w:r>
      <w:proofErr w:type="spellStart"/>
      <w:r w:rsidR="00F149B2">
        <w:t>TWh</w:t>
      </w:r>
      <w:proofErr w:type="spellEnd"/>
      <w:r>
        <w:t xml:space="preserve"> de production annuelle (variable selon les conditions climatiques)</w:t>
      </w:r>
      <w:r w:rsidR="00F149B2">
        <w:t>. On distingue les petites centrales avec une puissance de 2 à 10</w:t>
      </w:r>
      <w:r w:rsidR="00B51034">
        <w:t> </w:t>
      </w:r>
      <w:r w:rsidR="00F149B2">
        <w:t>MW, les mini-centrales de 500</w:t>
      </w:r>
      <w:r w:rsidR="00B51034">
        <w:t> </w:t>
      </w:r>
      <w:r w:rsidR="00F149B2">
        <w:t>kW à 2</w:t>
      </w:r>
      <w:r w:rsidR="00B51034">
        <w:t> </w:t>
      </w:r>
      <w:r w:rsidR="00F149B2">
        <w:t xml:space="preserve">MW, les </w:t>
      </w:r>
      <w:proofErr w:type="spellStart"/>
      <w:r w:rsidR="00F149B2">
        <w:t>micro-centrales</w:t>
      </w:r>
      <w:proofErr w:type="spellEnd"/>
      <w:r w:rsidR="00F149B2">
        <w:t xml:space="preserve"> de 20 à 500</w:t>
      </w:r>
      <w:r w:rsidR="00B51034">
        <w:t> </w:t>
      </w:r>
      <w:r w:rsidR="00F149B2">
        <w:t xml:space="preserve">kW et enfin les pico-centrales dont la puissance </w:t>
      </w:r>
      <w:r w:rsidR="00642037">
        <w:t>n</w:t>
      </w:r>
      <w:r w:rsidR="00F149B2">
        <w:t>e dépasse pas 20</w:t>
      </w:r>
      <w:r w:rsidR="00B51034">
        <w:t> </w:t>
      </w:r>
      <w:r w:rsidR="00F149B2">
        <w:t>kW.</w:t>
      </w:r>
      <w:r w:rsidR="00A80FB8">
        <w:t xml:space="preserve"> </w:t>
      </w:r>
      <w:r w:rsidR="005518B8">
        <w:t>Dans le monde 150</w:t>
      </w:r>
      <w:r w:rsidR="00B51034">
        <w:t> </w:t>
      </w:r>
      <w:r w:rsidR="005518B8">
        <w:t xml:space="preserve">GW sont installés pour </w:t>
      </w:r>
      <w:r w:rsidR="00D75D93">
        <w:t>un productible annuel d’</w:t>
      </w:r>
      <w:r w:rsidR="005518B8">
        <w:t>environ 700</w:t>
      </w:r>
      <w:r w:rsidR="00B51034">
        <w:t> </w:t>
      </w:r>
      <w:proofErr w:type="spellStart"/>
      <w:r w:rsidR="005518B8">
        <w:t>T</w:t>
      </w:r>
      <w:r w:rsidR="0054798F">
        <w:t>W</w:t>
      </w:r>
      <w:r w:rsidR="005518B8">
        <w:t>h</w:t>
      </w:r>
      <w:proofErr w:type="spellEnd"/>
      <w:r w:rsidR="005518B8">
        <w:t xml:space="preserve">, cela représente 17% de </w:t>
      </w:r>
      <w:r w:rsidR="00D75D93">
        <w:t xml:space="preserve">l’ensemble de </w:t>
      </w:r>
      <w:r w:rsidR="005518B8">
        <w:t>la production hydroélectrique. Usuellement ces PCH fonctionnent avec une turbine (</w:t>
      </w:r>
      <w:r w:rsidR="00D75D93">
        <w:t xml:space="preserve">technologies </w:t>
      </w:r>
      <w:r w:rsidR="005518B8">
        <w:t xml:space="preserve">Pelton, </w:t>
      </w:r>
      <w:proofErr w:type="spellStart"/>
      <w:r w:rsidR="005518B8">
        <w:t>Banki</w:t>
      </w:r>
      <w:proofErr w:type="spellEnd"/>
      <w:r w:rsidR="005518B8">
        <w:t xml:space="preserve">, Francis ou Kaplan) un multiplicateur </w:t>
      </w:r>
      <w:r w:rsidR="00D75D93">
        <w:t xml:space="preserve">de vitesse </w:t>
      </w:r>
      <w:r w:rsidR="005518B8">
        <w:t>et une génératrice asynchrone ou synchrone</w:t>
      </w:r>
      <w:r w:rsidR="00D75D93">
        <w:t xml:space="preserve"> (parfois à aimants)</w:t>
      </w:r>
      <w:r w:rsidR="005518B8">
        <w:t>.</w:t>
      </w:r>
    </w:p>
    <w:p w:rsidR="008B13AB" w:rsidRDefault="008B13AB" w:rsidP="00A80FB8">
      <w:pPr>
        <w:spacing w:before="120" w:after="0" w:line="240" w:lineRule="auto"/>
        <w:jc w:val="center"/>
      </w:pPr>
      <w:r>
        <w:rPr>
          <w:noProof/>
          <w:lang w:eastAsia="fr-FR"/>
        </w:rPr>
        <w:drawing>
          <wp:inline distT="0" distB="0" distL="0" distR="0">
            <wp:extent cx="2878529" cy="2047966"/>
            <wp:effectExtent l="19050" t="0" r="0" b="0"/>
            <wp:docPr id="2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2878529" cy="2047966"/>
                    </a:xfrm>
                    <a:prstGeom prst="rect">
                      <a:avLst/>
                    </a:prstGeom>
                    <a:noFill/>
                    <a:ln w="9525">
                      <a:noFill/>
                      <a:miter lim="800000"/>
                      <a:headEnd/>
                      <a:tailEnd/>
                    </a:ln>
                  </pic:spPr>
                </pic:pic>
              </a:graphicData>
            </a:graphic>
          </wp:inline>
        </w:drawing>
      </w:r>
    </w:p>
    <w:p w:rsidR="008D60C3" w:rsidRPr="00F149B2" w:rsidRDefault="008D60C3" w:rsidP="00A80FB8">
      <w:pPr>
        <w:pStyle w:val="Sansinterligne"/>
        <w:spacing w:before="60"/>
      </w:pPr>
      <w:r>
        <w:t>Figure 24 : Principe d’</w:t>
      </w:r>
      <w:r w:rsidR="008B13AB">
        <w:t>une petite central</w:t>
      </w:r>
      <w:r>
        <w:t xml:space="preserve">e hydroélectrique, </w:t>
      </w:r>
      <w:r w:rsidR="00D75D93">
        <w:t xml:space="preserve">source </w:t>
      </w:r>
      <w:r>
        <w:t xml:space="preserve">image </w:t>
      </w:r>
      <w:proofErr w:type="spellStart"/>
      <w:r>
        <w:t>MHylab</w:t>
      </w:r>
      <w:proofErr w:type="spellEnd"/>
      <w:r>
        <w:t xml:space="preserve"> </w:t>
      </w:r>
      <w:proofErr w:type="spellStart"/>
      <w:r>
        <w:t>N.Tissot</w:t>
      </w:r>
      <w:proofErr w:type="spellEnd"/>
      <w:r>
        <w:t xml:space="preserve"> [</w:t>
      </w:r>
      <w:r w:rsidR="00096BBE">
        <w:t>20</w:t>
      </w:r>
      <w:r>
        <w:t>]</w:t>
      </w:r>
    </w:p>
    <w:p w:rsidR="000028DD" w:rsidRDefault="000028DD" w:rsidP="00763072">
      <w:pPr>
        <w:pStyle w:val="Titre2"/>
        <w:spacing w:before="240"/>
      </w:pPr>
      <w:r>
        <w:lastRenderedPageBreak/>
        <w:t>4.4 – Production éolienne</w:t>
      </w:r>
    </w:p>
    <w:p w:rsidR="00763072" w:rsidRDefault="00EE18CD" w:rsidP="000028DD">
      <w:r>
        <w:t>À</w:t>
      </w:r>
      <w:r w:rsidR="00D75D93">
        <w:t xml:space="preserve"> la fin de l’année 2017</w:t>
      </w:r>
      <w:r w:rsidR="000028DD">
        <w:t xml:space="preserve">, environ </w:t>
      </w:r>
      <w:r w:rsidR="00D75D93">
        <w:t>549</w:t>
      </w:r>
      <w:r w:rsidR="00B51034">
        <w:t> </w:t>
      </w:r>
      <w:r w:rsidR="000028DD">
        <w:t xml:space="preserve">GW de </w:t>
      </w:r>
      <w:r w:rsidR="003612FB">
        <w:t>capacités</w:t>
      </w:r>
      <w:r w:rsidR="000028DD">
        <w:t xml:space="preserve"> éolienne</w:t>
      </w:r>
      <w:r w:rsidR="003612FB">
        <w:t>s</w:t>
      </w:r>
      <w:r w:rsidR="000028DD">
        <w:t xml:space="preserve"> (figure 25) </w:t>
      </w:r>
      <w:r w:rsidR="00763072">
        <w:t>généraient</w:t>
      </w:r>
      <w:r w:rsidR="000028DD">
        <w:t xml:space="preserve"> 3,</w:t>
      </w:r>
      <w:r w:rsidR="00D75D93">
        <w:t>6</w:t>
      </w:r>
      <w:r w:rsidR="000028DD">
        <w:t>% de la production mondiale d’électricité ; la croissance moyenne sur la décennie 200</w:t>
      </w:r>
      <w:r w:rsidR="00D75D93">
        <w:t>7</w:t>
      </w:r>
      <w:r w:rsidR="000028DD">
        <w:t>-201</w:t>
      </w:r>
      <w:r w:rsidR="00D75D93">
        <w:t>7 étai</w:t>
      </w:r>
      <w:r w:rsidR="000028DD">
        <w:t xml:space="preserve">t de </w:t>
      </w:r>
      <w:r w:rsidR="00D75D93">
        <w:t>19</w:t>
      </w:r>
      <w:r w:rsidR="00AB317B">
        <w:t> </w:t>
      </w:r>
      <w:r w:rsidR="000028DD">
        <w:t>%/an. L’évolution des technologies</w:t>
      </w:r>
      <w:r w:rsidR="00D75D93">
        <w:t>,</w:t>
      </w:r>
      <w:r w:rsidR="000028DD">
        <w:t xml:space="preserve"> en particulier offshore (1</w:t>
      </w:r>
      <w:r w:rsidR="00D75D93">
        <w:t>9</w:t>
      </w:r>
      <w:r w:rsidR="000028DD">
        <w:t xml:space="preserve"> GW fin 201</w:t>
      </w:r>
      <w:r w:rsidR="00D75D93">
        <w:t>7</w:t>
      </w:r>
      <w:r w:rsidR="000028DD">
        <w:t>) devrait renforcer le</w:t>
      </w:r>
      <w:r w:rsidR="000028DD" w:rsidRPr="00CD440C">
        <w:t xml:space="preserve"> </w:t>
      </w:r>
      <w:r w:rsidR="000028DD">
        <w:t xml:space="preserve">potentiel de cette </w:t>
      </w:r>
      <w:r w:rsidR="003612FB">
        <w:t>source d’électricité</w:t>
      </w:r>
      <w:r w:rsidR="000028DD">
        <w:t xml:space="preserve"> à </w:t>
      </w:r>
      <w:r w:rsidR="00763072">
        <w:t>faible impact environnemental.</w:t>
      </w:r>
    </w:p>
    <w:p w:rsidR="000028DD" w:rsidRDefault="00D75D93" w:rsidP="00AB317B">
      <w:pPr>
        <w:spacing w:after="0"/>
      </w:pPr>
      <w:r>
        <w:t>Cette</w:t>
      </w:r>
      <w:r w:rsidR="000028DD">
        <w:t xml:space="preserve"> source fluctuante </w:t>
      </w:r>
      <w:r>
        <w:t>est relativement bien</w:t>
      </w:r>
      <w:r w:rsidR="000028DD">
        <w:t xml:space="preserve"> prédictible</w:t>
      </w:r>
      <w:r w:rsidR="00EA25E1">
        <w:t>,</w:t>
      </w:r>
      <w:r w:rsidR="000028DD">
        <w:t xml:space="preserve"> </w:t>
      </w:r>
      <w:r>
        <w:t>mais complique sensiblement la gestion du</w:t>
      </w:r>
      <w:r w:rsidR="000028DD">
        <w:t xml:space="preserve"> réseau</w:t>
      </w:r>
      <w:r>
        <w:t> ; notons cependant qu’un pays comme le Danemark a produit en 2017, 44% de son électricité via l’éolien sans difficulté</w:t>
      </w:r>
      <w:r w:rsidR="00AD5FDB">
        <w:t>s</w:t>
      </w:r>
      <w:r>
        <w:t xml:space="preserve"> majeures</w:t>
      </w:r>
      <w:r w:rsidR="00AD5FDB">
        <w:t xml:space="preserve"> pour la gestion de son réseau</w:t>
      </w:r>
      <w:r w:rsidR="000028DD">
        <w:t>.</w:t>
      </w:r>
      <w:r w:rsidR="000028DD" w:rsidRPr="00830007">
        <w:t xml:space="preserve"> </w:t>
      </w:r>
      <w:r w:rsidR="000028DD">
        <w:t xml:space="preserve">Les ressources énergétiques du vent sont </w:t>
      </w:r>
      <w:r w:rsidR="000028DD" w:rsidRPr="006A6E6F">
        <w:t>estimées</w:t>
      </w:r>
      <w:r w:rsidR="00AD5FDB">
        <w:t xml:space="preserve"> [</w:t>
      </w:r>
      <w:r w:rsidR="006A6E6F">
        <w:t>21</w:t>
      </w:r>
      <w:r w:rsidR="00AD5FDB">
        <w:t>]</w:t>
      </w:r>
      <w:r w:rsidR="000028DD">
        <w:t xml:space="preserve"> </w:t>
      </w:r>
      <w:r w:rsidR="006A6E6F">
        <w:t>entre</w:t>
      </w:r>
      <w:r w:rsidR="000028DD">
        <w:t xml:space="preserve"> 20</w:t>
      </w:r>
      <w:r w:rsidR="00EE695A">
        <w:t> </w:t>
      </w:r>
      <w:r w:rsidR="000028DD">
        <w:t xml:space="preserve">000 </w:t>
      </w:r>
      <w:r w:rsidR="006A6E6F">
        <w:t>et</w:t>
      </w:r>
      <w:r w:rsidR="000028DD">
        <w:t xml:space="preserve"> 125</w:t>
      </w:r>
      <w:r w:rsidR="00EE695A">
        <w:t> </w:t>
      </w:r>
      <w:r w:rsidR="000028DD">
        <w:t>000</w:t>
      </w:r>
      <w:r w:rsidR="00EE695A">
        <w:t> </w:t>
      </w:r>
      <w:proofErr w:type="spellStart"/>
      <w:r w:rsidR="000028DD">
        <w:t>TWh</w:t>
      </w:r>
      <w:proofErr w:type="spellEnd"/>
      <w:r w:rsidR="000028DD">
        <w:t xml:space="preserve"> sur terre et 4</w:t>
      </w:r>
      <w:r w:rsidR="00EE695A">
        <w:t> </w:t>
      </w:r>
      <w:r w:rsidR="000028DD">
        <w:t xml:space="preserve">000 à </w:t>
      </w:r>
      <w:r w:rsidR="003612FB">
        <w:t>37</w:t>
      </w:r>
      <w:r w:rsidR="00EE695A">
        <w:t> </w:t>
      </w:r>
      <w:r w:rsidR="003612FB">
        <w:t>000</w:t>
      </w:r>
      <w:r w:rsidR="00EE695A">
        <w:t> </w:t>
      </w:r>
      <w:proofErr w:type="spellStart"/>
      <w:r w:rsidR="003612FB">
        <w:t>TWh</w:t>
      </w:r>
      <w:proofErr w:type="spellEnd"/>
      <w:r w:rsidR="000028DD">
        <w:t xml:space="preserve"> en offshore</w:t>
      </w:r>
      <w:r>
        <w:t>, sur la base des technologies posées (les flottantes ne sont pas considérées comme suffisamment matures pour réévaluer la ressource, que l’on devrait appeler réserve)</w:t>
      </w:r>
      <w:r w:rsidR="000028DD">
        <w:t>.</w:t>
      </w:r>
    </w:p>
    <w:p w:rsidR="00763072" w:rsidRPr="00611A48" w:rsidRDefault="00763072" w:rsidP="00AB317B">
      <w:pPr>
        <w:spacing w:before="0" w:after="60" w:line="240" w:lineRule="auto"/>
        <w:jc w:val="center"/>
      </w:pPr>
      <w:r>
        <w:rPr>
          <w:noProof/>
          <w:lang w:eastAsia="fr-FR"/>
        </w:rPr>
        <w:drawing>
          <wp:inline distT="0" distB="0" distL="0" distR="0">
            <wp:extent cx="3713545" cy="2368550"/>
            <wp:effectExtent l="19050" t="0" r="1205" b="0"/>
            <wp:docPr id="6164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723191" cy="2374703"/>
                    </a:xfrm>
                    <a:prstGeom prst="rect">
                      <a:avLst/>
                    </a:prstGeom>
                    <a:noFill/>
                    <a:ln w="9525">
                      <a:noFill/>
                      <a:miter lim="800000"/>
                      <a:headEnd/>
                      <a:tailEnd/>
                    </a:ln>
                  </pic:spPr>
                </pic:pic>
              </a:graphicData>
            </a:graphic>
          </wp:inline>
        </w:drawing>
      </w:r>
    </w:p>
    <w:p w:rsidR="003612FB" w:rsidRDefault="000028DD" w:rsidP="003612FB">
      <w:pPr>
        <w:pStyle w:val="Sansinterligne"/>
      </w:pPr>
      <w:r>
        <w:t xml:space="preserve">Figure 25 : Croissance de la </w:t>
      </w:r>
      <w:r w:rsidR="000B37D4">
        <w:t xml:space="preserve">capacité de production </w:t>
      </w:r>
      <w:r>
        <w:t xml:space="preserve">éolienne mondiale </w:t>
      </w:r>
      <w:r w:rsidR="003612FB">
        <w:t xml:space="preserve">en GW </w:t>
      </w:r>
      <w:r>
        <w:t>de 2001 à 201</w:t>
      </w:r>
      <w:r w:rsidR="007D3396">
        <w:t>7</w:t>
      </w:r>
      <w:r w:rsidR="003612FB">
        <w:t>,</w:t>
      </w:r>
    </w:p>
    <w:p w:rsidR="000028DD" w:rsidRDefault="000028DD" w:rsidP="003612FB">
      <w:pPr>
        <w:pStyle w:val="Sansinterligne"/>
      </w:pPr>
      <w:proofErr w:type="gramStart"/>
      <w:r w:rsidRPr="00432C5D">
        <w:t>source</w:t>
      </w:r>
      <w:proofErr w:type="gramEnd"/>
      <w:r w:rsidR="007D3396">
        <w:t xml:space="preserve"> B. </w:t>
      </w:r>
      <w:proofErr w:type="spellStart"/>
      <w:r w:rsidR="007D3396">
        <w:t>Multon</w:t>
      </w:r>
      <w:proofErr w:type="spellEnd"/>
      <w:r w:rsidR="007D3396">
        <w:t xml:space="preserve"> [</w:t>
      </w:r>
      <w:r w:rsidR="00096BBE">
        <w:t>5</w:t>
      </w:r>
      <w:r w:rsidR="007D3396">
        <w:t>]</w:t>
      </w:r>
    </w:p>
    <w:p w:rsidR="000028DD" w:rsidRDefault="000028DD" w:rsidP="000028DD">
      <w:r>
        <w:t>Les installations éoliennes en Europe fin 201</w:t>
      </w:r>
      <w:r w:rsidR="00FA35B8">
        <w:t>7</w:t>
      </w:r>
      <w:r>
        <w:t xml:space="preserve"> totalisaient une puissance de 1</w:t>
      </w:r>
      <w:r w:rsidR="00FA35B8">
        <w:t>69</w:t>
      </w:r>
      <w:r w:rsidR="00C13CD2">
        <w:t> </w:t>
      </w:r>
      <w:r>
        <w:t>GW dont 1</w:t>
      </w:r>
      <w:r w:rsidR="00FA35B8">
        <w:t>5</w:t>
      </w:r>
      <w:r>
        <w:t>,</w:t>
      </w:r>
      <w:r w:rsidR="00FA35B8">
        <w:t>2</w:t>
      </w:r>
      <w:r w:rsidR="00C13CD2">
        <w:t> </w:t>
      </w:r>
      <w:r>
        <w:t xml:space="preserve">GW en offshore (figure </w:t>
      </w:r>
      <w:r w:rsidR="00EA25E1">
        <w:t>26</w:t>
      </w:r>
      <w:r>
        <w:t xml:space="preserve">). </w:t>
      </w:r>
      <w:r w:rsidR="006A6E6F">
        <w:t>D’après l’association Wind Europe, l</w:t>
      </w:r>
      <w:r>
        <w:t xml:space="preserve">es prévisions </w:t>
      </w:r>
      <w:r w:rsidR="006A6E6F">
        <w:t xml:space="preserve">(scénarios médians) 2017 </w:t>
      </w:r>
      <w:r>
        <w:t xml:space="preserve">de </w:t>
      </w:r>
      <w:r w:rsidR="00FA35B8">
        <w:t>puissance installée sont de</w:t>
      </w:r>
      <w:r>
        <w:t xml:space="preserve"> </w:t>
      </w:r>
      <w:r w:rsidR="006A6E6F">
        <w:t>204</w:t>
      </w:r>
      <w:r w:rsidR="00C13CD2">
        <w:t> </w:t>
      </w:r>
      <w:r>
        <w:t>GW en 2020, dont 2</w:t>
      </w:r>
      <w:r w:rsidR="006A6E6F">
        <w:t>5</w:t>
      </w:r>
      <w:r w:rsidR="00C13CD2">
        <w:t> </w:t>
      </w:r>
      <w:r w:rsidR="00FA35B8">
        <w:t>GW offshore, puis 32</w:t>
      </w:r>
      <w:r w:rsidR="006A6E6F">
        <w:t>3</w:t>
      </w:r>
      <w:r w:rsidR="00C13CD2">
        <w:t> </w:t>
      </w:r>
      <w:r w:rsidR="00FA35B8">
        <w:t>GW en 20</w:t>
      </w:r>
      <w:r>
        <w:t>3</w:t>
      </w:r>
      <w:r w:rsidR="00FA35B8">
        <w:t>0</w:t>
      </w:r>
      <w:r>
        <w:t xml:space="preserve"> dont </w:t>
      </w:r>
      <w:r w:rsidR="006A6E6F">
        <w:t>70</w:t>
      </w:r>
      <w:r w:rsidR="00C13CD2">
        <w:t> </w:t>
      </w:r>
      <w:r>
        <w:t>GW offshore [</w:t>
      </w:r>
      <w:r w:rsidR="001E7D32" w:rsidRPr="006A6E6F">
        <w:t>1</w:t>
      </w:r>
      <w:r w:rsidR="006A6E6F" w:rsidRPr="006A6E6F">
        <w:t>6</w:t>
      </w:r>
      <w:r w:rsidRPr="006A6E6F">
        <w:t>].</w:t>
      </w:r>
      <w:r>
        <w:t xml:space="preserve"> On note une évolution </w:t>
      </w:r>
      <w:r w:rsidR="001E7D32">
        <w:t xml:space="preserve">rapide </w:t>
      </w:r>
      <w:r>
        <w:t xml:space="preserve">des dimensions des aérogénérateurs </w:t>
      </w:r>
      <w:r w:rsidR="001E7D32">
        <w:t>surtout en milieu</w:t>
      </w:r>
      <w:r>
        <w:t xml:space="preserve"> en offshore </w:t>
      </w:r>
      <w:r w:rsidR="001E7D32">
        <w:t>où les contraintes de transport sont moindres qu’à terre</w:t>
      </w:r>
      <w:r>
        <w:t xml:space="preserve"> (figure </w:t>
      </w:r>
      <w:r w:rsidR="00EA25E1">
        <w:t>27</w:t>
      </w:r>
      <w:r>
        <w:t>).</w:t>
      </w:r>
      <w:r w:rsidR="006A6E6F">
        <w:t xml:space="preserve"> En 2018, les plus grandes turbines atteignaient 180</w:t>
      </w:r>
      <w:r w:rsidR="00C13CD2">
        <w:t> </w:t>
      </w:r>
      <w:r w:rsidR="006A6E6F">
        <w:t>m de diamètre pour une puissance de 8</w:t>
      </w:r>
      <w:r w:rsidR="00C13CD2">
        <w:t> </w:t>
      </w:r>
      <w:r w:rsidR="006A6E6F">
        <w:t>MW.</w:t>
      </w:r>
    </w:p>
    <w:p w:rsidR="000028DD" w:rsidRDefault="000028DD" w:rsidP="000B37D4">
      <w:pPr>
        <w:spacing w:before="120" w:after="0"/>
        <w:jc w:val="center"/>
      </w:pPr>
      <w:r>
        <w:rPr>
          <w:noProof/>
          <w:lang w:eastAsia="fr-FR"/>
        </w:rPr>
        <w:drawing>
          <wp:inline distT="0" distB="0" distL="0" distR="0">
            <wp:extent cx="2749727" cy="2492785"/>
            <wp:effectExtent l="19050" t="0" r="0" b="0"/>
            <wp:docPr id="4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2749591" cy="2492661"/>
                    </a:xfrm>
                    <a:prstGeom prst="rect">
                      <a:avLst/>
                    </a:prstGeom>
                    <a:noFill/>
                    <a:ln w="9525">
                      <a:noFill/>
                      <a:miter lim="800000"/>
                      <a:headEnd/>
                      <a:tailEnd/>
                    </a:ln>
                  </pic:spPr>
                </pic:pic>
              </a:graphicData>
            </a:graphic>
          </wp:inline>
        </w:drawing>
      </w:r>
      <w:r>
        <w:t xml:space="preserve"> </w:t>
      </w:r>
      <w:r w:rsidR="000B37D4">
        <w:t xml:space="preserve">   </w:t>
      </w:r>
      <w:r w:rsidR="000B37D4">
        <w:rPr>
          <w:noProof/>
          <w:lang w:eastAsia="fr-FR"/>
        </w:rPr>
        <w:drawing>
          <wp:inline distT="0" distB="0" distL="0" distR="0">
            <wp:extent cx="3138232" cy="2094126"/>
            <wp:effectExtent l="19050" t="0" r="5018"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cstate="print"/>
                    <a:srcRect/>
                    <a:stretch>
                      <a:fillRect/>
                    </a:stretch>
                  </pic:blipFill>
                  <pic:spPr bwMode="auto">
                    <a:xfrm>
                      <a:off x="0" y="0"/>
                      <a:ext cx="3138232" cy="2094126"/>
                    </a:xfrm>
                    <a:prstGeom prst="rect">
                      <a:avLst/>
                    </a:prstGeom>
                    <a:noFill/>
                  </pic:spPr>
                </pic:pic>
              </a:graphicData>
            </a:graphic>
          </wp:inline>
        </w:drawing>
      </w:r>
    </w:p>
    <w:p w:rsidR="00EA25E1" w:rsidRDefault="00EA25E1" w:rsidP="000028DD">
      <w:pPr>
        <w:pStyle w:val="Sansinterligne"/>
        <w:sectPr w:rsidR="00EA25E1"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0028DD" w:rsidRDefault="000028DD" w:rsidP="00EA25E1">
      <w:pPr>
        <w:pStyle w:val="Sansinterligne"/>
        <w:spacing w:before="60"/>
      </w:pPr>
      <w:r>
        <w:lastRenderedPageBreak/>
        <w:t xml:space="preserve">Figure </w:t>
      </w:r>
      <w:r w:rsidR="00EA25E1">
        <w:t>26</w:t>
      </w:r>
      <w:r>
        <w:t> : Installations éoliennes en Europe à la fin 201</w:t>
      </w:r>
      <w:r w:rsidR="001E7D32">
        <w:t>7</w:t>
      </w:r>
      <w:r>
        <w:t xml:space="preserve">, source </w:t>
      </w:r>
      <w:proofErr w:type="spellStart"/>
      <w:r w:rsidRPr="00FE1509">
        <w:t>Observ’ER</w:t>
      </w:r>
      <w:proofErr w:type="spellEnd"/>
      <w:r w:rsidRPr="00FE1509">
        <w:t xml:space="preserve"> </w:t>
      </w:r>
      <w:r w:rsidR="00AC5BDE">
        <w:t>20</w:t>
      </w:r>
      <w:r w:rsidRPr="00FE1509">
        <w:t>1</w:t>
      </w:r>
      <w:r w:rsidR="001E7D32">
        <w:t>8</w:t>
      </w:r>
      <w:r w:rsidR="00AC5BDE">
        <w:t xml:space="preserve"> [25]</w:t>
      </w:r>
    </w:p>
    <w:p w:rsidR="00EA25E1" w:rsidRDefault="000028DD" w:rsidP="000B37D4">
      <w:pPr>
        <w:pStyle w:val="Sansinterligne"/>
        <w:spacing w:before="60"/>
        <w:ind w:left="-142"/>
        <w:sectPr w:rsidR="00EA25E1" w:rsidSect="001E7D32">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282"/>
          <w:docGrid w:linePitch="360"/>
        </w:sectPr>
      </w:pPr>
      <w:r w:rsidRPr="000B37D4">
        <w:lastRenderedPageBreak/>
        <w:t xml:space="preserve">Figure </w:t>
      </w:r>
      <w:r w:rsidR="00EA25E1" w:rsidRPr="000B37D4">
        <w:t>27</w:t>
      </w:r>
      <w:r w:rsidRPr="000B37D4">
        <w:t> :</w:t>
      </w:r>
      <w:r>
        <w:t xml:space="preserve"> Evolutions des dimensions des aérogénérateurs de 1980 à 20</w:t>
      </w:r>
      <w:r w:rsidR="001E7D32">
        <w:t>1</w:t>
      </w:r>
      <w:r w:rsidR="006A6E6F">
        <w:t>2</w:t>
      </w:r>
      <w:r w:rsidR="001E7D32">
        <w:t xml:space="preserve">, source </w:t>
      </w:r>
      <w:proofErr w:type="spellStart"/>
      <w:r w:rsidR="001E7D32">
        <w:t>Alst</w:t>
      </w:r>
      <w:r>
        <w:t>om</w:t>
      </w:r>
      <w:proofErr w:type="spellEnd"/>
      <w:r w:rsidR="006A6E6F">
        <w:t xml:space="preserve"> et [5]</w:t>
      </w:r>
    </w:p>
    <w:p w:rsidR="004872F6" w:rsidRDefault="007C2AD0" w:rsidP="00C13CD2">
      <w:pPr>
        <w:pStyle w:val="Titre2"/>
        <w:spacing w:before="0"/>
      </w:pPr>
      <w:r w:rsidRPr="00C13CD2">
        <w:lastRenderedPageBreak/>
        <w:t>4.</w:t>
      </w:r>
      <w:r w:rsidR="00F072DE" w:rsidRPr="00C13CD2">
        <w:t>5</w:t>
      </w:r>
      <w:r w:rsidRPr="00C13CD2">
        <w:t xml:space="preserve"> – Production photovoltaïque</w:t>
      </w:r>
    </w:p>
    <w:p w:rsidR="0054798F" w:rsidRDefault="00EB3B88" w:rsidP="007C2AD0">
      <w:r>
        <w:t>Annuellement, l</w:t>
      </w:r>
      <w:r w:rsidR="0054798F">
        <w:t xml:space="preserve">a terre intercepte une </w:t>
      </w:r>
      <w:r w:rsidR="00603F07">
        <w:t xml:space="preserve">partie du rayonnement solaire, </w:t>
      </w:r>
      <w:r>
        <w:t xml:space="preserve">infime à échelle du système solaire mais gigantesque à </w:t>
      </w:r>
      <w:r w:rsidR="00A25540">
        <w:t>l’</w:t>
      </w:r>
      <w:r>
        <w:t xml:space="preserve">échelle terrestre, </w:t>
      </w:r>
      <w:r w:rsidR="00603F07">
        <w:t xml:space="preserve">soit environ </w:t>
      </w:r>
      <w:r w:rsidR="0054798F">
        <w:t>1,6.10</w:t>
      </w:r>
      <w:r w:rsidR="0054798F" w:rsidRPr="0054798F">
        <w:rPr>
          <w:vertAlign w:val="superscript"/>
        </w:rPr>
        <w:t>9</w:t>
      </w:r>
      <w:r w:rsidR="00C13CD2">
        <w:t> </w:t>
      </w:r>
      <w:proofErr w:type="spellStart"/>
      <w:r w:rsidR="0054798F">
        <w:t>TWh</w:t>
      </w:r>
      <w:proofErr w:type="spellEnd"/>
      <w:r w:rsidR="0054798F">
        <w:t xml:space="preserve"> </w:t>
      </w:r>
      <w:r>
        <w:t>d’énergie primaire</w:t>
      </w:r>
      <w:r w:rsidR="006F627B">
        <w:t>. 45</w:t>
      </w:r>
      <w:r w:rsidR="0054798F">
        <w:t>% de ce rayonnement, soit 720.10</w:t>
      </w:r>
      <w:r w:rsidR="0054798F">
        <w:rPr>
          <w:vertAlign w:val="superscript"/>
        </w:rPr>
        <w:t>6</w:t>
      </w:r>
      <w:r w:rsidR="00EE695A">
        <w:t> </w:t>
      </w:r>
      <w:proofErr w:type="spellStart"/>
      <w:r w:rsidR="0054798F">
        <w:t>TWh</w:t>
      </w:r>
      <w:proofErr w:type="spellEnd"/>
      <w:r w:rsidR="0054798F">
        <w:t xml:space="preserve">, sont reçus au sol </w:t>
      </w:r>
      <w:r w:rsidR="00603F07">
        <w:t xml:space="preserve">puis </w:t>
      </w:r>
      <w:r w:rsidR="0054798F">
        <w:t>renvoyés vers l’espace</w:t>
      </w:r>
      <w:r w:rsidR="00603F07">
        <w:t xml:space="preserve"> essentiellement sous forme de rayonnement infrarouge</w:t>
      </w:r>
      <w:r w:rsidR="0054798F">
        <w:t>, ce</w:t>
      </w:r>
      <w:r w:rsidR="00603F07">
        <w:t>tte ressource</w:t>
      </w:r>
      <w:r w:rsidR="0054798F">
        <w:t xml:space="preserve"> correspond à 5</w:t>
      </w:r>
      <w:r w:rsidR="00C13CD2">
        <w:t> </w:t>
      </w:r>
      <w:r w:rsidR="0054798F">
        <w:t xml:space="preserve">000 fois la consommation humaine primaire annuelle. </w:t>
      </w:r>
      <w:r w:rsidR="00603F07">
        <w:t>Elle vari</w:t>
      </w:r>
      <w:r w:rsidR="0054798F">
        <w:t>e</w:t>
      </w:r>
      <w:r w:rsidR="00603F07">
        <w:t>,</w:t>
      </w:r>
      <w:r w:rsidR="0054798F">
        <w:t xml:space="preserve"> selon les </w:t>
      </w:r>
      <w:r w:rsidR="00603F07">
        <w:t>zone</w:t>
      </w:r>
      <w:r w:rsidR="0054798F">
        <w:t xml:space="preserve">s </w:t>
      </w:r>
      <w:r w:rsidR="00603F07">
        <w:t>géographiques,</w:t>
      </w:r>
      <w:r w:rsidR="0054798F">
        <w:t xml:space="preserve"> de 400 à 2</w:t>
      </w:r>
      <w:r w:rsidR="00EE695A">
        <w:t> </w:t>
      </w:r>
      <w:r w:rsidR="0054798F">
        <w:t>500</w:t>
      </w:r>
      <w:r w:rsidR="00EE695A">
        <w:t> </w:t>
      </w:r>
      <w:r w:rsidR="0054798F">
        <w:t>kWh/m</w:t>
      </w:r>
      <w:r w:rsidR="0054798F" w:rsidRPr="0054798F">
        <w:rPr>
          <w:vertAlign w:val="superscript"/>
        </w:rPr>
        <w:t>2</w:t>
      </w:r>
      <w:r w:rsidR="0054798F">
        <w:t>/an soit une puissance moyenne de 50 à 280</w:t>
      </w:r>
      <w:r w:rsidR="00EE695A">
        <w:t> </w:t>
      </w:r>
      <w:r w:rsidR="0054798F">
        <w:t>W/m</w:t>
      </w:r>
      <w:r w:rsidR="0054798F" w:rsidRPr="0054798F">
        <w:rPr>
          <w:vertAlign w:val="superscript"/>
        </w:rPr>
        <w:t>2</w:t>
      </w:r>
      <w:r w:rsidR="0054798F">
        <w:t>.</w:t>
      </w:r>
      <w:r w:rsidR="00CB6F82">
        <w:t xml:space="preserve"> </w:t>
      </w:r>
      <w:r w:rsidR="002F5C56">
        <w:t xml:space="preserve">Une grande part de cette </w:t>
      </w:r>
      <w:r w:rsidR="00603F07">
        <w:t>énergie</w:t>
      </w:r>
      <w:r w:rsidR="002F5C56">
        <w:t xml:space="preserve"> par unité de surface peut être directement convertie en chaleur, </w:t>
      </w:r>
      <w:r w:rsidR="00603F07">
        <w:t>on parle alors de technologies</w:t>
      </w:r>
      <w:r w:rsidR="002F5C56">
        <w:t xml:space="preserve"> solaire</w:t>
      </w:r>
      <w:r w:rsidR="00603F07">
        <w:t>s</w:t>
      </w:r>
      <w:r w:rsidR="002F5C56">
        <w:t xml:space="preserve"> thermique</w:t>
      </w:r>
      <w:r w:rsidR="00603F07">
        <w:t>s, telles que les chauffe-eaux solaire</w:t>
      </w:r>
      <w:r w:rsidR="006F627B">
        <w:t>s</w:t>
      </w:r>
      <w:r w:rsidR="002F5C56">
        <w:t>. Une part plus faible</w:t>
      </w:r>
      <w:r w:rsidR="00603F07">
        <w:t>,</w:t>
      </w:r>
      <w:r w:rsidR="002F5C56">
        <w:t xml:space="preserve"> de 8 à 40% </w:t>
      </w:r>
      <w:r w:rsidR="00603F07">
        <w:t xml:space="preserve">(avec les technologies actuellement disponibles) </w:t>
      </w:r>
      <w:r w:rsidR="002F5C56">
        <w:t>peut être transformée directement en électricité, il s’agit du solaire photovoltaïque.</w:t>
      </w:r>
    </w:p>
    <w:p w:rsidR="00343B96" w:rsidRDefault="00FB3FE2" w:rsidP="00AB6C7E">
      <w:pPr>
        <w:spacing w:after="240"/>
      </w:pPr>
      <w:r>
        <w:rPr>
          <w:noProof/>
          <w:lang w:eastAsia="fr-FR"/>
        </w:rPr>
        <w:pict>
          <v:group id="_x0000_s1140" style="position:absolute;left:0;text-align:left;margin-left:63.05pt;margin-top:96.35pt;width:388.3pt;height:96.9pt;z-index:251813888" coordorigin="2338,6522" coordsize="7766,1938">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09" type="#_x0000_t183" style="position:absolute;left:4445;top:6522;width:562;height:562" o:regroupid="8" fillcolor="#feb80a [3205]" strokecolor="#feb80a [3205]"/>
            <v:shape id="_x0000_s1113" style="position:absolute;left:5813;top:6633;width:948;height:451;flip:y" coordsize="1158,551" o:regroupid="8" path="m33,319v2,8,4,12,4,22c37,351,24,368,30,382v6,14,30,34,45,42c90,432,109,429,123,431v14,2,29,2,38,8c170,445,161,458,180,469v19,11,62,31,97,37c312,512,364,505,393,506v29,1,41,-2,60,4c472,516,484,538,510,543v26,5,62,8,101,c650,535,719,510,746,495v27,-15,7,-41,26,-45c791,446,826,469,858,469v32,,79,-6,105,-19c989,437,1005,405,1016,390v11,-15,,-21,15,-30c1046,351,1086,348,1106,337v20,-11,38,-29,45,-45c1158,276,1151,255,1147,240v-4,-15,-17,-22,-19,-38c1126,186,1139,165,1132,146v-7,-19,-25,-43,-45,-56c1067,77,1032,79,1012,67,992,55,981,25,967,15,953,5,946,9,930,7,914,5,894,,873,3,852,6,827,26,802,26,777,26,752,4,723,3,694,2,650,16,626,22v-24,6,-28,14,-49,15c556,38,524,30,502,30v-22,,-43,1,-60,7c425,43,416,60,397,64v-19,4,-37,,-67,c300,64,252,53,217,64v-35,11,-78,51,-97,67c101,147,108,150,101,161v-7,11,-15,31,-23,38c70,206,64,192,52,202,40,212,10,247,5,262v-5,15,12,21,17,30c27,301,31,311,33,319xe" fillcolor="#d3eaf0 [660]" strokecolor="#d3eaf0 [660]" strokeweight=".25pt">
              <v:path arrowok="t"/>
            </v:shape>
            <v:rect id="_x0000_s1114" style="position:absolute;left:2338;top:8122;width:7332;height:278" o:regroupid="8" fillcolor="#b8d779 [1943]" stroked="f">
              <v:fill color2="fill lighten(51)" focusposition="1" focussize="" method="linear sigma" focus="100%" type="gradient"/>
            </v:rect>
            <v:group id="_x0000_s1117" style="position:absolute;left:3091;top:7947;width:945;height:211" coordorigin="2247,14247" coordsize="1153,257" o:regroupid="8">
              <v:shape id="_x0000_s1115" type="#_x0000_t19" style="position:absolute;left:2576;top:14247;width:499;height:257;rotation:11101549fd;flip:y" coordsize="41987,21600" adj="-10532266,,20387" path="wr-1213,,41987,43200,,14464,41987,21600nfewr-1213,,41987,43200,,14464,41987,21600l20387,21600nsxe" strokecolor="gray [1629]">
                <v:path o:connectlocs="0,14464;41987,21600;20387,21600"/>
              </v:shape>
              <v:shape id="_x0000_s1116" type="#_x0000_t32" style="position:absolute;left:2247;top:14460;width:1153;height:0" o:connectortype="straight" strokecolor="gray [1629]" strokeweight="2.25pt"/>
            </v:group>
            <v:group id="_x0000_s1118" style="position:absolute;left:7397;top:7416;width:945;height:211;rotation:20328062fd" coordorigin="2247,14247" coordsize="1153,257" o:regroupid="8">
              <v:shape id="_x0000_s1119" type="#_x0000_t19" style="position:absolute;left:2576;top:14247;width:499;height:257;rotation:11101549fd;flip:y" coordsize="41987,21600" adj="-10532266,,20387" path="wr-1213,,41987,43200,,14464,41987,21600nfewr-1213,,41987,43200,,14464,41987,21600l20387,21600nsxe" strokecolor="gray [1629]">
                <v:path o:connectlocs="0,14464;41987,21600;20387,21600"/>
              </v:shape>
              <v:shape id="_x0000_s1120" type="#_x0000_t32" style="position:absolute;left:2247;top:14460;width:1153;height:0" o:connectortype="straight" strokecolor="gray [1629]" strokeweight="2.25pt"/>
            </v:group>
            <v:shape id="_x0000_s1122" type="#_x0000_t32" style="position:absolute;left:4936;top:6875;width:2730;height:597" o:connectortype="straight" o:regroupid="8" strokecolor="#feb80a [3205]" strokeweight="1.5pt">
              <v:stroke endarrow="block"/>
            </v:shape>
            <v:shape id="_x0000_s1123" type="#_x0000_t32" style="position:absolute;left:3637;top:7049;width:851;height:860;flip:x" o:connectortype="straight" o:regroupid="8" strokecolor="#feb80a [3205]" strokeweight="1.5pt">
              <v:stroke endarrow="block"/>
            </v:shape>
            <v:shape id="_x0000_s1124" type="#_x0000_t202" style="position:absolute;left:3348;top:7018;width:1185;height:372" o:regroupid="8" filled="f" stroked="f">
              <v:textbox style="mso-next-textbox:#_x0000_s1124">
                <w:txbxContent>
                  <w:p w:rsidR="00C73D8D" w:rsidRPr="00C13CD2" w:rsidRDefault="00C73D8D" w:rsidP="00070760">
                    <w:pPr>
                      <w:spacing w:before="0" w:after="0" w:line="240" w:lineRule="auto"/>
                      <w:jc w:val="center"/>
                      <w:rPr>
                        <w:color w:val="FEB80A" w:themeColor="accent2"/>
                        <w:sz w:val="18"/>
                        <w:szCs w:val="18"/>
                      </w:rPr>
                    </w:pPr>
                    <w:r w:rsidRPr="00C13CD2">
                      <w:rPr>
                        <w:color w:val="FEB80A" w:themeColor="accent2"/>
                        <w:sz w:val="18"/>
                        <w:szCs w:val="18"/>
                      </w:rPr>
                      <w:t>Direct</w:t>
                    </w:r>
                  </w:p>
                </w:txbxContent>
              </v:textbox>
            </v:shape>
            <v:shape id="_x0000_s1125" type="#_x0000_t32" style="position:absolute;left:3769;top:6986;width:2107;height:1008;flip:x" o:connectortype="straight" o:regroupid="8" strokecolor="#3891a7 [3204]" strokeweight="1.5pt">
              <v:stroke endarrow="block"/>
            </v:shape>
            <v:shape id="_x0000_s1126" type="#_x0000_t32" style="position:absolute;left:6761;top:7018;width:943;height:397" o:connectortype="straight" o:regroupid="8" strokecolor="#3891a7 [3204]" strokeweight="1.5pt">
              <v:stroke endarrow="block"/>
            </v:shape>
            <v:shape id="_x0000_s1127" type="#_x0000_t202" style="position:absolute;left:6706;top:6752;width:1058;height:332" o:regroupid="8" filled="f" stroked="f">
              <v:textbox style="mso-next-textbox:#_x0000_s1127">
                <w:txbxContent>
                  <w:p w:rsidR="00C73D8D" w:rsidRPr="00C13CD2" w:rsidRDefault="00C73D8D" w:rsidP="00070760">
                    <w:pPr>
                      <w:spacing w:before="0" w:after="0" w:line="240" w:lineRule="auto"/>
                      <w:jc w:val="center"/>
                      <w:rPr>
                        <w:color w:val="3891A7" w:themeColor="accent1"/>
                        <w:sz w:val="20"/>
                        <w:szCs w:val="20"/>
                      </w:rPr>
                    </w:pPr>
                    <w:r w:rsidRPr="00C13CD2">
                      <w:rPr>
                        <w:color w:val="3891A7" w:themeColor="accent1"/>
                        <w:sz w:val="20"/>
                        <w:szCs w:val="20"/>
                      </w:rPr>
                      <w:t>Diffus</w:t>
                    </w:r>
                  </w:p>
                </w:txbxContent>
              </v:textbox>
            </v:shape>
            <v:shape id="_x0000_s1128" type="#_x0000_t32" style="position:absolute;left:6700;top:7625;width:895;height:497;flip:y" o:connectortype="straight" o:regroupid="8" strokecolor="#c32d2e [3206]" strokeweight="1.5pt">
              <v:stroke endarrow="block"/>
            </v:shape>
            <v:shape id="_x0000_s1129" type="#_x0000_t32" style="position:absolute;left:5007;top:7018;width:1693;height:1104" o:connectortype="straight" o:regroupid="8" strokecolor="#c32d2e [3206]" strokeweight="1.5pt"/>
            <v:shape id="_x0000_s1130" type="#_x0000_t202" style="position:absolute;left:6120;top:7602;width:1179;height:307" o:regroupid="8" filled="f" stroked="f">
              <v:textbox style="mso-next-textbox:#_x0000_s1130">
                <w:txbxContent>
                  <w:p w:rsidR="00C73D8D" w:rsidRPr="00C13CD2" w:rsidRDefault="00C73D8D" w:rsidP="00070760">
                    <w:pPr>
                      <w:spacing w:before="0" w:after="0" w:line="240" w:lineRule="auto"/>
                      <w:jc w:val="center"/>
                      <w:rPr>
                        <w:color w:val="C32D2E" w:themeColor="accent3"/>
                        <w:sz w:val="18"/>
                        <w:szCs w:val="18"/>
                      </w:rPr>
                    </w:pPr>
                    <w:r w:rsidRPr="00C13CD2">
                      <w:rPr>
                        <w:color w:val="C32D2E" w:themeColor="accent3"/>
                        <w:sz w:val="18"/>
                        <w:szCs w:val="18"/>
                      </w:rPr>
                      <w:t>Réfléchi</w:t>
                    </w:r>
                  </w:p>
                </w:txbxContent>
              </v:textbox>
            </v:shape>
            <v:shape id="_x0000_s1131" type="#_x0000_t202" style="position:absolute;left:2415;top:8122;width:2521;height:295" o:regroupid="8" filled="f" stroked="f">
              <v:textbox style="mso-next-textbox:#_x0000_s1131">
                <w:txbxContent>
                  <w:p w:rsidR="00C73D8D" w:rsidRPr="00C13CD2" w:rsidRDefault="00C73D8D" w:rsidP="00070760">
                    <w:pPr>
                      <w:spacing w:before="0" w:after="0" w:line="240" w:lineRule="auto"/>
                      <w:jc w:val="center"/>
                      <w:rPr>
                        <w:color w:val="7F7F7F" w:themeColor="text1" w:themeTint="80"/>
                        <w:sz w:val="18"/>
                        <w:szCs w:val="18"/>
                      </w:rPr>
                    </w:pPr>
                    <w:r w:rsidRPr="00C13CD2">
                      <w:rPr>
                        <w:color w:val="7F7F7F" w:themeColor="text1" w:themeTint="80"/>
                        <w:sz w:val="18"/>
                        <w:szCs w:val="18"/>
                      </w:rPr>
                      <w:t>Global = direct + diffus</w:t>
                    </w:r>
                  </w:p>
                </w:txbxContent>
              </v:textbox>
            </v:shape>
            <v:shape id="_x0000_s1132" type="#_x0000_t202" style="position:absolute;left:6255;top:8122;width:3849;height:338" o:regroupid="8" filled="f" stroked="f">
              <v:textbox style="mso-next-textbox:#_x0000_s1132">
                <w:txbxContent>
                  <w:p w:rsidR="00C73D8D" w:rsidRPr="00C13CD2" w:rsidRDefault="00C73D8D" w:rsidP="00070760">
                    <w:pPr>
                      <w:spacing w:before="0" w:after="0" w:line="240" w:lineRule="auto"/>
                      <w:jc w:val="center"/>
                      <w:rPr>
                        <w:color w:val="7F7F7F" w:themeColor="text1" w:themeTint="80"/>
                        <w:sz w:val="18"/>
                        <w:szCs w:val="18"/>
                      </w:rPr>
                    </w:pPr>
                    <w:r w:rsidRPr="00C13CD2">
                      <w:rPr>
                        <w:color w:val="7F7F7F" w:themeColor="text1" w:themeTint="80"/>
                        <w:sz w:val="18"/>
                        <w:szCs w:val="18"/>
                      </w:rPr>
                      <w:t>Global = direct + diffus + réfléchi</w:t>
                    </w:r>
                  </w:p>
                </w:txbxContent>
              </v:textbox>
            </v:shape>
          </v:group>
        </w:pict>
      </w:r>
      <w:r w:rsidR="00343B96">
        <w:t>L’irradiation solaire (</w:t>
      </w:r>
      <w:r w:rsidR="00FD577E">
        <w:t xml:space="preserve">puissance instantanée rayonnée en </w:t>
      </w:r>
      <w:r w:rsidR="00343B96">
        <w:t>W/m</w:t>
      </w:r>
      <w:r w:rsidR="00343B96" w:rsidRPr="00343B96">
        <w:rPr>
          <w:vertAlign w:val="superscript"/>
        </w:rPr>
        <w:t>2</w:t>
      </w:r>
      <w:r w:rsidR="00343B96">
        <w:t>) sur terre comprend plusieurs composantes : directe, diffuse e</w:t>
      </w:r>
      <w:r w:rsidR="00263CF5">
        <w:t>t</w:t>
      </w:r>
      <w:r w:rsidR="00343B96">
        <w:t xml:space="preserve"> réfléchie (figure 2</w:t>
      </w:r>
      <w:r w:rsidR="00F072DE">
        <w:t>8</w:t>
      </w:r>
      <w:r w:rsidR="00343B96">
        <w:t xml:space="preserve">). </w:t>
      </w:r>
      <w:r w:rsidR="00FD577E">
        <w:t>Notons qu’</w:t>
      </w:r>
      <w:r w:rsidR="00343B96">
        <w:t xml:space="preserve">en cas de concentration optique du rayonnement, </w:t>
      </w:r>
      <w:r w:rsidR="00FD577E">
        <w:t>seule la composante directe contribue</w:t>
      </w:r>
      <w:r w:rsidR="00343B96">
        <w:t xml:space="preserve"> à la conversion d’énergie</w:t>
      </w:r>
      <w:r w:rsidR="00FD577E">
        <w:t>, ce qui réduit la ressource disponible pour les technologies associées</w:t>
      </w:r>
      <w:r w:rsidR="00343B96">
        <w:t>.</w:t>
      </w:r>
      <w:r w:rsidR="00263CF5">
        <w:t xml:space="preserve"> En fonction du temps (saison et heure)</w:t>
      </w:r>
      <w:r w:rsidR="006F627B">
        <w:t>,</w:t>
      </w:r>
      <w:r w:rsidR="00263CF5">
        <w:t xml:space="preserve"> l’azimut et l’inclinaison varient. </w:t>
      </w:r>
      <w:r w:rsidR="00B07B7A">
        <w:t>Ainsi la composante directe étant dominante (en moyenne), l’énergie</w:t>
      </w:r>
      <w:r w:rsidR="00263CF5">
        <w:t xml:space="preserve"> collectée est maximale si le </w:t>
      </w:r>
      <w:r w:rsidR="00B07B7A">
        <w:t>capteur est orienté</w:t>
      </w:r>
      <w:r w:rsidR="00263CF5">
        <w:t xml:space="preserve"> perpendiculaire</w:t>
      </w:r>
      <w:r w:rsidR="00B07B7A">
        <w:t>ment</w:t>
      </w:r>
      <w:r w:rsidR="00263CF5">
        <w:t xml:space="preserve"> au </w:t>
      </w:r>
      <w:r w:rsidR="00B07B7A">
        <w:t>rayonnement.</w:t>
      </w:r>
    </w:p>
    <w:p w:rsidR="00DD07F8" w:rsidRDefault="00DD07F8" w:rsidP="007C2AD0"/>
    <w:p w:rsidR="00DD07F8" w:rsidRDefault="00DD07F8" w:rsidP="007C2AD0"/>
    <w:p w:rsidR="00DD07F8" w:rsidRDefault="00DD07F8" w:rsidP="007C2AD0"/>
    <w:p w:rsidR="00343B96" w:rsidRDefault="00343B96" w:rsidP="00CB6F82">
      <w:pPr>
        <w:pStyle w:val="Sansinterligne"/>
        <w:spacing w:before="380"/>
      </w:pPr>
      <w:r>
        <w:t>Figure 2</w:t>
      </w:r>
      <w:r w:rsidR="00F072DE">
        <w:t>8</w:t>
      </w:r>
      <w:r>
        <w:t> : Les composantes de l’irradiation solaire sur terre, d’après INES Education</w:t>
      </w:r>
    </w:p>
    <w:p w:rsidR="001E3061" w:rsidRDefault="007C2AD0" w:rsidP="00A8405F">
      <w:pPr>
        <w:spacing w:after="0"/>
      </w:pPr>
      <w:r>
        <w:t>Fin 201</w:t>
      </w:r>
      <w:r w:rsidR="00B07B7A">
        <w:t>7</w:t>
      </w:r>
      <w:r w:rsidR="00EB3B88">
        <w:t>, à peu près</w:t>
      </w:r>
      <w:r>
        <w:t xml:space="preserve"> </w:t>
      </w:r>
      <w:r w:rsidR="00B07B7A">
        <w:t>4</w:t>
      </w:r>
      <w:r w:rsidR="00465B18">
        <w:t>00</w:t>
      </w:r>
      <w:r w:rsidR="00C13CD2">
        <w:t> </w:t>
      </w:r>
      <w:r>
        <w:t>GW de</w:t>
      </w:r>
      <w:r w:rsidR="00EB3B88">
        <w:t xml:space="preserve"> capacités de </w:t>
      </w:r>
      <w:r>
        <w:t>production d’électricité photovoltaïque générai</w:t>
      </w:r>
      <w:r w:rsidR="00EB3B88">
        <w:t>en</w:t>
      </w:r>
      <w:r>
        <w:t xml:space="preserve">t </w:t>
      </w:r>
      <w:r w:rsidR="00B07B7A">
        <w:t xml:space="preserve">environ </w:t>
      </w:r>
      <w:r>
        <w:t xml:space="preserve">1,6% de la production mondiale d’électricité ; </w:t>
      </w:r>
      <w:r w:rsidR="0054798F">
        <w:t>l</w:t>
      </w:r>
      <w:r>
        <w:t xml:space="preserve">a croissance moyenne sur la décennie 2006-2016 </w:t>
      </w:r>
      <w:r w:rsidR="00B07B7A">
        <w:t>était</w:t>
      </w:r>
      <w:r>
        <w:t xml:space="preserve"> </w:t>
      </w:r>
      <w:r w:rsidR="00263CF5">
        <w:t xml:space="preserve">de </w:t>
      </w:r>
      <w:r w:rsidR="00465B18">
        <w:t>61</w:t>
      </w:r>
      <w:r w:rsidR="00C13CD2">
        <w:t> </w:t>
      </w:r>
      <w:r>
        <w:t>%</w:t>
      </w:r>
      <w:r w:rsidR="00263CF5">
        <w:t>/an</w:t>
      </w:r>
      <w:r w:rsidR="00465B18">
        <w:t xml:space="preserve"> (figure 19)</w:t>
      </w:r>
      <w:r w:rsidR="00B07B7A">
        <w:t xml:space="preserve">, la plus élevée de toutes les sources d’énergie électrique, et ce taux est </w:t>
      </w:r>
      <w:r w:rsidR="00EB3B88">
        <w:t xml:space="preserve">encore </w:t>
      </w:r>
      <w:r w:rsidR="00B07B7A">
        <w:t xml:space="preserve">en </w:t>
      </w:r>
      <w:r w:rsidR="001E3061">
        <w:t>augmentation.</w:t>
      </w:r>
    </w:p>
    <w:p w:rsidR="007C2AD0" w:rsidRDefault="00EB3B88" w:rsidP="00A8405F">
      <w:pPr>
        <w:spacing w:after="0"/>
      </w:pPr>
      <w:r>
        <w:t>Cette croissance fulgurant</w:t>
      </w:r>
      <w:r w:rsidR="00B07B7A">
        <w:t>e s’</w:t>
      </w:r>
      <w:r>
        <w:t xml:space="preserve">est </w:t>
      </w:r>
      <w:r w:rsidR="00B07B7A">
        <w:t>accompagn</w:t>
      </w:r>
      <w:r>
        <w:t>é</w:t>
      </w:r>
      <w:r w:rsidR="00B07B7A">
        <w:t xml:space="preserve">e d’un effondrement des coûts des installations photovoltaïques, qui </w:t>
      </w:r>
      <w:proofErr w:type="gramStart"/>
      <w:r w:rsidR="00B07B7A">
        <w:t>entraîne</w:t>
      </w:r>
      <w:proofErr w:type="gramEnd"/>
      <w:r w:rsidR="00B07B7A">
        <w:t xml:space="preserve"> une baisse </w:t>
      </w:r>
      <w:r>
        <w:t xml:space="preserve">tout aussi </w:t>
      </w:r>
      <w:r w:rsidR="00B07B7A">
        <w:t>vertigineuse des coûts de production</w:t>
      </w:r>
      <w:r>
        <w:t>. D</w:t>
      </w:r>
      <w:r w:rsidR="00B07B7A">
        <w:t xml:space="preserve">ans beaucoup de régions du monde, l’énergie photovoltaïque est </w:t>
      </w:r>
      <w:r>
        <w:t xml:space="preserve">déjà </w:t>
      </w:r>
      <w:r w:rsidR="00B07B7A">
        <w:t>devenue moi</w:t>
      </w:r>
      <w:r>
        <w:t>n</w:t>
      </w:r>
      <w:r w:rsidR="00B07B7A">
        <w:t>s chère que celle distribuée sur les réseaux.</w:t>
      </w:r>
      <w:r w:rsidR="00263CF5">
        <w:t xml:space="preserve"> La prévision </w:t>
      </w:r>
      <w:r w:rsidR="00B07B7A">
        <w:t xml:space="preserve">des capacités de production </w:t>
      </w:r>
      <w:r w:rsidR="00263CF5">
        <w:t xml:space="preserve">mondiale pour 2030 </w:t>
      </w:r>
      <w:r w:rsidR="00B07B7A">
        <w:t>a sans cesse été réévaluée à la hausse, elle est actuellement comprise entre 3</w:t>
      </w:r>
      <w:r w:rsidR="00C13CD2">
        <w:t> </w:t>
      </w:r>
      <w:r w:rsidR="00B07B7A">
        <w:t xml:space="preserve">000 et </w:t>
      </w:r>
      <w:r w:rsidR="00263CF5">
        <w:t>1</w:t>
      </w:r>
      <w:r w:rsidR="00B07B7A">
        <w:t>0</w:t>
      </w:r>
      <w:r w:rsidR="00C13CD2">
        <w:t> </w:t>
      </w:r>
      <w:r w:rsidR="00263CF5">
        <w:t>000</w:t>
      </w:r>
      <w:r w:rsidR="00C13CD2">
        <w:t> </w:t>
      </w:r>
      <w:r w:rsidR="00263CF5">
        <w:t xml:space="preserve">GW </w:t>
      </w:r>
      <w:r w:rsidR="00096BBE">
        <w:t>[2</w:t>
      </w:r>
      <w:r w:rsidR="006A6E6F">
        <w:t>2</w:t>
      </w:r>
      <w:r w:rsidR="00B07B7A">
        <w:t xml:space="preserve">] </w:t>
      </w:r>
      <w:r w:rsidR="00263CF5">
        <w:t xml:space="preserve">pour une production d’environ </w:t>
      </w:r>
      <w:r w:rsidR="00B07B7A">
        <w:t>3</w:t>
      </w:r>
      <w:r w:rsidR="00C13CD2">
        <w:t> </w:t>
      </w:r>
      <w:r w:rsidR="00B07B7A">
        <w:t xml:space="preserve">000 à </w:t>
      </w:r>
      <w:r w:rsidR="00263CF5">
        <w:t>1</w:t>
      </w:r>
      <w:r w:rsidR="00B07B7A">
        <w:t>0</w:t>
      </w:r>
      <w:r w:rsidR="00C13CD2">
        <w:t> </w:t>
      </w:r>
      <w:r w:rsidR="00263CF5">
        <w:t>000</w:t>
      </w:r>
      <w:r w:rsidR="00C13CD2">
        <w:t> </w:t>
      </w:r>
      <w:r w:rsidR="00263CF5">
        <w:t>TWh</w:t>
      </w:r>
      <w:r w:rsidR="00465B18">
        <w:t>.</w:t>
      </w:r>
    </w:p>
    <w:p w:rsidR="006F627B" w:rsidRDefault="006F627B" w:rsidP="00A8405F">
      <w:pPr>
        <w:spacing w:before="60" w:after="0"/>
        <w:jc w:val="center"/>
      </w:pPr>
      <w:r>
        <w:rPr>
          <w:noProof/>
          <w:lang w:eastAsia="fr-FR"/>
        </w:rPr>
        <w:drawing>
          <wp:inline distT="0" distB="0" distL="0" distR="0">
            <wp:extent cx="3352800" cy="2020879"/>
            <wp:effectExtent l="19050" t="0" r="0" b="0"/>
            <wp:docPr id="616451" name="Image 616450" descr="Croissance filière photovilta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ce filière photoviltaique.png"/>
                    <pic:cNvPicPr/>
                  </pic:nvPicPr>
                  <pic:blipFill>
                    <a:blip r:embed="rId44" cstate="print"/>
                    <a:srcRect b="3169"/>
                    <a:stretch>
                      <a:fillRect/>
                    </a:stretch>
                  </pic:blipFill>
                  <pic:spPr>
                    <a:xfrm>
                      <a:off x="0" y="0"/>
                      <a:ext cx="3352800" cy="2020879"/>
                    </a:xfrm>
                    <a:prstGeom prst="rect">
                      <a:avLst/>
                    </a:prstGeom>
                  </pic:spPr>
                </pic:pic>
              </a:graphicData>
            </a:graphic>
          </wp:inline>
        </w:drawing>
      </w:r>
    </w:p>
    <w:p w:rsidR="00B07B7A" w:rsidRDefault="00D8247B" w:rsidP="00C13CD2">
      <w:pPr>
        <w:pStyle w:val="Sansinterligne"/>
      </w:pPr>
      <w:r>
        <w:t>Figure 2</w:t>
      </w:r>
      <w:r w:rsidR="00F072DE">
        <w:t>9</w:t>
      </w:r>
      <w:r>
        <w:t> : Croissance de la filière photovoltaïque</w:t>
      </w:r>
      <w:r w:rsidR="00B07B7A">
        <w:t xml:space="preserve"> mondiale de 2006 à 201</w:t>
      </w:r>
      <w:r w:rsidR="006F627B">
        <w:t>7</w:t>
      </w:r>
      <w:r w:rsidR="00B07B7A">
        <w:t>,</w:t>
      </w:r>
    </w:p>
    <w:p w:rsidR="00D8247B" w:rsidRPr="00D8247B" w:rsidRDefault="00D8247B" w:rsidP="00D8247B">
      <w:pPr>
        <w:pStyle w:val="Sansinterligne"/>
      </w:pPr>
      <w:proofErr w:type="gramStart"/>
      <w:r>
        <w:t>source</w:t>
      </w:r>
      <w:proofErr w:type="gramEnd"/>
      <w:r>
        <w:t xml:space="preserve"> </w:t>
      </w:r>
      <w:proofErr w:type="spellStart"/>
      <w:r w:rsidR="00B07B7A">
        <w:t>Renewables</w:t>
      </w:r>
      <w:proofErr w:type="spellEnd"/>
      <w:r w:rsidR="00B07B7A">
        <w:t xml:space="preserve"> 2018</w:t>
      </w:r>
      <w:r w:rsidRPr="00D8247B">
        <w:t xml:space="preserve"> Global </w:t>
      </w:r>
      <w:proofErr w:type="spellStart"/>
      <w:r w:rsidRPr="00D8247B">
        <w:t>Status</w:t>
      </w:r>
      <w:proofErr w:type="spellEnd"/>
      <w:r w:rsidRPr="00D8247B">
        <w:t xml:space="preserve"> Report</w:t>
      </w:r>
      <w:r w:rsidR="00B07B7A">
        <w:t xml:space="preserve"> [1</w:t>
      </w:r>
      <w:r w:rsidR="00096BBE">
        <w:t>8</w:t>
      </w:r>
      <w:r w:rsidR="00B07B7A">
        <w:t>]</w:t>
      </w:r>
    </w:p>
    <w:p w:rsidR="00370733" w:rsidRDefault="00513356" w:rsidP="00513356">
      <w:r>
        <w:lastRenderedPageBreak/>
        <w:t xml:space="preserve">Les </w:t>
      </w:r>
      <w:r w:rsidR="00941247">
        <w:t>systèmes photovoltaïques connectés au réseau (</w:t>
      </w:r>
      <w:r w:rsidR="00EB3B88">
        <w:t xml:space="preserve">jusqu’à maintenant, essentiellement en </w:t>
      </w:r>
      <w:r w:rsidR="00B07B7A">
        <w:t xml:space="preserve">production </w:t>
      </w:r>
      <w:r w:rsidR="00941247">
        <w:t>au fil du soleil</w:t>
      </w:r>
      <w:r w:rsidR="00EB3B88">
        <w:t>, sans stockage</w:t>
      </w:r>
      <w:r w:rsidR="00941247">
        <w:t xml:space="preserve">) </w:t>
      </w:r>
      <w:r>
        <w:t xml:space="preserve">peuvent être </w:t>
      </w:r>
      <w:r w:rsidR="00B07B7A">
        <w:t>d</w:t>
      </w:r>
      <w:r>
        <w:t>es t</w:t>
      </w:r>
      <w:r w:rsidR="007C2AD0">
        <w:t>oits solaires</w:t>
      </w:r>
      <w:r w:rsidR="00941247">
        <w:t>,</w:t>
      </w:r>
      <w:r>
        <w:t xml:space="preserve"> ou </w:t>
      </w:r>
      <w:r w:rsidR="00B07B7A">
        <w:t>d</w:t>
      </w:r>
      <w:r>
        <w:t xml:space="preserve">es centrales </w:t>
      </w:r>
      <w:r w:rsidR="00B07B7A">
        <w:t xml:space="preserve">au sol </w:t>
      </w:r>
      <w:r>
        <w:t>de</w:t>
      </w:r>
      <w:r w:rsidR="0054798F">
        <w:t xml:space="preserve"> grande puissance</w:t>
      </w:r>
      <w:r>
        <w:t xml:space="preserve">, comme par exemple </w:t>
      </w:r>
      <w:r w:rsidR="00370733">
        <w:t xml:space="preserve">la centrale de </w:t>
      </w:r>
      <w:r>
        <w:t xml:space="preserve">Toul-Rosières </w:t>
      </w:r>
      <w:r w:rsidR="00E52E9F">
        <w:t>en</w:t>
      </w:r>
      <w:r>
        <w:t xml:space="preserve"> </w:t>
      </w:r>
      <w:r w:rsidR="00A25540">
        <w:t>Meurthe</w:t>
      </w:r>
      <w:r w:rsidR="002E10A2">
        <w:t>-</w:t>
      </w:r>
      <w:r w:rsidR="00A25540">
        <w:t>et</w:t>
      </w:r>
      <w:r w:rsidR="002E10A2">
        <w:t>-</w:t>
      </w:r>
      <w:r w:rsidR="00A25540">
        <w:t xml:space="preserve">Moselle </w:t>
      </w:r>
      <w:r w:rsidR="00370733">
        <w:t>mise en service en 2012</w:t>
      </w:r>
      <w:r w:rsidR="002E10A2">
        <w:t xml:space="preserve"> </w:t>
      </w:r>
      <w:r w:rsidR="00A25540">
        <w:t xml:space="preserve">sur le terrain d’une ancienne base militaire aérienne </w:t>
      </w:r>
      <w:r w:rsidR="00B07B7A">
        <w:t>:</w:t>
      </w:r>
      <w:r w:rsidR="00370733">
        <w:t xml:space="preserve"> 115</w:t>
      </w:r>
      <w:r w:rsidR="002E10A2">
        <w:t> </w:t>
      </w:r>
      <w:r w:rsidR="00370733">
        <w:t>MW installés</w:t>
      </w:r>
      <w:r w:rsidR="002E10A2">
        <w:t xml:space="preserve"> sur 120 hectares</w:t>
      </w:r>
      <w:r w:rsidR="00A25540">
        <w:t>,</w:t>
      </w:r>
      <w:r w:rsidR="00370733">
        <w:t xml:space="preserve"> la centrale produit 120</w:t>
      </w:r>
      <w:r w:rsidR="002E10A2">
        <w:t> </w:t>
      </w:r>
      <w:proofErr w:type="spellStart"/>
      <w:r w:rsidR="00370733">
        <w:t>GWh</w:t>
      </w:r>
      <w:proofErr w:type="spellEnd"/>
      <w:r w:rsidR="00B8133F">
        <w:t>/</w:t>
      </w:r>
      <w:r w:rsidR="00370733">
        <w:t>an grâce à 1,4 millions de modules 82</w:t>
      </w:r>
      <w:r w:rsidR="002E10A2">
        <w:t> </w:t>
      </w:r>
      <w:r w:rsidR="00370733">
        <w:t xml:space="preserve">W </w:t>
      </w:r>
      <w:proofErr w:type="spellStart"/>
      <w:r w:rsidR="00370733">
        <w:t>Firstsolar</w:t>
      </w:r>
      <w:proofErr w:type="spellEnd"/>
      <w:r w:rsidR="00370733">
        <w:t xml:space="preserve"> et </w:t>
      </w:r>
      <w:r w:rsidR="00B07B7A">
        <w:t xml:space="preserve">154 </w:t>
      </w:r>
      <w:r w:rsidR="00370733">
        <w:t>onduleurs SMA.</w:t>
      </w:r>
    </w:p>
    <w:p w:rsidR="00370733" w:rsidRDefault="00370733" w:rsidP="00370733">
      <w:pPr>
        <w:spacing w:before="120" w:after="0"/>
        <w:jc w:val="center"/>
      </w:pPr>
      <w:r>
        <w:rPr>
          <w:noProof/>
          <w:lang w:eastAsia="fr-FR"/>
        </w:rPr>
        <w:drawing>
          <wp:inline distT="0" distB="0" distL="0" distR="0">
            <wp:extent cx="2997579" cy="1983588"/>
            <wp:effectExtent l="19050" t="0" r="0" b="0"/>
            <wp:docPr id="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2997392" cy="1983464"/>
                    </a:xfrm>
                    <a:prstGeom prst="rect">
                      <a:avLst/>
                    </a:prstGeom>
                    <a:noFill/>
                    <a:ln w="9525">
                      <a:noFill/>
                      <a:miter lim="800000"/>
                      <a:headEnd/>
                      <a:tailEnd/>
                    </a:ln>
                  </pic:spPr>
                </pic:pic>
              </a:graphicData>
            </a:graphic>
          </wp:inline>
        </w:drawing>
      </w:r>
      <w:r>
        <w:tab/>
      </w:r>
      <w:r>
        <w:rPr>
          <w:noProof/>
          <w:lang w:eastAsia="fr-FR"/>
        </w:rPr>
        <w:drawing>
          <wp:inline distT="0" distB="0" distL="0" distR="0">
            <wp:extent cx="2641067" cy="1979271"/>
            <wp:effectExtent l="19050" t="0" r="6883" b="0"/>
            <wp:docPr id="3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2637938" cy="1976926"/>
                    </a:xfrm>
                    <a:prstGeom prst="rect">
                      <a:avLst/>
                    </a:prstGeom>
                    <a:noFill/>
                    <a:ln w="9525">
                      <a:noFill/>
                      <a:miter lim="800000"/>
                      <a:headEnd/>
                      <a:tailEnd/>
                    </a:ln>
                  </pic:spPr>
                </pic:pic>
              </a:graphicData>
            </a:graphic>
          </wp:inline>
        </w:drawing>
      </w:r>
    </w:p>
    <w:p w:rsidR="007C2AD0" w:rsidRDefault="00370733" w:rsidP="0068676C">
      <w:pPr>
        <w:pStyle w:val="Sansinterligne"/>
        <w:spacing w:before="60"/>
      </w:pPr>
      <w:r>
        <w:t>Figure</w:t>
      </w:r>
      <w:r w:rsidR="00F072DE">
        <w:t xml:space="preserve"> 30</w:t>
      </w:r>
      <w:r>
        <w:t> : Cent</w:t>
      </w:r>
      <w:r w:rsidR="00DC685F">
        <w:t>rale solaire de Toul-Rosières, i</w:t>
      </w:r>
      <w:r>
        <w:t>mages EDF Energies Nouvelles</w:t>
      </w:r>
    </w:p>
    <w:p w:rsidR="00B8133F" w:rsidRDefault="00B8133F" w:rsidP="00A8405F">
      <w:pPr>
        <w:spacing w:after="0"/>
      </w:pPr>
      <w:r>
        <w:t>Le principe de f</w:t>
      </w:r>
      <w:r w:rsidR="00E52E9F">
        <w:t>onctionnement de la production</w:t>
      </w:r>
      <w:r>
        <w:t xml:space="preserve"> photovoltaïque repose sur l</w:t>
      </w:r>
      <w:r w:rsidR="00E52E9F">
        <w:t>’association</w:t>
      </w:r>
      <w:r>
        <w:t xml:space="preserve"> de cellules </w:t>
      </w:r>
      <w:r w:rsidR="00EB3B88">
        <w:t xml:space="preserve">photovoltaïques </w:t>
      </w:r>
      <w:r w:rsidR="00E52E9F">
        <w:t xml:space="preserve">constituées d’une jonction PN dans laquelle la lumière va </w:t>
      </w:r>
      <w:proofErr w:type="gramStart"/>
      <w:r w:rsidR="00E52E9F">
        <w:t>exciter</w:t>
      </w:r>
      <w:proofErr w:type="gramEnd"/>
      <w:r w:rsidR="00E52E9F">
        <w:t xml:space="preserve"> des </w:t>
      </w:r>
      <w:r w:rsidR="00EB3B88">
        <w:t xml:space="preserve">paires </w:t>
      </w:r>
      <w:r w:rsidR="00F6158F">
        <w:t>électron-</w:t>
      </w:r>
      <w:r w:rsidR="00E52E9F">
        <w:t>trou</w:t>
      </w:r>
      <w:r>
        <w:t xml:space="preserve"> (figure </w:t>
      </w:r>
      <w:r w:rsidR="00F072DE">
        <w:t>31</w:t>
      </w:r>
      <w:r>
        <w:t>)</w:t>
      </w:r>
      <w:r w:rsidR="00E52E9F">
        <w:t xml:space="preserve">. Il existe différentes technologies, que ce soit en termes de matériaux (le silicium reste toutefois largement dominant) </w:t>
      </w:r>
      <w:r w:rsidR="00A8405F">
        <w:t>que</w:t>
      </w:r>
      <w:r w:rsidR="00E52E9F">
        <w:t xml:space="preserve"> de réalisation de la jonction PN. Par exemple une</w:t>
      </w:r>
      <w:r>
        <w:t xml:space="preserve"> zone </w:t>
      </w:r>
      <w:r w:rsidRPr="00B8133F">
        <w:rPr>
          <w:rStyle w:val="Emphaseple"/>
        </w:rPr>
        <w:t>n</w:t>
      </w:r>
      <w:r>
        <w:t xml:space="preserve"> peu épaisse et transparente et </w:t>
      </w:r>
      <w:r w:rsidR="00E52E9F">
        <w:t>une</w:t>
      </w:r>
      <w:r>
        <w:t xml:space="preserve"> zone </w:t>
      </w:r>
      <w:r w:rsidRPr="00B8133F">
        <w:rPr>
          <w:rStyle w:val="Emphaseple"/>
        </w:rPr>
        <w:t>p</w:t>
      </w:r>
      <w:r>
        <w:t xml:space="preserve"> absorbante, séparées d’une barrière de potentiel.</w:t>
      </w:r>
    </w:p>
    <w:p w:rsidR="00FC3539" w:rsidRDefault="00FC3539" w:rsidP="00A8405F">
      <w:pPr>
        <w:spacing w:before="0" w:after="0"/>
        <w:jc w:val="center"/>
      </w:pPr>
      <w:r>
        <w:rPr>
          <w:noProof/>
          <w:lang w:eastAsia="fr-FR"/>
        </w:rPr>
        <w:drawing>
          <wp:inline distT="0" distB="0" distL="0" distR="0">
            <wp:extent cx="4066813" cy="1769179"/>
            <wp:effectExtent l="19050" t="0" r="0" b="0"/>
            <wp:docPr id="31" name="Image 30" descr="fonctionnement énergie 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 énergie PV.png"/>
                    <pic:cNvPicPr/>
                  </pic:nvPicPr>
                  <pic:blipFill>
                    <a:blip r:embed="rId47" cstate="print"/>
                    <a:stretch>
                      <a:fillRect/>
                    </a:stretch>
                  </pic:blipFill>
                  <pic:spPr>
                    <a:xfrm>
                      <a:off x="0" y="0"/>
                      <a:ext cx="4065294" cy="1768518"/>
                    </a:xfrm>
                    <a:prstGeom prst="rect">
                      <a:avLst/>
                    </a:prstGeom>
                  </pic:spPr>
                </pic:pic>
              </a:graphicData>
            </a:graphic>
          </wp:inline>
        </w:drawing>
      </w:r>
    </w:p>
    <w:p w:rsidR="00FC3539" w:rsidRDefault="00FC3539" w:rsidP="0068676C">
      <w:pPr>
        <w:pStyle w:val="Sansinterligne"/>
        <w:spacing w:before="60"/>
      </w:pPr>
      <w:r>
        <w:t xml:space="preserve">Figure </w:t>
      </w:r>
      <w:r w:rsidR="00F072DE">
        <w:t>31</w:t>
      </w:r>
      <w:r>
        <w:t> : Principe de fonctionnemen</w:t>
      </w:r>
      <w:r w:rsidR="00E52E9F">
        <w:t>t d’une cellule photovoltaïque</w:t>
      </w:r>
    </w:p>
    <w:p w:rsidR="007C2AD0" w:rsidRDefault="00C31913" w:rsidP="00C31913">
      <w:pPr>
        <w:pStyle w:val="Titre2"/>
      </w:pPr>
      <w:r>
        <w:t>4.</w:t>
      </w:r>
      <w:r w:rsidR="00F072DE">
        <w:t>6</w:t>
      </w:r>
      <w:r>
        <w:t xml:space="preserve"> – </w:t>
      </w:r>
      <w:r w:rsidR="00081FEB">
        <w:t xml:space="preserve">Production </w:t>
      </w:r>
      <w:r w:rsidR="00DC685F">
        <w:t>t</w:t>
      </w:r>
      <w:r>
        <w:t>hermodynamique solaire à concentration</w:t>
      </w:r>
    </w:p>
    <w:p w:rsidR="00293C6A" w:rsidRDefault="00EE18CD" w:rsidP="009F5D71">
      <w:r>
        <w:t>À</w:t>
      </w:r>
      <w:r w:rsidR="007A6782">
        <w:t xml:space="preserve"> la fin de 201</w:t>
      </w:r>
      <w:r w:rsidR="00813A68">
        <w:t>7</w:t>
      </w:r>
      <w:r w:rsidR="007A6782">
        <w:t>, l</w:t>
      </w:r>
      <w:r w:rsidR="00F6158F">
        <w:t>es technologies</w:t>
      </w:r>
      <w:r w:rsidR="007A6782">
        <w:t xml:space="preserve"> thermodynamique</w:t>
      </w:r>
      <w:r w:rsidR="00F6158F">
        <w:t>s</w:t>
      </w:r>
      <w:r w:rsidR="007A6782">
        <w:t xml:space="preserve"> solaire</w:t>
      </w:r>
      <w:r w:rsidR="00F6158F">
        <w:t>s</w:t>
      </w:r>
      <w:r w:rsidR="007A6782">
        <w:t xml:space="preserve"> à concentration (ou CSP pour </w:t>
      </w:r>
      <w:proofErr w:type="spellStart"/>
      <w:r w:rsidR="007A6782">
        <w:t>Concentred</w:t>
      </w:r>
      <w:proofErr w:type="spellEnd"/>
      <w:r w:rsidR="007A6782">
        <w:t xml:space="preserve"> </w:t>
      </w:r>
      <w:proofErr w:type="spellStart"/>
      <w:r w:rsidR="007A6782">
        <w:t>Solar</w:t>
      </w:r>
      <w:proofErr w:type="spellEnd"/>
      <w:r w:rsidR="007A6782">
        <w:t xml:space="preserve"> Power) </w:t>
      </w:r>
      <w:r w:rsidR="00813A68">
        <w:t>cumul</w:t>
      </w:r>
      <w:r w:rsidR="00293C6A">
        <w:t>ai</w:t>
      </w:r>
      <w:r w:rsidR="00F6158F">
        <w:t>en</w:t>
      </w:r>
      <w:r w:rsidR="00293C6A">
        <w:t>t</w:t>
      </w:r>
      <w:r w:rsidR="007A6782">
        <w:t xml:space="preserve"> 4,9</w:t>
      </w:r>
      <w:r w:rsidR="000A0D1A">
        <w:t> </w:t>
      </w:r>
      <w:r w:rsidR="007A6782">
        <w:t xml:space="preserve">GW de puissance </w:t>
      </w:r>
      <w:r w:rsidR="00813A68">
        <w:t>installée pour environ</w:t>
      </w:r>
      <w:r w:rsidR="007A6782">
        <w:t xml:space="preserve"> </w:t>
      </w:r>
      <w:r w:rsidR="00F6158F">
        <w:t xml:space="preserve">une production annuelle de </w:t>
      </w:r>
      <w:r w:rsidR="007A6782">
        <w:t>20</w:t>
      </w:r>
      <w:r w:rsidR="000A0D1A">
        <w:t> </w:t>
      </w:r>
      <w:r w:rsidR="007A6782">
        <w:t xml:space="preserve">TWh. </w:t>
      </w:r>
      <w:r w:rsidR="00813A68">
        <w:t>Dans</w:t>
      </w:r>
      <w:r w:rsidR="007A6782">
        <w:t xml:space="preserve"> le mix énergétique (figure 21) la </w:t>
      </w:r>
      <w:r w:rsidR="00813A68">
        <w:t xml:space="preserve">contribution de cette filière </w:t>
      </w:r>
      <w:r w:rsidR="007A6782">
        <w:t xml:space="preserve">est </w:t>
      </w:r>
      <w:r w:rsidR="00F6158F">
        <w:t xml:space="preserve">désormais </w:t>
      </w:r>
      <w:r w:rsidR="007A6782">
        <w:t xml:space="preserve">infime, </w:t>
      </w:r>
      <w:r w:rsidR="00813A68">
        <w:t>car elle ne se développe presque plus, à cause du déferlement de la technologie photovoltaïque</w:t>
      </w:r>
      <w:r w:rsidR="00293C6A">
        <w:t>.</w:t>
      </w:r>
    </w:p>
    <w:p w:rsidR="009F5D71" w:rsidRDefault="00813A68" w:rsidP="00293C6A">
      <w:pPr>
        <w:spacing w:after="0"/>
      </w:pPr>
      <w:r>
        <w:t xml:space="preserve">L’une des </w:t>
      </w:r>
      <w:r w:rsidR="00F6158F">
        <w:t>technolog</w:t>
      </w:r>
      <w:r>
        <w:t>ies</w:t>
      </w:r>
      <w:r w:rsidR="00F6158F">
        <w:t xml:space="preserve"> CSP</w:t>
      </w:r>
      <w:r>
        <w:t>, celle des centrales à tour, comprend</w:t>
      </w:r>
      <w:r w:rsidR="007A6782">
        <w:t xml:space="preserve"> </w:t>
      </w:r>
      <w:r w:rsidR="00293C6A">
        <w:t xml:space="preserve">une </w:t>
      </w:r>
      <w:r w:rsidR="007A6782">
        <w:t xml:space="preserve">tour solaire qui reçoit le flux solaire </w:t>
      </w:r>
      <w:r>
        <w:t>concentré par un champ</w:t>
      </w:r>
      <w:r w:rsidR="007A6782">
        <w:t xml:space="preserve"> d’héliostats</w:t>
      </w:r>
      <w:r w:rsidR="00CB677E">
        <w:t xml:space="preserve"> (figure </w:t>
      </w:r>
      <w:r w:rsidR="00F072DE">
        <w:t>32</w:t>
      </w:r>
      <w:r w:rsidR="00CB677E">
        <w:t xml:space="preserve">). </w:t>
      </w:r>
      <w:r w:rsidR="00293C6A">
        <w:t xml:space="preserve">Un fluide caloporteur est chauffé à très haute température afin de produire, via des échangeurs, de la vapeur. </w:t>
      </w:r>
      <w:r>
        <w:t>L</w:t>
      </w:r>
      <w:r w:rsidR="00CB677E">
        <w:t>a vapeur produite</w:t>
      </w:r>
      <w:r>
        <w:t>, à haute température et haute pression, est détendue dans une</w:t>
      </w:r>
      <w:r w:rsidR="00CB677E">
        <w:t xml:space="preserve"> turbine</w:t>
      </w:r>
      <w:r>
        <w:t xml:space="preserve"> qui entraîne une génératrice</w:t>
      </w:r>
      <w:r w:rsidR="00CB677E">
        <w:t xml:space="preserve">. </w:t>
      </w:r>
      <w:r>
        <w:t>Un avantage de la technologie thermodynamique à concentration est que l’on peut stocker la chaleur en amont de la production de vapeur et d’</w:t>
      </w:r>
      <w:r w:rsidR="00614C40">
        <w:t>él</w:t>
      </w:r>
      <w:r>
        <w:t>ectricité</w:t>
      </w:r>
      <w:r w:rsidR="00293C6A">
        <w:t>,</w:t>
      </w:r>
      <w:r>
        <w:t xml:space="preserve"> à des coûts acceptables</w:t>
      </w:r>
      <w:r w:rsidR="00CB677E">
        <w:t>.</w:t>
      </w:r>
      <w:r w:rsidR="00614C40">
        <w:t xml:space="preserve"> On peut ainsi obtenir des centrales à très grande flexibilité (autant qu’une centrale à gaz), qui </w:t>
      </w:r>
      <w:r w:rsidR="00614C40">
        <w:lastRenderedPageBreak/>
        <w:t xml:space="preserve">produisent même la nuit ! Par exemple, la centrale espagnole </w:t>
      </w:r>
      <w:proofErr w:type="spellStart"/>
      <w:r w:rsidR="00614C40">
        <w:t>Gemasolar</w:t>
      </w:r>
      <w:proofErr w:type="spellEnd"/>
      <w:r w:rsidR="00614C40">
        <w:t xml:space="preserve"> a une puissance nominale de 19</w:t>
      </w:r>
      <w:r w:rsidR="000A0D1A">
        <w:t> </w:t>
      </w:r>
      <w:r w:rsidR="00614C40">
        <w:t>MW pour une productivité annuelle de 110</w:t>
      </w:r>
      <w:r w:rsidR="000A0D1A">
        <w:t> </w:t>
      </w:r>
      <w:proofErr w:type="spellStart"/>
      <w:r w:rsidR="00614C40">
        <w:t>MWh</w:t>
      </w:r>
      <w:proofErr w:type="spellEnd"/>
      <w:r w:rsidR="00614C40">
        <w:t>, soit l’équivalent de 5</w:t>
      </w:r>
      <w:r w:rsidR="000A0D1A">
        <w:t> </w:t>
      </w:r>
      <w:r w:rsidR="00614C40">
        <w:t>000</w:t>
      </w:r>
      <w:r w:rsidR="000A0D1A">
        <w:t> </w:t>
      </w:r>
      <w:r w:rsidR="00614C40">
        <w:t>heures annuelles à pleine puissance, sur un site avec un rayonnement solaire annuel d’un peu plus de 2</w:t>
      </w:r>
      <w:r w:rsidR="000A0D1A">
        <w:t> </w:t>
      </w:r>
      <w:r w:rsidR="00614C40">
        <w:t>000</w:t>
      </w:r>
      <w:r w:rsidR="000A0D1A">
        <w:t> </w:t>
      </w:r>
      <w:r w:rsidR="00614C40">
        <w:t>kWh/m</w:t>
      </w:r>
      <w:r w:rsidR="00614C40" w:rsidRPr="00614C40">
        <w:rPr>
          <w:vertAlign w:val="superscript"/>
        </w:rPr>
        <w:t>2</w:t>
      </w:r>
      <w:r w:rsidR="00614C40">
        <w:t>/an (soit environ 2</w:t>
      </w:r>
      <w:r w:rsidR="000A0D1A">
        <w:t> </w:t>
      </w:r>
      <w:r w:rsidR="00614C40">
        <w:t>000</w:t>
      </w:r>
      <w:r w:rsidR="000A0D1A">
        <w:t> </w:t>
      </w:r>
      <w:r w:rsidR="00614C40">
        <w:t>heures équivalent pleine puissance solaire).</w:t>
      </w:r>
    </w:p>
    <w:p w:rsidR="007A6782" w:rsidRDefault="0082785C" w:rsidP="00293C6A">
      <w:pPr>
        <w:spacing w:before="0" w:after="0"/>
        <w:jc w:val="center"/>
      </w:pPr>
      <w:r>
        <w:rPr>
          <w:noProof/>
          <w:lang w:eastAsia="fr-FR"/>
        </w:rPr>
        <w:drawing>
          <wp:inline distT="0" distB="0" distL="0" distR="0">
            <wp:extent cx="3939492" cy="2511871"/>
            <wp:effectExtent l="19050" t="0" r="3858" b="0"/>
            <wp:docPr id="20" name="Image 19" descr="fonctionnement CSP 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 CSP tour.png"/>
                    <pic:cNvPicPr/>
                  </pic:nvPicPr>
                  <pic:blipFill>
                    <a:blip r:embed="rId48" cstate="print"/>
                    <a:stretch>
                      <a:fillRect/>
                    </a:stretch>
                  </pic:blipFill>
                  <pic:spPr>
                    <a:xfrm>
                      <a:off x="0" y="0"/>
                      <a:ext cx="3937999" cy="2510919"/>
                    </a:xfrm>
                    <a:prstGeom prst="rect">
                      <a:avLst/>
                    </a:prstGeom>
                  </pic:spPr>
                </pic:pic>
              </a:graphicData>
            </a:graphic>
          </wp:inline>
        </w:drawing>
      </w:r>
    </w:p>
    <w:p w:rsidR="007A6782" w:rsidRDefault="007A6782" w:rsidP="007A6782">
      <w:pPr>
        <w:pStyle w:val="Sansinterligne"/>
      </w:pPr>
      <w:r>
        <w:t xml:space="preserve">Figure </w:t>
      </w:r>
      <w:r w:rsidR="00F072DE">
        <w:t>32</w:t>
      </w:r>
      <w:r w:rsidR="00614C40">
        <w:t> : Principe de fonctionnement d’une centrale solaire thermodynamique à concentration à tour (</w:t>
      </w:r>
      <w:r>
        <w:t>CSP</w:t>
      </w:r>
      <w:r w:rsidR="00614C40">
        <w:t xml:space="preserve"> </w:t>
      </w:r>
      <w:proofErr w:type="spellStart"/>
      <w:r w:rsidR="00614C40">
        <w:t>tower</w:t>
      </w:r>
      <w:proofErr w:type="spellEnd"/>
      <w:r w:rsidR="00614C40">
        <w:t>)</w:t>
      </w:r>
      <w:r>
        <w:t xml:space="preserve">, source </w:t>
      </w:r>
      <w:r w:rsidR="00096BBE">
        <w:t>[2</w:t>
      </w:r>
      <w:r w:rsidR="00AD5FDB">
        <w:t>3</w:t>
      </w:r>
      <w:r w:rsidR="00614C40">
        <w:t>]</w:t>
      </w:r>
    </w:p>
    <w:p w:rsidR="007C2AD0" w:rsidRDefault="00081FEB" w:rsidP="00081FEB">
      <w:pPr>
        <w:pStyle w:val="Titre2"/>
      </w:pPr>
      <w:r>
        <w:t>4.</w:t>
      </w:r>
      <w:r w:rsidR="00F072DE">
        <w:t>7</w:t>
      </w:r>
      <w:r>
        <w:t xml:space="preserve"> – </w:t>
      </w:r>
      <w:proofErr w:type="spellStart"/>
      <w:r>
        <w:t>Houlogénération</w:t>
      </w:r>
      <w:proofErr w:type="spellEnd"/>
    </w:p>
    <w:p w:rsidR="00B047D1" w:rsidRDefault="004449CF" w:rsidP="00F072DE">
      <w:r>
        <w:t>La houle résulte de l’</w:t>
      </w:r>
      <w:r w:rsidR="00907DB9">
        <w:t>in</w:t>
      </w:r>
      <w:r>
        <w:t>t</w:t>
      </w:r>
      <w:r w:rsidR="00907DB9">
        <w:t>e</w:t>
      </w:r>
      <w:r>
        <w:t>raction du vent avec les surfaces marines. Autrement dit</w:t>
      </w:r>
      <w:r w:rsidR="00B047D1">
        <w:t>,</w:t>
      </w:r>
      <w:r>
        <w:t xml:space="preserve"> il s’agit d’une dégradation de l’énergie solaire de 2</w:t>
      </w:r>
      <w:r w:rsidRPr="004449CF">
        <w:rPr>
          <w:vertAlign w:val="superscript"/>
        </w:rPr>
        <w:t>ème</w:t>
      </w:r>
      <w:r>
        <w:t xml:space="preserve"> niveau. On estime la ressource exploitable à environ 1</w:t>
      </w:r>
      <w:r w:rsidR="00EE695A">
        <w:t> </w:t>
      </w:r>
      <w:r>
        <w:t>000</w:t>
      </w:r>
      <w:r w:rsidR="00EE695A">
        <w:t> </w:t>
      </w:r>
      <w:proofErr w:type="spellStart"/>
      <w:r>
        <w:t>TWh</w:t>
      </w:r>
      <w:proofErr w:type="spellEnd"/>
      <w:r>
        <w:t xml:space="preserve"> électrique</w:t>
      </w:r>
      <w:r w:rsidR="00F6158F">
        <w:t>s [24]</w:t>
      </w:r>
      <w:r>
        <w:t>, ce qui est relativement modeste</w:t>
      </w:r>
      <w:r w:rsidR="00907DB9">
        <w:t xml:space="preserve"> à l’échelle d</w:t>
      </w:r>
      <w:r w:rsidR="00B047D1">
        <w:t>e</w:t>
      </w:r>
      <w:r w:rsidR="00907DB9">
        <w:t xml:space="preserve"> la production mondiale (environ 25</w:t>
      </w:r>
      <w:r w:rsidR="00EE695A">
        <w:t> </w:t>
      </w:r>
      <w:r w:rsidR="00907DB9">
        <w:t>000</w:t>
      </w:r>
      <w:r w:rsidR="00EE695A">
        <w:t> </w:t>
      </w:r>
      <w:proofErr w:type="spellStart"/>
      <w:r w:rsidR="00907DB9">
        <w:t>TWh</w:t>
      </w:r>
      <w:proofErr w:type="spellEnd"/>
      <w:r w:rsidR="00907DB9">
        <w:t xml:space="preserve"> actuellement), mais qui pourrait toutefois, dans des zones favorables, contribuer s</w:t>
      </w:r>
      <w:r w:rsidR="00B047D1">
        <w:t xml:space="preserve">ensiblement </w:t>
      </w:r>
      <w:r w:rsidR="00EE695A">
        <w:t>à la diversi</w:t>
      </w:r>
      <w:r w:rsidR="000A0D1A">
        <w:t>fication</w:t>
      </w:r>
      <w:r w:rsidR="00EE695A">
        <w:t xml:space="preserve"> du</w:t>
      </w:r>
      <w:r w:rsidR="00B047D1">
        <w:t xml:space="preserve"> mix énergétique.</w:t>
      </w:r>
    </w:p>
    <w:p w:rsidR="00F072DE" w:rsidRDefault="00907DB9" w:rsidP="00F072DE">
      <w:r>
        <w:t xml:space="preserve">Sur les </w:t>
      </w:r>
      <w:r w:rsidR="00F072DE">
        <w:t>nombreux concepts et démonstrateurs</w:t>
      </w:r>
      <w:r>
        <w:t xml:space="preserve"> étudiés et réalisés</w:t>
      </w:r>
      <w:r w:rsidR="00B047D1">
        <w:t>,</w:t>
      </w:r>
      <w:r>
        <w:t xml:space="preserve"> si certains sont allés assez loin (présérie</w:t>
      </w:r>
      <w:r w:rsidR="00F072DE">
        <w:t>,</w:t>
      </w:r>
      <w:r>
        <w:t xml:space="preserve"> comme le </w:t>
      </w:r>
      <w:proofErr w:type="spellStart"/>
      <w:r>
        <w:t>Pelamis</w:t>
      </w:r>
      <w:proofErr w:type="spellEnd"/>
      <w:r>
        <w:t>)</w:t>
      </w:r>
      <w:r w:rsidR="00F072DE">
        <w:t xml:space="preserve"> aucun n’est réellement mature</w:t>
      </w:r>
      <w:r w:rsidRPr="00907DB9">
        <w:t xml:space="preserve"> </w:t>
      </w:r>
      <w:r>
        <w:t>sur le plan industriel. Il existe une très grande variété de technologies de conversion de l’énergie mécanique de la houle, qu’elles soient flottantes ou sur la côte, par exemple :</w:t>
      </w:r>
      <w:r w:rsidR="00F072DE">
        <w:t xml:space="preserve"> système</w:t>
      </w:r>
      <w:r>
        <w:t>s</w:t>
      </w:r>
      <w:r w:rsidR="00F072DE">
        <w:t xml:space="preserve"> à </w:t>
      </w:r>
      <w:r w:rsidR="00EE695A">
        <w:t xml:space="preserve">rampe de </w:t>
      </w:r>
      <w:r w:rsidR="00F072DE">
        <w:t>déferlement (figure 33a)</w:t>
      </w:r>
      <w:r w:rsidR="00F50186">
        <w:t>, système</w:t>
      </w:r>
      <w:r>
        <w:t>s</w:t>
      </w:r>
      <w:r w:rsidR="00F50186">
        <w:t xml:space="preserve"> à colonne d’eau oscillante (figure 33b), système</w:t>
      </w:r>
      <w:r>
        <w:t>s</w:t>
      </w:r>
      <w:r w:rsidR="00F50186">
        <w:t xml:space="preserve"> </w:t>
      </w:r>
      <w:r>
        <w:t xml:space="preserve"> flottants articulés comme le </w:t>
      </w:r>
      <w:proofErr w:type="spellStart"/>
      <w:r w:rsidR="00F50186">
        <w:t>Pelamis</w:t>
      </w:r>
      <w:proofErr w:type="spellEnd"/>
      <w:r w:rsidR="00F50186">
        <w:t xml:space="preserve"> (figure 33c, ensemble de 4 cylindres diamètre 3,5</w:t>
      </w:r>
      <w:r w:rsidR="000A0D1A">
        <w:t> </w:t>
      </w:r>
      <w:r w:rsidR="00F50186">
        <w:t>m longueur totale 150</w:t>
      </w:r>
      <w:r w:rsidR="000A0D1A">
        <w:t> </w:t>
      </w:r>
      <w:r w:rsidR="00F50186">
        <w:t xml:space="preserve">m), </w:t>
      </w:r>
      <w:r>
        <w:t xml:space="preserve">systèmes à corps flottants et à référence externe (partie solidaire du fond marin) tel que le système CETO </w:t>
      </w:r>
      <w:r w:rsidR="00C37F06">
        <w:t xml:space="preserve">(figure 33d) </w:t>
      </w:r>
      <w:r>
        <w:t>dans lequel une bouée flottante actionne une pompe à mouvements linéaires alternatifs et envoie de l’eau sous pression via des canalisations (mutualisées pour une ferme de bouées) vers une turbine Pelton située à terre (sa version 6 exploite des bouées de 20</w:t>
      </w:r>
      <w:r w:rsidR="000A0D1A">
        <w:t> </w:t>
      </w:r>
      <w:r>
        <w:t>m de diamètre pour une puissance de 1</w:t>
      </w:r>
      <w:r w:rsidR="000A0D1A">
        <w:t> </w:t>
      </w:r>
      <w:r>
        <w:t>MW)</w:t>
      </w:r>
      <w:r w:rsidR="0089155A">
        <w:t>.</w:t>
      </w:r>
    </w:p>
    <w:p w:rsidR="00F072DE" w:rsidRDefault="00F072DE" w:rsidP="00F50186">
      <w:pPr>
        <w:spacing w:before="120" w:after="0" w:line="240" w:lineRule="auto"/>
        <w:jc w:val="center"/>
      </w:pPr>
      <w:r>
        <w:rPr>
          <w:noProof/>
          <w:lang w:eastAsia="fr-FR"/>
        </w:rPr>
        <w:drawing>
          <wp:inline distT="0" distB="0" distL="0" distR="0">
            <wp:extent cx="3577656" cy="1601315"/>
            <wp:effectExtent l="19050" t="0" r="3744" b="0"/>
            <wp:docPr id="4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l="42884"/>
                    <a:stretch>
                      <a:fillRect/>
                    </a:stretch>
                  </pic:blipFill>
                  <pic:spPr bwMode="auto">
                    <a:xfrm>
                      <a:off x="0" y="0"/>
                      <a:ext cx="3576414" cy="1600759"/>
                    </a:xfrm>
                    <a:prstGeom prst="rect">
                      <a:avLst/>
                    </a:prstGeom>
                    <a:noFill/>
                    <a:ln w="9525">
                      <a:noFill/>
                      <a:miter lim="800000"/>
                      <a:headEnd/>
                      <a:tailEnd/>
                    </a:ln>
                  </pic:spPr>
                </pic:pic>
              </a:graphicData>
            </a:graphic>
          </wp:inline>
        </w:drawing>
      </w:r>
      <w:r w:rsidR="00F50186">
        <w:rPr>
          <w:noProof/>
          <w:lang w:eastAsia="fr-FR"/>
        </w:rPr>
        <w:drawing>
          <wp:inline distT="0" distB="0" distL="0" distR="0">
            <wp:extent cx="2559112" cy="1681019"/>
            <wp:effectExtent l="19050" t="0" r="0" b="0"/>
            <wp:docPr id="4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t="2299" b="2586"/>
                    <a:stretch>
                      <a:fillRect/>
                    </a:stretch>
                  </pic:blipFill>
                  <pic:spPr bwMode="auto">
                    <a:xfrm>
                      <a:off x="0" y="0"/>
                      <a:ext cx="2560336" cy="1681823"/>
                    </a:xfrm>
                    <a:prstGeom prst="rect">
                      <a:avLst/>
                    </a:prstGeom>
                    <a:noFill/>
                    <a:ln w="9525">
                      <a:noFill/>
                      <a:miter lim="800000"/>
                      <a:headEnd/>
                      <a:tailEnd/>
                    </a:ln>
                  </pic:spPr>
                </pic:pic>
              </a:graphicData>
            </a:graphic>
          </wp:inline>
        </w:drawing>
      </w:r>
    </w:p>
    <w:p w:rsidR="005A00EC" w:rsidRDefault="005A00EC" w:rsidP="00C73D8D">
      <w:pPr>
        <w:pStyle w:val="Sansinterligne"/>
        <w:spacing w:before="60"/>
        <w:ind w:left="851"/>
      </w:pPr>
      <w:r>
        <w:t>(a)</w:t>
      </w:r>
      <w:r w:rsidR="00111B61">
        <w:t> </w:t>
      </w:r>
      <w:r w:rsidR="00C73D8D">
        <w:t>Rampe de déferlement</w:t>
      </w:r>
      <w:r w:rsidR="00111B61">
        <w:tab/>
      </w:r>
      <w:r w:rsidR="00111B61">
        <w:tab/>
      </w:r>
      <w:r w:rsidR="00111B61">
        <w:tab/>
      </w:r>
      <w:r w:rsidR="00111B61">
        <w:tab/>
      </w:r>
      <w:r>
        <w:t xml:space="preserve"> (b)</w:t>
      </w:r>
      <w:r w:rsidR="00C73D8D" w:rsidRPr="00C73D8D">
        <w:t xml:space="preserve"> </w:t>
      </w:r>
      <w:r w:rsidR="00C73D8D">
        <w:t>Colonne d’eau oscillante</w:t>
      </w:r>
    </w:p>
    <w:p w:rsidR="005A00EC" w:rsidRDefault="00B370F6" w:rsidP="00F50186">
      <w:pPr>
        <w:spacing w:before="120" w:after="0"/>
        <w:jc w:val="center"/>
      </w:pPr>
      <w:r>
        <w:rPr>
          <w:noProof/>
          <w:lang w:eastAsia="fr-FR"/>
        </w:rPr>
        <w:lastRenderedPageBreak/>
        <w:drawing>
          <wp:inline distT="0" distB="0" distL="0" distR="0">
            <wp:extent cx="3717729" cy="2283770"/>
            <wp:effectExtent l="1905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cstate="print"/>
                    <a:srcRect/>
                    <a:stretch>
                      <a:fillRect/>
                    </a:stretch>
                  </pic:blipFill>
                  <pic:spPr bwMode="auto">
                    <a:xfrm>
                      <a:off x="0" y="0"/>
                      <a:ext cx="3721420" cy="2286038"/>
                    </a:xfrm>
                    <a:prstGeom prst="rect">
                      <a:avLst/>
                    </a:prstGeom>
                    <a:noFill/>
                  </pic:spPr>
                </pic:pic>
              </a:graphicData>
            </a:graphic>
          </wp:inline>
        </w:drawing>
      </w:r>
      <w:r w:rsidR="00C37F06">
        <w:t xml:space="preserve">   </w:t>
      </w:r>
      <w:r w:rsidR="005A00EC">
        <w:rPr>
          <w:noProof/>
          <w:lang w:eastAsia="fr-FR"/>
        </w:rPr>
        <w:drawing>
          <wp:inline distT="0" distB="0" distL="0" distR="0">
            <wp:extent cx="2282934" cy="2760964"/>
            <wp:effectExtent l="19050" t="0" r="3066" b="0"/>
            <wp:docPr id="616452" name="Image 616451" descr="C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O.png"/>
                    <pic:cNvPicPr/>
                  </pic:nvPicPr>
                  <pic:blipFill>
                    <a:blip r:embed="rId52" cstate="print"/>
                    <a:stretch>
                      <a:fillRect/>
                    </a:stretch>
                  </pic:blipFill>
                  <pic:spPr>
                    <a:xfrm>
                      <a:off x="0" y="0"/>
                      <a:ext cx="2287793" cy="2766840"/>
                    </a:xfrm>
                    <a:prstGeom prst="rect">
                      <a:avLst/>
                    </a:prstGeom>
                  </pic:spPr>
                </pic:pic>
              </a:graphicData>
            </a:graphic>
          </wp:inline>
        </w:drawing>
      </w:r>
    </w:p>
    <w:p w:rsidR="00111B61" w:rsidRDefault="00111B61" w:rsidP="00111B61">
      <w:pPr>
        <w:pStyle w:val="Sansinterligne"/>
        <w:sectPr w:rsidR="00111B61"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11B61" w:rsidRDefault="005A00EC" w:rsidP="00111B61">
      <w:pPr>
        <w:pStyle w:val="Sansinterligne"/>
        <w:spacing w:before="60"/>
        <w:ind w:left="426" w:right="-581"/>
      </w:pPr>
      <w:r>
        <w:lastRenderedPageBreak/>
        <w:t>(c)</w:t>
      </w:r>
      <w:r w:rsidR="00111B61">
        <w:t xml:space="preserve"> </w:t>
      </w:r>
      <w:proofErr w:type="spellStart"/>
      <w:r w:rsidR="00C73D8D">
        <w:t>Pelamis</w:t>
      </w:r>
      <w:proofErr w:type="spellEnd"/>
      <w:r w:rsidR="00C73D8D">
        <w:t xml:space="preserve">, source </w:t>
      </w:r>
      <w:proofErr w:type="spellStart"/>
      <w:r w:rsidR="00C73D8D">
        <w:t>Ocean</w:t>
      </w:r>
      <w:proofErr w:type="spellEnd"/>
      <w:r w:rsidR="00C73D8D">
        <w:t xml:space="preserve"> Power </w:t>
      </w:r>
      <w:proofErr w:type="spellStart"/>
      <w:r w:rsidR="00C73D8D">
        <w:t>Delivery</w:t>
      </w:r>
      <w:proofErr w:type="spellEnd"/>
      <w:r w:rsidR="00C73D8D">
        <w:t xml:space="preserve"> LTD</w:t>
      </w:r>
    </w:p>
    <w:p w:rsidR="00111B61" w:rsidRDefault="005A00EC" w:rsidP="00111B61">
      <w:pPr>
        <w:pStyle w:val="Sansinterligne"/>
        <w:spacing w:before="60"/>
        <w:ind w:left="709"/>
        <w:sectPr w:rsidR="00111B61" w:rsidSect="00111B61">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 xml:space="preserve"> (d)</w:t>
      </w:r>
      <w:r w:rsidR="00C73D8D" w:rsidRPr="00C73D8D">
        <w:t xml:space="preserve"> </w:t>
      </w:r>
      <w:r w:rsidR="00C73D8D">
        <w:t>CETO Système à corps flottants et à référence externe, source Carnegie</w:t>
      </w:r>
    </w:p>
    <w:p w:rsidR="005A00EC" w:rsidRDefault="00B370F6" w:rsidP="005A00EC">
      <w:pPr>
        <w:pStyle w:val="Sansinterligne"/>
        <w:spacing w:before="60"/>
      </w:pPr>
      <w:r>
        <w:lastRenderedPageBreak/>
        <w:tab/>
      </w:r>
      <w:r w:rsidR="00F072DE">
        <w:t>Figure 33 : Différents systèmes de producti</w:t>
      </w:r>
      <w:r w:rsidR="000E1C3A">
        <w:t xml:space="preserve">on d’énergie par </w:t>
      </w:r>
      <w:proofErr w:type="spellStart"/>
      <w:r w:rsidR="000E1C3A">
        <w:t>houlogénération</w:t>
      </w:r>
      <w:proofErr w:type="spellEnd"/>
    </w:p>
    <w:p w:rsidR="00A8614E" w:rsidRDefault="00EE3663" w:rsidP="00EE3663">
      <w:pPr>
        <w:pStyle w:val="Titre2"/>
      </w:pPr>
      <w:r>
        <w:t>4.</w:t>
      </w:r>
      <w:r w:rsidR="0093348A">
        <w:t>8</w:t>
      </w:r>
      <w:r w:rsidR="00A8614E">
        <w:t xml:space="preserve"> – Récupération de l’énergie des marées</w:t>
      </w:r>
    </w:p>
    <w:p w:rsidR="00A8614E" w:rsidRDefault="00A8614E" w:rsidP="00A8614E">
      <w:r>
        <w:t xml:space="preserve">L’énergie des marées trouve sa source dans l’interaction gravitationnelle entre la terre, la lune et le soleil, qui met en mouvement les masses d’eau océanique. Il en résulte des courants et des variations de hauteur dont l’intensité dépend des effets de pincements tels que celui </w:t>
      </w:r>
      <w:r w:rsidR="00F6158F">
        <w:t>de</w:t>
      </w:r>
      <w:r>
        <w:t xml:space="preserve"> la Manche entre la France et l’Angleterre.</w:t>
      </w:r>
    </w:p>
    <w:p w:rsidR="00A8614E" w:rsidRDefault="00A8614E" w:rsidP="00A8614E">
      <w:r>
        <w:t xml:space="preserve">Historiquement, la première voie technologique exploite l’énergie potentielle des marées, on parle d’usines marémotrices. </w:t>
      </w:r>
      <w:r w:rsidR="00F6158F">
        <w:t>Ces dernière</w:t>
      </w:r>
      <w:r>
        <w:t>s</w:t>
      </w:r>
      <w:r w:rsidR="00F6158F">
        <w:t>, qui ont succédé aux moulins à marée,</w:t>
      </w:r>
      <w:r>
        <w:t xml:space="preserve"> requièrent de construire des barrages, par exemple dans un estuaire, et c’est aujourd’hui un facteur limitant majeur à leur développement, à cause de leurs impacts environnementaux (modification importante des écosystèmes).</w:t>
      </w:r>
    </w:p>
    <w:p w:rsidR="00A8614E" w:rsidRDefault="00A8614E" w:rsidP="00A8614E">
      <w:r>
        <w:t>La France est dotée d’une telle usine, depuis 1966, sur la Rance dans le département de l’Ille</w:t>
      </w:r>
      <w:r w:rsidR="00C73D8D">
        <w:t>-</w:t>
      </w:r>
      <w:r>
        <w:t>et</w:t>
      </w:r>
      <w:r w:rsidR="00C73D8D">
        <w:t>-</w:t>
      </w:r>
      <w:r w:rsidR="00F6158F">
        <w:t>V</w:t>
      </w:r>
      <w:r>
        <w:t>ilaine (figure 34), sa capacité est de 240</w:t>
      </w:r>
      <w:r w:rsidR="00C73D8D">
        <w:t> </w:t>
      </w:r>
      <w:r>
        <w:t>MW pour un potentiel annuel de 540</w:t>
      </w:r>
      <w:r w:rsidR="00C73D8D">
        <w:t> </w:t>
      </w:r>
      <w:proofErr w:type="spellStart"/>
      <w:r>
        <w:t>GWh</w:t>
      </w:r>
      <w:proofErr w:type="spellEnd"/>
      <w:r>
        <w:t xml:space="preserve"> (environ 1/1000</w:t>
      </w:r>
      <w:r w:rsidRPr="00A8614E">
        <w:rPr>
          <w:vertAlign w:val="superscript"/>
        </w:rPr>
        <w:t>e</w:t>
      </w:r>
      <w:r>
        <w:t xml:space="preserve"> de la production électrique française). Elle est restée longtemps la seule à ce niveau de puissance jusqu’à la mise en service en 2011 de l’usine de </w:t>
      </w:r>
      <w:proofErr w:type="spellStart"/>
      <w:r>
        <w:t>Sihwa</w:t>
      </w:r>
      <w:proofErr w:type="spellEnd"/>
      <w:r>
        <w:t xml:space="preserve"> en Corée du Sud, pour une puissance de 254</w:t>
      </w:r>
      <w:r w:rsidR="00C73D8D">
        <w:t> </w:t>
      </w:r>
      <w:r>
        <w:t>MW et 550</w:t>
      </w:r>
      <w:r w:rsidR="00C73D8D">
        <w:t> </w:t>
      </w:r>
      <w:proofErr w:type="spellStart"/>
      <w:r>
        <w:t>GWh</w:t>
      </w:r>
      <w:proofErr w:type="spellEnd"/>
      <w:r>
        <w:t xml:space="preserve"> de production annuelle.</w:t>
      </w:r>
    </w:p>
    <w:p w:rsidR="00533363" w:rsidRDefault="00533363" w:rsidP="00533363">
      <w:pPr>
        <w:spacing w:before="120" w:after="60"/>
        <w:jc w:val="center"/>
      </w:pPr>
      <w:r>
        <w:rPr>
          <w:noProof/>
          <w:lang w:eastAsia="fr-FR"/>
        </w:rPr>
        <w:drawing>
          <wp:inline distT="0" distB="0" distL="0" distR="0">
            <wp:extent cx="3210560" cy="2171700"/>
            <wp:effectExtent l="19050" t="0" r="889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3" cstate="print"/>
                    <a:srcRect/>
                    <a:stretch>
                      <a:fillRect/>
                    </a:stretch>
                  </pic:blipFill>
                  <pic:spPr bwMode="auto">
                    <a:xfrm>
                      <a:off x="0" y="0"/>
                      <a:ext cx="3210560" cy="2171700"/>
                    </a:xfrm>
                    <a:prstGeom prst="rect">
                      <a:avLst/>
                    </a:prstGeom>
                    <a:noFill/>
                  </pic:spPr>
                </pic:pic>
              </a:graphicData>
            </a:graphic>
          </wp:inline>
        </w:drawing>
      </w:r>
      <w:r>
        <w:tab/>
      </w:r>
      <w:r>
        <w:rPr>
          <w:noProof/>
          <w:lang w:eastAsia="fr-FR"/>
        </w:rPr>
        <w:drawing>
          <wp:inline distT="0" distB="0" distL="0" distR="0">
            <wp:extent cx="1714500" cy="2162175"/>
            <wp:effectExtent l="1905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print"/>
                    <a:srcRect/>
                    <a:stretch>
                      <a:fillRect/>
                    </a:stretch>
                  </pic:blipFill>
                  <pic:spPr bwMode="auto">
                    <a:xfrm>
                      <a:off x="0" y="0"/>
                      <a:ext cx="1714500" cy="2162175"/>
                    </a:xfrm>
                    <a:prstGeom prst="rect">
                      <a:avLst/>
                    </a:prstGeom>
                    <a:noFill/>
                  </pic:spPr>
                </pic:pic>
              </a:graphicData>
            </a:graphic>
          </wp:inline>
        </w:drawing>
      </w:r>
    </w:p>
    <w:p w:rsidR="00533363" w:rsidRDefault="00A8614E" w:rsidP="00A8614E">
      <w:pPr>
        <w:pStyle w:val="Sansinterligne"/>
      </w:pPr>
      <w:r>
        <w:t>Figure 34 : Usine marémotrice de la Rance</w:t>
      </w:r>
      <w:r w:rsidR="002F308E">
        <w:t>,</w:t>
      </w:r>
      <w:r w:rsidR="00533363">
        <w:t xml:space="preserve"> source Conseil régional de Bretagne,</w:t>
      </w:r>
    </w:p>
    <w:p w:rsidR="00A8614E" w:rsidRPr="00A8614E" w:rsidRDefault="00A8614E" w:rsidP="00A8614E">
      <w:pPr>
        <w:pStyle w:val="Sansinterligne"/>
      </w:pPr>
      <w:proofErr w:type="gramStart"/>
      <w:r>
        <w:t>et</w:t>
      </w:r>
      <w:proofErr w:type="gramEnd"/>
      <w:r>
        <w:t xml:space="preserve"> l’un des 24 groupes bulbes de 10 MW</w:t>
      </w:r>
      <w:r w:rsidR="00533363">
        <w:t>, source EDF</w:t>
      </w:r>
    </w:p>
    <w:p w:rsidR="00533363" w:rsidRDefault="00533363" w:rsidP="00533363">
      <w:r>
        <w:lastRenderedPageBreak/>
        <w:t xml:space="preserve">La seconde </w:t>
      </w:r>
      <w:r w:rsidR="00F6158F">
        <w:t>voi</w:t>
      </w:r>
      <w:r>
        <w:t>e technologique est fondée sur la récupération de l’énergie cinétique des courants de marées via des hydroliennes, sortes d’éoliennes sous</w:t>
      </w:r>
      <w:r w:rsidR="00F6158F">
        <w:t>-</w:t>
      </w:r>
      <w:r>
        <w:t>marines (figure 35). Leurs impacts environnementaux sont plus faibles et elles sont mieux acceptées, mais il n’y a actuellement dans le monde, que des démonstrateurs</w:t>
      </w:r>
      <w:r w:rsidR="007556C2">
        <w:t>,</w:t>
      </w:r>
      <w:r>
        <w:t xml:space="preserve"> et cette technologique produit une électricité qui reste chère comparativement à celle produite dans les grandes zones interconnectées. Actuellement, il semble que leur premier marché pourrait être des zones insulaires bien dotées en courants de marées.</w:t>
      </w:r>
    </w:p>
    <w:p w:rsidR="00533363" w:rsidRDefault="004156A8" w:rsidP="004156A8">
      <w:pPr>
        <w:spacing w:before="120" w:after="60"/>
        <w:jc w:val="center"/>
      </w:pPr>
      <w:r>
        <w:rPr>
          <w:noProof/>
          <w:lang w:eastAsia="fr-FR"/>
        </w:rPr>
        <w:drawing>
          <wp:inline distT="0" distB="0" distL="0" distR="0">
            <wp:extent cx="2543810" cy="1704975"/>
            <wp:effectExtent l="19050" t="0" r="889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cstate="print"/>
                    <a:srcRect/>
                    <a:stretch>
                      <a:fillRect/>
                    </a:stretch>
                  </pic:blipFill>
                  <pic:spPr bwMode="auto">
                    <a:xfrm>
                      <a:off x="0" y="0"/>
                      <a:ext cx="2543810" cy="1704975"/>
                    </a:xfrm>
                    <a:prstGeom prst="rect">
                      <a:avLst/>
                    </a:prstGeom>
                    <a:noFill/>
                  </pic:spPr>
                </pic:pic>
              </a:graphicData>
            </a:graphic>
          </wp:inline>
        </w:drawing>
      </w:r>
      <w:r>
        <w:tab/>
      </w:r>
      <w:r>
        <w:tab/>
      </w:r>
      <w:r>
        <w:rPr>
          <w:noProof/>
          <w:lang w:eastAsia="fr-FR"/>
        </w:rPr>
        <w:drawing>
          <wp:inline distT="0" distB="0" distL="0" distR="0">
            <wp:extent cx="2209800" cy="1676400"/>
            <wp:effectExtent l="1905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srcRect/>
                    <a:stretch>
                      <a:fillRect/>
                    </a:stretch>
                  </pic:blipFill>
                  <pic:spPr bwMode="auto">
                    <a:xfrm>
                      <a:off x="0" y="0"/>
                      <a:ext cx="2209800" cy="1676400"/>
                    </a:xfrm>
                    <a:prstGeom prst="rect">
                      <a:avLst/>
                    </a:prstGeom>
                    <a:noFill/>
                  </pic:spPr>
                </pic:pic>
              </a:graphicData>
            </a:graphic>
          </wp:inline>
        </w:drawing>
      </w:r>
    </w:p>
    <w:p w:rsidR="004156A8" w:rsidRDefault="004156A8" w:rsidP="00533363">
      <w:pPr>
        <w:pStyle w:val="Sansinterligne"/>
        <w:sectPr w:rsidR="004156A8"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4156A8" w:rsidRDefault="004156A8" w:rsidP="00533363">
      <w:pPr>
        <w:pStyle w:val="Sansinterligne"/>
      </w:pPr>
      <w:r>
        <w:lastRenderedPageBreak/>
        <w:t>(a)</w:t>
      </w:r>
    </w:p>
    <w:p w:rsidR="004156A8" w:rsidRDefault="004156A8" w:rsidP="00533363">
      <w:pPr>
        <w:pStyle w:val="Sansinterligne"/>
      </w:pPr>
      <w:r>
        <w:lastRenderedPageBreak/>
        <w:t>(b)</w:t>
      </w:r>
    </w:p>
    <w:p w:rsidR="004156A8" w:rsidRDefault="004156A8" w:rsidP="00533363">
      <w:pPr>
        <w:pStyle w:val="Sansinterligne"/>
        <w:sectPr w:rsidR="004156A8" w:rsidSect="004156A8">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533363" w:rsidRDefault="00533363" w:rsidP="00533363">
      <w:pPr>
        <w:pStyle w:val="Sansinterligne"/>
      </w:pPr>
      <w:r>
        <w:lastRenderedPageBreak/>
        <w:t xml:space="preserve">Figure 35 : </w:t>
      </w:r>
      <w:r w:rsidR="004156A8">
        <w:t>H</w:t>
      </w:r>
      <w:r>
        <w:t>ydroliennes</w:t>
      </w:r>
      <w:r w:rsidR="004156A8">
        <w:t xml:space="preserve"> (a) </w:t>
      </w:r>
      <w:proofErr w:type="spellStart"/>
      <w:r w:rsidR="004156A8">
        <w:t>Sabella</w:t>
      </w:r>
      <w:proofErr w:type="spellEnd"/>
      <w:r w:rsidR="004156A8">
        <w:t xml:space="preserve"> 10 1</w:t>
      </w:r>
      <w:r w:rsidR="00263E94">
        <w:t> </w:t>
      </w:r>
      <w:r w:rsidR="004156A8">
        <w:t xml:space="preserve">MW et (b) </w:t>
      </w:r>
      <w:proofErr w:type="spellStart"/>
      <w:r w:rsidR="004156A8">
        <w:t>OpenHydro</w:t>
      </w:r>
      <w:proofErr w:type="spellEnd"/>
      <w:r w:rsidR="004156A8">
        <w:t xml:space="preserve"> 850 kW, source photo DCNS</w:t>
      </w:r>
    </w:p>
    <w:p w:rsidR="004156A8" w:rsidRDefault="004156A8" w:rsidP="004156A8">
      <w:r>
        <w:t>On estime le potentiel énergétique et technique mondial à environ 600</w:t>
      </w:r>
      <w:r w:rsidR="00C73D8D">
        <w:t> </w:t>
      </w:r>
      <w:proofErr w:type="spellStart"/>
      <w:r>
        <w:t>TWh</w:t>
      </w:r>
      <w:proofErr w:type="spellEnd"/>
      <w:r>
        <w:t xml:space="preserve"> pour la technologie à barrages et à 900</w:t>
      </w:r>
      <w:r w:rsidR="00C73D8D">
        <w:t> </w:t>
      </w:r>
      <w:proofErr w:type="spellStart"/>
      <w:r>
        <w:t>T</w:t>
      </w:r>
      <w:r w:rsidR="00F6158F">
        <w:t>W</w:t>
      </w:r>
      <w:r>
        <w:t>h</w:t>
      </w:r>
      <w:proofErr w:type="spellEnd"/>
      <w:r>
        <w:t xml:space="preserve"> pour celle basée sur les hydroliennes. Il s’agit don</w:t>
      </w:r>
      <w:r w:rsidR="009B3D4C">
        <w:t xml:space="preserve">c d’un gisement relativement modeste, mais, comme dans le cas de la </w:t>
      </w:r>
      <w:proofErr w:type="spellStart"/>
      <w:r w:rsidR="009B3D4C">
        <w:t>houlogénération</w:t>
      </w:r>
      <w:proofErr w:type="spellEnd"/>
      <w:r w:rsidR="009B3D4C">
        <w:t>, potentiellement pertinent dans des zones géographiques très favorables.</w:t>
      </w:r>
    </w:p>
    <w:p w:rsidR="009B3D4C" w:rsidRDefault="00EE18CD" w:rsidP="004156A8">
      <w:r>
        <w:t>À</w:t>
      </w:r>
      <w:r w:rsidR="009B3D4C">
        <w:t xml:space="preserve"> noter qu’il existe une autre famille de courants marins, ceux de circulation </w:t>
      </w:r>
      <w:proofErr w:type="spellStart"/>
      <w:r w:rsidR="009B3D4C">
        <w:t>thermohaline</w:t>
      </w:r>
      <w:proofErr w:type="spellEnd"/>
      <w:r w:rsidR="009B3D4C">
        <w:t xml:space="preserve">. Il s’agit des mouvements de convection océaniques associés aux écarts de températures et de salinité entre les zones tropicales et polaires. Le plus connu est le Gulf Stream. A part de rares exceptions, ces courants sont trop lents pour constituer un gisement rentable, mais surtout, il </w:t>
      </w:r>
      <w:r w:rsidR="00EB17A3">
        <w:t>s’agit</w:t>
      </w:r>
      <w:r w:rsidR="009B3D4C">
        <w:t xml:space="preserve"> de courants régulateurs du climat qu’il vaut mieux éviter de perturber.</w:t>
      </w:r>
    </w:p>
    <w:p w:rsidR="00EE3663" w:rsidRDefault="00EE3663" w:rsidP="00EE3663">
      <w:pPr>
        <w:pStyle w:val="Titre2"/>
      </w:pPr>
      <w:r>
        <w:t>4.</w:t>
      </w:r>
      <w:r w:rsidR="0093348A">
        <w:t>9</w:t>
      </w:r>
      <w:r>
        <w:t xml:space="preserve"> – Géothermie</w:t>
      </w:r>
    </w:p>
    <w:p w:rsidR="00EB17A3" w:rsidRDefault="00EB17A3" w:rsidP="0093348A">
      <w:r>
        <w:t xml:space="preserve">Pour la production d’électricité, on estime aujourd’hui qu’il faut une source d’eau très chaude (150 à 350°C) afin de produire de la vapeur pour entraîner une turbine associée à une génératrice électrique. </w:t>
      </w:r>
      <w:r w:rsidR="0093348A">
        <w:t>C’est une énergie bon marché mais pour des sites privilégiés</w:t>
      </w:r>
      <w:r>
        <w:t>, généralement dans des zones volcaniques. La capacité mondiale stag</w:t>
      </w:r>
      <w:r w:rsidR="00F6158F">
        <w:t>n</w:t>
      </w:r>
      <w:r>
        <w:t>e aux environs de 13</w:t>
      </w:r>
      <w:r w:rsidR="00C73D8D">
        <w:t> </w:t>
      </w:r>
      <w:r>
        <w:t>GW pour une production annuelle d’environ 80</w:t>
      </w:r>
      <w:r w:rsidR="00C73D8D">
        <w:t> </w:t>
      </w:r>
      <w:r>
        <w:t>TWh.</w:t>
      </w:r>
      <w:r w:rsidR="00283C99">
        <w:t xml:space="preserve"> </w:t>
      </w:r>
    </w:p>
    <w:p w:rsidR="00EB17A3" w:rsidRDefault="00EB17A3" w:rsidP="0093348A">
      <w:r>
        <w:t>Il existe de nombreux gisements de chaleur haute température mais dans des roches sans eau. Une nouvelle technologie</w:t>
      </w:r>
      <w:r w:rsidR="00202FB3">
        <w:t>,</w:t>
      </w:r>
      <w:r>
        <w:t xml:space="preserve"> fondée sur la fracturation hydraulique de roches sèches</w:t>
      </w:r>
      <w:r w:rsidR="00202FB3">
        <w:t>, a é</w:t>
      </w:r>
      <w:r w:rsidR="00F6158F">
        <w:t>té testée avec un succès mitigé</w:t>
      </w:r>
      <w:r w:rsidR="00202FB3">
        <w:t xml:space="preserve"> à la frontière franco-allemande, à </w:t>
      </w:r>
      <w:proofErr w:type="spellStart"/>
      <w:r w:rsidR="00202FB3">
        <w:t>Soultz-sous-Forêts</w:t>
      </w:r>
      <w:proofErr w:type="spellEnd"/>
      <w:r w:rsidR="00202FB3">
        <w:t>.</w:t>
      </w:r>
    </w:p>
    <w:p w:rsidR="00EE3663" w:rsidRDefault="005623DC" w:rsidP="005623DC">
      <w:pPr>
        <w:pStyle w:val="Titre2"/>
      </w:pPr>
      <w:r>
        <w:t>4.10</w:t>
      </w:r>
      <w:r w:rsidR="00EE3663">
        <w:t xml:space="preserve"> – La cogénération</w:t>
      </w:r>
    </w:p>
    <w:p w:rsidR="007C2AD0" w:rsidRDefault="005623DC" w:rsidP="007C2AD0">
      <w:r>
        <w:t xml:space="preserve">La production thermodynamique d’électricité </w:t>
      </w:r>
      <w:r w:rsidR="00C53F52">
        <w:t xml:space="preserve">conduit à d’importants rejets de chaleur dans l’environnement. La cogénération consiste à récupérer </w:t>
      </w:r>
      <w:r w:rsidR="00C53F52" w:rsidRPr="007E00CD">
        <w:t>cette chaleur pour des usages de chaleur</w:t>
      </w:r>
      <w:r w:rsidR="00C53F52">
        <w:t xml:space="preserve"> (chauffage de logements ou </w:t>
      </w:r>
      <w:r w:rsidR="002D4115">
        <w:t>besoin</w:t>
      </w:r>
      <w:r w:rsidR="00C53F52">
        <w:t xml:space="preserve"> industriels). Comme l’électricité se transporte aisément à longue distance, contrairement à la chaleur (les réseaux de chaleur </w:t>
      </w:r>
      <w:r w:rsidR="002D4115">
        <w:t>excéd</w:t>
      </w:r>
      <w:r w:rsidR="00C53F52">
        <w:t xml:space="preserve">ent </w:t>
      </w:r>
      <w:r w:rsidR="002D4115">
        <w:t>rarement</w:t>
      </w:r>
      <w:r w:rsidR="00C53F52">
        <w:t xml:space="preserve"> le kilomètre)</w:t>
      </w:r>
      <w:r w:rsidR="002D4115">
        <w:t>, c’est sur les lieux de besoin de chaleur que l’on va remplacer la chaudière par un groupe de cogénération qui fournira, en plus de la chaleur demandée localement, de l’électricité.</w:t>
      </w:r>
      <w:r>
        <w:t xml:space="preserve"> En Europe environ 11% de l’électricité est </w:t>
      </w:r>
      <w:proofErr w:type="spellStart"/>
      <w:r>
        <w:t>cogénérée</w:t>
      </w:r>
      <w:proofErr w:type="spellEnd"/>
      <w:r>
        <w:t xml:space="preserve"> à partir de la biomasse, des déchets ménagers, </w:t>
      </w:r>
      <w:r w:rsidR="002D4115">
        <w:t>d’</w:t>
      </w:r>
      <w:r>
        <w:t>énergies fossiles…</w:t>
      </w:r>
    </w:p>
    <w:p w:rsidR="007C2AD0" w:rsidRDefault="005623DC" w:rsidP="005623DC">
      <w:pPr>
        <w:spacing w:before="120" w:after="0"/>
        <w:jc w:val="center"/>
      </w:pPr>
      <w:r>
        <w:rPr>
          <w:noProof/>
          <w:lang w:eastAsia="fr-FR"/>
        </w:rPr>
        <w:lastRenderedPageBreak/>
        <w:drawing>
          <wp:inline distT="0" distB="0" distL="0" distR="0">
            <wp:extent cx="2998979" cy="2234704"/>
            <wp:effectExtent l="19050" t="0" r="0" b="0"/>
            <wp:docPr id="5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3001645" cy="2236690"/>
                    </a:xfrm>
                    <a:prstGeom prst="rect">
                      <a:avLst/>
                    </a:prstGeom>
                    <a:noFill/>
                    <a:ln w="9525">
                      <a:noFill/>
                      <a:miter lim="800000"/>
                      <a:headEnd/>
                      <a:tailEnd/>
                    </a:ln>
                  </pic:spPr>
                </pic:pic>
              </a:graphicData>
            </a:graphic>
          </wp:inline>
        </w:drawing>
      </w:r>
    </w:p>
    <w:p w:rsidR="005623DC" w:rsidRPr="007C2AD0" w:rsidRDefault="005623DC" w:rsidP="005623DC">
      <w:pPr>
        <w:pStyle w:val="Sansinterligne"/>
      </w:pPr>
      <w:r>
        <w:t xml:space="preserve">Figure 34 : </w:t>
      </w:r>
      <w:r w:rsidR="00E83FE0">
        <w:t>Proportion de production d’électricité par cogénération en Europe</w:t>
      </w:r>
      <w:r w:rsidR="002D4115">
        <w:t xml:space="preserve"> selon les pays en 2012, source image SIA </w:t>
      </w:r>
      <w:proofErr w:type="spellStart"/>
      <w:r w:rsidR="002D4115">
        <w:t>Partners</w:t>
      </w:r>
      <w:proofErr w:type="spellEnd"/>
    </w:p>
    <w:p w:rsidR="004872F6" w:rsidRDefault="005623DC" w:rsidP="005623DC">
      <w:pPr>
        <w:pStyle w:val="Titre1"/>
      </w:pPr>
      <w:r>
        <w:t xml:space="preserve">5 </w:t>
      </w:r>
      <w:r w:rsidR="00373B2F">
        <w:t>–</w:t>
      </w:r>
      <w:r>
        <w:t xml:space="preserve"> </w:t>
      </w:r>
      <w:r w:rsidRPr="007556C2">
        <w:t>Conclusion</w:t>
      </w:r>
    </w:p>
    <w:p w:rsidR="004872F6" w:rsidRDefault="002D4115" w:rsidP="00660D94">
      <w:r>
        <w:t>Cet article avait pour objectif de faire comprendre la place de l’électricité parmi les diverses formes d’énergie finale exploitée</w:t>
      </w:r>
      <w:r w:rsidR="00EE695A">
        <w:t>s</w:t>
      </w:r>
      <w:r>
        <w:t xml:space="preserve"> par l’humanité, mais également sa forte dynamique de progression ainsi que l’amélioration rapide de la conversion des ressources renouvelables. Ainsi l’électricité apparaît comme un vecteur fondamental de la transmission énergétique par sa capacité à convertir les ressources renouvelables avec un bilan sur cycle de vie très amélioré par rapport aux ressources conventionnelles (fossiles et fissiles) mais également des coûts de production désormais compétitifs et toujours en amélioration. Les deux vecteurs majeurs de développement sont l’éolien et le photovoltaïque, comme en témoigne leur extraordinaire croissance dans le monde entier</w:t>
      </w:r>
      <w:r w:rsidR="007E00CD">
        <w:t>.</w:t>
      </w:r>
    </w:p>
    <w:p w:rsidR="002D4115" w:rsidRDefault="00EE18CD" w:rsidP="00660D94">
      <w:r>
        <w:t>À</w:t>
      </w:r>
      <w:r w:rsidR="002D4115">
        <w:t xml:space="preserve"> long terme, l’électricité pourrait permettre de sortir </w:t>
      </w:r>
      <w:r w:rsidR="00F6158F">
        <w:t xml:space="preserve">l’humanité </w:t>
      </w:r>
      <w:r w:rsidR="002D4115">
        <w:t xml:space="preserve">des conversions par combustion (donc de l’ère du feu !) en rejetant très peu de gaz à effet de serre (lorsque le mix énergétique sera totalement </w:t>
      </w:r>
      <w:proofErr w:type="spellStart"/>
      <w:r w:rsidR="002D4115">
        <w:t>décarboné</w:t>
      </w:r>
      <w:proofErr w:type="spellEnd"/>
      <w:r w:rsidR="002D4115">
        <w:t>, les émissions associées à l’énergie grise deviendront extrêmement faibles)</w:t>
      </w:r>
      <w:r w:rsidR="007E00CD">
        <w:t xml:space="preserve"> </w:t>
      </w:r>
      <w:r w:rsidR="002D4115">
        <w:t>et peu de ga</w:t>
      </w:r>
      <w:r w:rsidR="007E00CD">
        <w:t xml:space="preserve">z toxiques. Il restera à faire </w:t>
      </w:r>
      <w:r w:rsidR="002D4115">
        <w:t>e</w:t>
      </w:r>
      <w:r w:rsidR="007E00CD">
        <w:t>n</w:t>
      </w:r>
      <w:r w:rsidR="002D4115">
        <w:t xml:space="preserve"> sorte de concevoir des convertisseurs à très longue durée de vie, réparables et surtout totalement recyclables afin de minimiser les impacts associés à l’extraction des matières premières qui deviendront alors dominants.</w:t>
      </w:r>
    </w:p>
    <w:p w:rsidR="00CE519D" w:rsidRDefault="00CE519D" w:rsidP="00373B2F">
      <w:pPr>
        <w:pStyle w:val="Titre1"/>
      </w:pPr>
      <w:proofErr w:type="gramStart"/>
      <w:r w:rsidRPr="00373B2F">
        <w:t>Références</w:t>
      </w:r>
      <w:proofErr w:type="gramEnd"/>
      <w:r w:rsidRPr="00970BE5">
        <w:t> :</w:t>
      </w:r>
    </w:p>
    <w:p w:rsidR="00C30241" w:rsidRDefault="00C30241" w:rsidP="002D4115">
      <w:pPr>
        <w:jc w:val="left"/>
      </w:pPr>
      <w:r w:rsidRPr="00CE519D">
        <w:t>[</w:t>
      </w:r>
      <w:r>
        <w:t>1</w:t>
      </w:r>
      <w:r w:rsidRPr="00CE519D">
        <w:t>]:</w:t>
      </w:r>
      <w:r>
        <w:t xml:space="preserve"> Ecole Normale Supérieure de Rennes, département Mécatronique, </w:t>
      </w:r>
      <w:hyperlink r:id="rId58" w:history="1">
        <w:r w:rsidRPr="000F15C2">
          <w:rPr>
            <w:rStyle w:val="Lienhypertexte"/>
            <w:rFonts w:cs="CMR10"/>
          </w:rPr>
          <w:t>http://www.mecatronique.ens-rennes.fr/</w:t>
        </w:r>
      </w:hyperlink>
    </w:p>
    <w:p w:rsidR="00C30241" w:rsidRDefault="00C30241" w:rsidP="00E57679">
      <w:pPr>
        <w:spacing w:before="120"/>
      </w:pPr>
      <w:r w:rsidRPr="00CE519D">
        <w:t>[2]:</w:t>
      </w:r>
      <w:r>
        <w:t xml:space="preserve"> Laboratoire Systèmes et Applications des Technologies de l’Information et de l’Energie (SATIE), Pôle Composants et systèmes pour l’Energie électrique (CSEE), Groupe Systèmes d’Energie pour les Transports et l’Environnement (SETE), </w:t>
      </w:r>
      <w:hyperlink r:id="rId59" w:history="1">
        <w:r w:rsidRPr="000338AF">
          <w:rPr>
            <w:rStyle w:val="Lienhypertexte"/>
            <w:rFonts w:cs="CMR10"/>
          </w:rPr>
          <w:t>http://satie.ens-paris-saclay.fr/version-francaise/la-recherche/pole-csee-composants-et-systemes-pour-l-energie-electrique/groupe-sete-systemes-d-energies-pour-les-transports-et-l-environnement/</w:t>
        </w:r>
      </w:hyperlink>
    </w:p>
    <w:p w:rsidR="000C268F" w:rsidRDefault="009A1951" w:rsidP="00E57679">
      <w:pPr>
        <w:spacing w:before="120"/>
      </w:pPr>
      <w:r w:rsidRPr="00CE519D">
        <w:t>[</w:t>
      </w:r>
      <w:r>
        <w:t>3</w:t>
      </w:r>
      <w:r w:rsidRPr="00CE519D">
        <w:t>]:</w:t>
      </w:r>
      <w:r w:rsidRPr="00563264">
        <w:t xml:space="preserve"> </w:t>
      </w:r>
      <w:r w:rsidR="000C268F">
        <w:t xml:space="preserve">Energies : ressources, consommation, conversions d’énergie et cycle de vie (diaporama et exercices corrigés, B. </w:t>
      </w:r>
      <w:proofErr w:type="spellStart"/>
      <w:r w:rsidR="000C268F">
        <w:t>Multon</w:t>
      </w:r>
      <w:proofErr w:type="spellEnd"/>
      <w:r w:rsidR="000C268F">
        <w:t xml:space="preserve">, </w:t>
      </w:r>
      <w:hyperlink r:id="rId60" w:history="1">
        <w:r w:rsidR="000C268F" w:rsidRPr="000319C5">
          <w:rPr>
            <w:rStyle w:val="Lienhypertexte"/>
            <w:rFonts w:cs="Arial"/>
          </w:rPr>
          <w:t>https://cel.archives-ouvertes.fr/cel-01844243</w:t>
        </w:r>
      </w:hyperlink>
    </w:p>
    <w:p w:rsidR="0090032F" w:rsidRDefault="0090032F" w:rsidP="00E57679">
      <w:pPr>
        <w:spacing w:before="120"/>
        <w:rPr>
          <w:rFonts w:cs="Arial"/>
          <w:color w:val="263033"/>
        </w:rPr>
      </w:pPr>
      <w:r>
        <w:rPr>
          <w:rFonts w:cs="Arial"/>
          <w:color w:val="263033"/>
        </w:rPr>
        <w:t xml:space="preserve">[4]: </w:t>
      </w:r>
      <w:r>
        <w:t xml:space="preserve">Enseignement en </w:t>
      </w:r>
      <w:proofErr w:type="spellStart"/>
      <w:r>
        <w:t>Eco-conception</w:t>
      </w:r>
      <w:proofErr w:type="spellEnd"/>
      <w:r>
        <w:t xml:space="preserve"> : une expérience à l’ENS de Cachan, V. </w:t>
      </w:r>
      <w:proofErr w:type="spellStart"/>
      <w:r>
        <w:t>Debusschere</w:t>
      </w:r>
      <w:proofErr w:type="spellEnd"/>
      <w:r w:rsidRPr="00040933">
        <w:t xml:space="preserve">, </w:t>
      </w:r>
      <w:r>
        <w:t>B.</w:t>
      </w:r>
      <w:r w:rsidRPr="00040933">
        <w:t xml:space="preserve"> </w:t>
      </w:r>
      <w:proofErr w:type="spellStart"/>
      <w:r w:rsidRPr="00040933">
        <w:t>Mult</w:t>
      </w:r>
      <w:r>
        <w:t>on</w:t>
      </w:r>
      <w:proofErr w:type="spellEnd"/>
      <w:r w:rsidRPr="00040933">
        <w:t xml:space="preserve">, </w:t>
      </w:r>
      <w:r>
        <w:t>H. Ben Ahmed</w:t>
      </w:r>
      <w:r w:rsidRPr="00040933">
        <w:t>, C</w:t>
      </w:r>
      <w:r>
        <w:t>.</w:t>
      </w:r>
      <w:r w:rsidRPr="00040933">
        <w:t xml:space="preserve"> </w:t>
      </w:r>
      <w:proofErr w:type="spellStart"/>
      <w:r w:rsidRPr="00040933">
        <w:t>Ricordel</w:t>
      </w:r>
      <w:proofErr w:type="spellEnd"/>
      <w:r w:rsidRPr="00040933">
        <w:t>, M</w:t>
      </w:r>
      <w:r>
        <w:t>.D. De Cayeux</w:t>
      </w:r>
      <w:r w:rsidRPr="00040933">
        <w:t>, P</w:t>
      </w:r>
      <w:r>
        <w:t xml:space="preserve">. </w:t>
      </w:r>
      <w:proofErr w:type="spellStart"/>
      <w:r>
        <w:t>Gourronc</w:t>
      </w:r>
      <w:proofErr w:type="spellEnd"/>
      <w:r w:rsidRPr="00040933">
        <w:t xml:space="preserve"> et Y</w:t>
      </w:r>
      <w:r>
        <w:t xml:space="preserve">. </w:t>
      </w:r>
      <w:proofErr w:type="spellStart"/>
      <w:r>
        <w:t>Leguern</w:t>
      </w:r>
      <w:proofErr w:type="spellEnd"/>
      <w:r>
        <w:t xml:space="preserve">, J3eA Vol. 9, 2010. </w:t>
      </w:r>
      <w:hyperlink r:id="rId61" w:history="1">
        <w:r w:rsidRPr="000319C5">
          <w:rPr>
            <w:rStyle w:val="Lienhypertexte"/>
          </w:rPr>
          <w:t>https://www.j3ea.org/articles/j3ea/abs/2010/01/j3ea10021/j3ea10021.html</w:t>
        </w:r>
      </w:hyperlink>
    </w:p>
    <w:p w:rsidR="0090032F" w:rsidRDefault="0090032F" w:rsidP="00E57679">
      <w:pPr>
        <w:spacing w:before="120"/>
      </w:pPr>
      <w:r>
        <w:rPr>
          <w:rFonts w:cs="CMBX12"/>
        </w:rPr>
        <w:lastRenderedPageBreak/>
        <w:t xml:space="preserve">[5]: </w:t>
      </w:r>
      <w:r>
        <w:t xml:space="preserve">Energétique électrique, B. </w:t>
      </w:r>
      <w:proofErr w:type="spellStart"/>
      <w:r>
        <w:t>Multon</w:t>
      </w:r>
      <w:proofErr w:type="spellEnd"/>
      <w:r>
        <w:t xml:space="preserve">, </w:t>
      </w:r>
      <w:hyperlink r:id="rId62" w:history="1">
        <w:r w:rsidRPr="000319C5">
          <w:rPr>
            <w:rStyle w:val="Lienhypertexte"/>
          </w:rPr>
          <w:t>https://cel.archives-ouvertes.fr/cel-01246815v2</w:t>
        </w:r>
      </w:hyperlink>
    </w:p>
    <w:p w:rsidR="0090032F" w:rsidRDefault="0090032F" w:rsidP="00E57679">
      <w:pPr>
        <w:spacing w:before="120"/>
        <w:jc w:val="left"/>
      </w:pPr>
      <w:r>
        <w:t xml:space="preserve">[6]: </w:t>
      </w:r>
      <w:r w:rsidRPr="003B3AFE">
        <w:t>Conversion d’énergie et efficacité énergétique</w:t>
      </w:r>
      <w:r>
        <w:t xml:space="preserve">, B. </w:t>
      </w:r>
      <w:proofErr w:type="spellStart"/>
      <w:r>
        <w:t>Multon</w:t>
      </w:r>
      <w:proofErr w:type="spellEnd"/>
      <w:r>
        <w:t xml:space="preserve">, H. Horsin Molinaro, </w:t>
      </w:r>
      <w:hyperlink r:id="rId63" w:history="1">
        <w:r w:rsidRPr="000319C5">
          <w:rPr>
            <w:rStyle w:val="Lienhypertexte"/>
          </w:rPr>
          <w:t>http://eduscol.education.fr/sti/si-ens-paris-saclay/ressources_pedagogiques/conversion-denergie-et-efficacite-energetique</w:t>
        </w:r>
      </w:hyperlink>
    </w:p>
    <w:p w:rsidR="009A1951" w:rsidRDefault="00296B46" w:rsidP="00E57679">
      <w:pPr>
        <w:spacing w:before="120"/>
        <w:rPr>
          <w:rFonts w:cs="Arial"/>
          <w:color w:val="263033"/>
        </w:rPr>
      </w:pPr>
      <w:r w:rsidRPr="00C1260A">
        <w:t>[</w:t>
      </w:r>
      <w:r>
        <w:t>7</w:t>
      </w:r>
      <w:r w:rsidRPr="00C1260A">
        <w:t>]</w:t>
      </w:r>
      <w:r>
        <w:t>:</w:t>
      </w:r>
      <w:r w:rsidRPr="00C1260A">
        <w:t xml:space="preserve"> </w:t>
      </w:r>
      <w:r w:rsidR="009A1951">
        <w:rPr>
          <w:rFonts w:cs="Arial"/>
          <w:color w:val="263033"/>
        </w:rPr>
        <w:t xml:space="preserve">BP </w:t>
      </w:r>
      <w:proofErr w:type="spellStart"/>
      <w:r w:rsidR="009A1951">
        <w:rPr>
          <w:rFonts w:cs="Arial"/>
          <w:color w:val="263033"/>
        </w:rPr>
        <w:t>Statistical</w:t>
      </w:r>
      <w:proofErr w:type="spellEnd"/>
      <w:r w:rsidR="009A1951">
        <w:rPr>
          <w:rFonts w:cs="Arial"/>
          <w:color w:val="263033"/>
        </w:rPr>
        <w:t xml:space="preserve"> </w:t>
      </w:r>
      <w:proofErr w:type="spellStart"/>
      <w:r w:rsidR="009A1951">
        <w:rPr>
          <w:rFonts w:cs="Arial"/>
          <w:color w:val="263033"/>
        </w:rPr>
        <w:t>Review</w:t>
      </w:r>
      <w:proofErr w:type="spellEnd"/>
      <w:r w:rsidR="009A1951">
        <w:rPr>
          <w:rFonts w:cs="Arial"/>
          <w:color w:val="263033"/>
        </w:rPr>
        <w:t xml:space="preserve"> of World </w:t>
      </w:r>
      <w:proofErr w:type="spellStart"/>
      <w:r w:rsidR="009A1951">
        <w:rPr>
          <w:rFonts w:cs="Arial"/>
          <w:color w:val="263033"/>
        </w:rPr>
        <w:t>Energy</w:t>
      </w:r>
      <w:proofErr w:type="spellEnd"/>
      <w:r w:rsidR="009A1951">
        <w:rPr>
          <w:rFonts w:cs="Arial"/>
          <w:color w:val="263033"/>
        </w:rPr>
        <w:t xml:space="preserve">, </w:t>
      </w:r>
      <w:proofErr w:type="spellStart"/>
      <w:r w:rsidR="009A1951">
        <w:rPr>
          <w:rFonts w:cs="Arial"/>
          <w:color w:val="263033"/>
        </w:rPr>
        <w:t>June</w:t>
      </w:r>
      <w:proofErr w:type="spellEnd"/>
      <w:r w:rsidR="009A1951">
        <w:rPr>
          <w:rFonts w:cs="Arial"/>
          <w:color w:val="263033"/>
        </w:rPr>
        <w:t xml:space="preserve"> 2017</w:t>
      </w:r>
    </w:p>
    <w:p w:rsidR="009A1951" w:rsidRPr="00CE519D" w:rsidRDefault="009A1951" w:rsidP="00E57679">
      <w:pPr>
        <w:autoSpaceDE w:val="0"/>
        <w:autoSpaceDN w:val="0"/>
        <w:adjustRightInd w:val="0"/>
        <w:spacing w:before="120" w:after="60" w:line="240" w:lineRule="auto"/>
        <w:jc w:val="left"/>
        <w:rPr>
          <w:rFonts w:cs="Arial"/>
        </w:rPr>
      </w:pPr>
      <w:r>
        <w:rPr>
          <w:rFonts w:cs="Arial"/>
          <w:color w:val="263033"/>
        </w:rPr>
        <w:t>[</w:t>
      </w:r>
      <w:r w:rsidR="00296B46">
        <w:rPr>
          <w:rFonts w:cs="Arial"/>
          <w:color w:val="263033"/>
        </w:rPr>
        <w:t>8</w:t>
      </w:r>
      <w:r>
        <w:rPr>
          <w:rFonts w:cs="Arial"/>
          <w:color w:val="263033"/>
        </w:rPr>
        <w:t xml:space="preserve">]: </w:t>
      </w:r>
      <w:r w:rsidRPr="00264C02">
        <w:rPr>
          <w:lang w:val="en-US"/>
        </w:rPr>
        <w:t>IEA counts fossil fuels threefold versus wind and solar</w:t>
      </w:r>
      <w:r>
        <w:rPr>
          <w:lang w:val="en-US"/>
        </w:rPr>
        <w:t xml:space="preserve">, E. </w:t>
      </w:r>
      <w:proofErr w:type="spellStart"/>
      <w:r>
        <w:rPr>
          <w:lang w:val="en-US"/>
        </w:rPr>
        <w:t>Sauar</w:t>
      </w:r>
      <w:proofErr w:type="spellEnd"/>
      <w:r>
        <w:rPr>
          <w:lang w:val="en-US"/>
        </w:rPr>
        <w:t xml:space="preserve">, Blog </w:t>
      </w:r>
      <w:proofErr w:type="spellStart"/>
      <w:r>
        <w:rPr>
          <w:lang w:val="en-US"/>
        </w:rPr>
        <w:t>E</w:t>
      </w:r>
      <w:r w:rsidRPr="00264C02">
        <w:rPr>
          <w:lang w:val="en-US"/>
        </w:rPr>
        <w:t>nergiog</w:t>
      </w:r>
      <w:r>
        <w:rPr>
          <w:lang w:val="en-US"/>
        </w:rPr>
        <w:t>K</w:t>
      </w:r>
      <w:r w:rsidRPr="00264C02">
        <w:rPr>
          <w:lang w:val="en-US"/>
        </w:rPr>
        <w:t>lima</w:t>
      </w:r>
      <w:proofErr w:type="spellEnd"/>
      <w:r>
        <w:rPr>
          <w:lang w:val="en-US"/>
        </w:rPr>
        <w:t xml:space="preserve">, </w:t>
      </w:r>
      <w:proofErr w:type="spellStart"/>
      <w:r>
        <w:rPr>
          <w:lang w:val="en-US"/>
        </w:rPr>
        <w:t>août</w:t>
      </w:r>
      <w:proofErr w:type="spellEnd"/>
      <w:r>
        <w:rPr>
          <w:lang w:val="en-US"/>
        </w:rPr>
        <w:t xml:space="preserve"> 2017, </w:t>
      </w:r>
      <w:hyperlink r:id="rId64" w:history="1">
        <w:r w:rsidRPr="00587057">
          <w:rPr>
            <w:rStyle w:val="Lienhypertexte"/>
            <w:lang w:val="en-US"/>
          </w:rPr>
          <w:t>https://energiogklima.no/kommentar/iea-counts-fossil-fuels-threefold-versus-wind-and-solar/</w:t>
        </w:r>
      </w:hyperlink>
    </w:p>
    <w:p w:rsidR="009A1951" w:rsidRPr="001422FF" w:rsidRDefault="00296B46" w:rsidP="00E57679">
      <w:pPr>
        <w:autoSpaceDE w:val="0"/>
        <w:autoSpaceDN w:val="0"/>
        <w:adjustRightInd w:val="0"/>
        <w:spacing w:before="120" w:after="60" w:line="240" w:lineRule="auto"/>
        <w:jc w:val="left"/>
        <w:rPr>
          <w:rFonts w:cs="CMBX12"/>
        </w:rPr>
      </w:pPr>
      <w:r w:rsidRPr="00CE519D">
        <w:rPr>
          <w:rFonts w:cs="CMR10"/>
        </w:rPr>
        <w:t>[</w:t>
      </w:r>
      <w:r>
        <w:rPr>
          <w:rFonts w:cs="CMR10"/>
        </w:rPr>
        <w:t>9</w:t>
      </w:r>
      <w:r w:rsidRPr="00CE519D">
        <w:rPr>
          <w:rFonts w:cs="CMR10"/>
        </w:rPr>
        <w:t>]:</w:t>
      </w:r>
      <w:r>
        <w:rPr>
          <w:rFonts w:cs="CMR10"/>
        </w:rPr>
        <w:t xml:space="preserve"> </w:t>
      </w:r>
      <w:r w:rsidR="009A1951">
        <w:rPr>
          <w:rFonts w:cs="CMBX12"/>
        </w:rPr>
        <w:t xml:space="preserve">AIE, </w:t>
      </w:r>
      <w:r w:rsidR="0020785A">
        <w:rPr>
          <w:rFonts w:cs="CMBX12"/>
        </w:rPr>
        <w:t xml:space="preserve">Key world </w:t>
      </w:r>
      <w:proofErr w:type="spellStart"/>
      <w:r w:rsidR="0020785A">
        <w:rPr>
          <w:rFonts w:cs="CMBX12"/>
        </w:rPr>
        <w:t>energy</w:t>
      </w:r>
      <w:proofErr w:type="spellEnd"/>
      <w:r w:rsidR="0020785A">
        <w:rPr>
          <w:rFonts w:cs="CMBX12"/>
        </w:rPr>
        <w:t xml:space="preserve"> </w:t>
      </w:r>
      <w:proofErr w:type="spellStart"/>
      <w:r w:rsidR="0020785A">
        <w:rPr>
          <w:rFonts w:cs="CMBX12"/>
        </w:rPr>
        <w:t>Statistics</w:t>
      </w:r>
      <w:proofErr w:type="spellEnd"/>
      <w:r w:rsidR="0020785A">
        <w:rPr>
          <w:rFonts w:cs="CMBX12"/>
        </w:rPr>
        <w:t xml:space="preserve"> (2017 et 2007)</w:t>
      </w:r>
    </w:p>
    <w:p w:rsidR="00514493" w:rsidRDefault="00086E87" w:rsidP="00E57679">
      <w:pPr>
        <w:autoSpaceDE w:val="0"/>
        <w:autoSpaceDN w:val="0"/>
        <w:adjustRightInd w:val="0"/>
        <w:spacing w:before="120" w:after="60" w:line="240" w:lineRule="auto"/>
        <w:jc w:val="left"/>
      </w:pPr>
      <w:r w:rsidRPr="005B2C26">
        <w:t>[</w:t>
      </w:r>
      <w:r w:rsidR="005B2C26" w:rsidRPr="005B2C26">
        <w:t>10</w:t>
      </w:r>
      <w:r w:rsidRPr="005B2C26">
        <w:t>]: L’épuisement</w:t>
      </w:r>
      <w:r w:rsidRPr="00C1260A">
        <w:t xml:space="preserve"> des métaux et minéraux</w:t>
      </w:r>
      <w:r>
        <w:t xml:space="preserve"> </w:t>
      </w:r>
      <w:r w:rsidRPr="00C1260A">
        <w:t>: faut-il s’en inquiéter ?</w:t>
      </w:r>
      <w:r w:rsidRPr="00CB590C">
        <w:t xml:space="preserve"> </w:t>
      </w:r>
      <w:r>
        <w:t xml:space="preserve">Alain </w:t>
      </w:r>
      <w:proofErr w:type="spellStart"/>
      <w:r>
        <w:t>Geldron</w:t>
      </w:r>
      <w:proofErr w:type="spellEnd"/>
      <w:r>
        <w:t>, Fiche Technique ADEME, juin 2017.</w:t>
      </w:r>
    </w:p>
    <w:p w:rsidR="0020785A" w:rsidRDefault="0020785A" w:rsidP="00E57679">
      <w:pPr>
        <w:autoSpaceDE w:val="0"/>
        <w:autoSpaceDN w:val="0"/>
        <w:adjustRightInd w:val="0"/>
        <w:spacing w:before="120" w:after="60" w:line="240" w:lineRule="auto"/>
        <w:jc w:val="left"/>
      </w:pPr>
      <w:r w:rsidRPr="00CE519D">
        <w:rPr>
          <w:rFonts w:cs="CMR10"/>
        </w:rPr>
        <w:t>[</w:t>
      </w:r>
      <w:r w:rsidR="005B2C26">
        <w:rPr>
          <w:rFonts w:cs="CMR10"/>
        </w:rPr>
        <w:t>11</w:t>
      </w:r>
      <w:r w:rsidRPr="00CE519D">
        <w:rPr>
          <w:rFonts w:cs="CMR10"/>
        </w:rPr>
        <w:t xml:space="preserve">]: </w:t>
      </w:r>
      <w:r>
        <w:t xml:space="preserve">Uranium 2017 : Ressources, Production and </w:t>
      </w:r>
      <w:proofErr w:type="spellStart"/>
      <w:r>
        <w:t>Demand</w:t>
      </w:r>
      <w:proofErr w:type="spellEnd"/>
      <w:r>
        <w:t>, AIEA (Agence Internationale de l’Energie Atomique)</w:t>
      </w:r>
    </w:p>
    <w:p w:rsidR="006E0993" w:rsidRDefault="00A1015F" w:rsidP="00E57679">
      <w:pPr>
        <w:autoSpaceDE w:val="0"/>
        <w:autoSpaceDN w:val="0"/>
        <w:adjustRightInd w:val="0"/>
        <w:spacing w:before="120" w:after="60" w:line="240" w:lineRule="auto"/>
        <w:jc w:val="left"/>
      </w:pPr>
      <w:r w:rsidRPr="00CE519D">
        <w:rPr>
          <w:rFonts w:cs="CMR10"/>
        </w:rPr>
        <w:t>[</w:t>
      </w:r>
      <w:r w:rsidR="005B2C26">
        <w:rPr>
          <w:rFonts w:cs="CMR10"/>
        </w:rPr>
        <w:t>12</w:t>
      </w:r>
      <w:r w:rsidRPr="00CE519D">
        <w:rPr>
          <w:rFonts w:cs="CMR10"/>
        </w:rPr>
        <w:t>]:</w:t>
      </w:r>
      <w:r>
        <w:rPr>
          <w:rFonts w:cs="CMR10"/>
        </w:rPr>
        <w:t xml:space="preserve"> </w:t>
      </w:r>
      <w:hyperlink r:id="rId65" w:history="1">
        <w:r w:rsidRPr="004E2C8C">
          <w:rPr>
            <w:rStyle w:val="Lienhypertexte"/>
          </w:rPr>
          <w:t>http://www.world-nuclear.org/information-library/nuclear-fuel-cycle/uranium-resources/supply-of-uranium.aspx</w:t>
        </w:r>
      </w:hyperlink>
    </w:p>
    <w:p w:rsidR="00F9027B" w:rsidRPr="00CE519D" w:rsidRDefault="00F9027B" w:rsidP="00E57679">
      <w:pPr>
        <w:autoSpaceDE w:val="0"/>
        <w:autoSpaceDN w:val="0"/>
        <w:adjustRightInd w:val="0"/>
        <w:spacing w:before="120" w:after="60" w:line="240" w:lineRule="auto"/>
        <w:jc w:val="left"/>
        <w:rPr>
          <w:rFonts w:cs="CMR10"/>
        </w:rPr>
      </w:pPr>
      <w:r>
        <w:rPr>
          <w:rFonts w:cs="CMR10"/>
        </w:rPr>
        <w:t>[1</w:t>
      </w:r>
      <w:r w:rsidR="00000634">
        <w:rPr>
          <w:rFonts w:cs="CMR10"/>
        </w:rPr>
        <w:t>3</w:t>
      </w:r>
      <w:r w:rsidRPr="00CE519D">
        <w:rPr>
          <w:rFonts w:cs="CMR10"/>
        </w:rPr>
        <w:t xml:space="preserve">]: </w:t>
      </w:r>
      <w:r>
        <w:rPr>
          <w:rFonts w:cs="CMR10"/>
        </w:rPr>
        <w:t xml:space="preserve">Bureau de Recherche Géologiques et Minières, </w:t>
      </w:r>
      <w:proofErr w:type="spellStart"/>
      <w:r w:rsidRPr="007E00CD">
        <w:rPr>
          <w:rFonts w:cs="CMR10"/>
        </w:rPr>
        <w:t>J.Villeneuve</w:t>
      </w:r>
      <w:proofErr w:type="spellEnd"/>
      <w:r w:rsidRPr="007E00CD">
        <w:rPr>
          <w:rFonts w:cs="CMR10"/>
        </w:rPr>
        <w:t xml:space="preserve"> PIE CNRS 2011.</w:t>
      </w:r>
    </w:p>
    <w:p w:rsidR="00BA114A" w:rsidRDefault="00CE519D" w:rsidP="00E57679">
      <w:pPr>
        <w:autoSpaceDE w:val="0"/>
        <w:autoSpaceDN w:val="0"/>
        <w:adjustRightInd w:val="0"/>
        <w:spacing w:before="120" w:after="60"/>
      </w:pPr>
      <w:r w:rsidRPr="00CE519D">
        <w:rPr>
          <w:rFonts w:cs="Arial"/>
          <w:color w:val="263033"/>
        </w:rPr>
        <w:t>[</w:t>
      </w:r>
      <w:r w:rsidR="002B79E5">
        <w:rPr>
          <w:rFonts w:cs="Arial"/>
          <w:color w:val="263033"/>
        </w:rPr>
        <w:t>1</w:t>
      </w:r>
      <w:r w:rsidR="0051248C">
        <w:rPr>
          <w:rFonts w:cs="Arial"/>
          <w:color w:val="263033"/>
        </w:rPr>
        <w:t>4</w:t>
      </w:r>
      <w:r w:rsidRPr="00CE519D">
        <w:rPr>
          <w:rFonts w:cs="Arial"/>
          <w:color w:val="263033"/>
        </w:rPr>
        <w:t>]:</w:t>
      </w:r>
      <w:r w:rsidR="00FA35B8">
        <w:rPr>
          <w:rFonts w:cs="Arial"/>
          <w:color w:val="263033"/>
        </w:rPr>
        <w:t xml:space="preserve"> </w:t>
      </w:r>
      <w:r w:rsidR="00BA114A">
        <w:t>« </w:t>
      </w:r>
      <w:r w:rsidR="00BA114A" w:rsidRPr="00BA114A">
        <w:rPr>
          <w:lang w:val="en-US"/>
        </w:rPr>
        <w:t>From grave to cradle</w:t>
      </w:r>
      <w:r w:rsidR="00EE18CD">
        <w:rPr>
          <w:lang w:val="en-US"/>
        </w:rPr>
        <w:t xml:space="preserve"> </w:t>
      </w:r>
      <w:r w:rsidR="00BA114A" w:rsidRPr="00BA114A">
        <w:rPr>
          <w:lang w:val="en-US"/>
        </w:rPr>
        <w:t xml:space="preserve">: An </w:t>
      </w:r>
      <w:proofErr w:type="spellStart"/>
      <w:r w:rsidR="00BA114A" w:rsidRPr="00BA114A">
        <w:rPr>
          <w:lang w:val="en-US"/>
        </w:rPr>
        <w:t>exergy</w:t>
      </w:r>
      <w:proofErr w:type="spellEnd"/>
      <w:r w:rsidR="00BA114A" w:rsidRPr="00BA114A">
        <w:rPr>
          <w:lang w:val="en-US"/>
        </w:rPr>
        <w:t xml:space="preserve"> approach for accounting mineral resource depletion in LCA</w:t>
      </w:r>
      <w:r w:rsidR="00BA114A">
        <w:t> »</w:t>
      </w:r>
      <w:r w:rsidR="00BA114A" w:rsidRPr="00BA114A">
        <w:t xml:space="preserve"> </w:t>
      </w:r>
      <w:r w:rsidR="00EE695A">
        <w:t xml:space="preserve"> A. </w:t>
      </w:r>
      <w:proofErr w:type="spellStart"/>
      <w:r w:rsidR="00EE695A" w:rsidRPr="00BA114A">
        <w:t>Valero</w:t>
      </w:r>
      <w:proofErr w:type="spellEnd"/>
      <w:r w:rsidR="00EE695A" w:rsidRPr="00BA114A">
        <w:t>,</w:t>
      </w:r>
      <w:r w:rsidR="00EE695A">
        <w:t xml:space="preserve"> </w:t>
      </w:r>
      <w:r w:rsidR="00BA114A" w:rsidRPr="00BA114A">
        <w:t>2011, C</w:t>
      </w:r>
      <w:r w:rsidR="00A929BD">
        <w:t>onférence Internationale sur l’exergie</w:t>
      </w:r>
    </w:p>
    <w:p w:rsidR="003E3E84" w:rsidRDefault="003E3E84" w:rsidP="00E57679">
      <w:pPr>
        <w:autoSpaceDE w:val="0"/>
        <w:autoSpaceDN w:val="0"/>
        <w:adjustRightInd w:val="0"/>
        <w:spacing w:before="120" w:after="60"/>
      </w:pPr>
      <w:r w:rsidRPr="00CE519D">
        <w:rPr>
          <w:rFonts w:cs="Arial"/>
          <w:color w:val="263033"/>
        </w:rPr>
        <w:t>[</w:t>
      </w:r>
      <w:r w:rsidR="00012AB1">
        <w:rPr>
          <w:rFonts w:cs="Arial"/>
          <w:color w:val="263033"/>
        </w:rPr>
        <w:t>15</w:t>
      </w:r>
      <w:r w:rsidRPr="00CE519D">
        <w:rPr>
          <w:rFonts w:cs="Arial"/>
          <w:color w:val="263033"/>
        </w:rPr>
        <w:t xml:space="preserve">]: </w:t>
      </w:r>
      <w:r>
        <w:t xml:space="preserve">Scénario </w:t>
      </w:r>
      <w:proofErr w:type="spellStart"/>
      <w:r>
        <w:t>négaWatt</w:t>
      </w:r>
      <w:proofErr w:type="spellEnd"/>
      <w:r>
        <w:t xml:space="preserve"> 2017, association </w:t>
      </w:r>
      <w:proofErr w:type="spellStart"/>
      <w:r>
        <w:t>négaWatt</w:t>
      </w:r>
      <w:proofErr w:type="spellEnd"/>
      <w:r>
        <w:t xml:space="preserve">, </w:t>
      </w:r>
      <w:hyperlink r:id="rId66" w:history="1">
        <w:r w:rsidRPr="00B546DC">
          <w:rPr>
            <w:rStyle w:val="Lienhypertexte"/>
          </w:rPr>
          <w:t>https://negawatt.org/</w:t>
        </w:r>
      </w:hyperlink>
    </w:p>
    <w:p w:rsidR="001F5A8B" w:rsidRDefault="00CE519D" w:rsidP="00E57679">
      <w:pPr>
        <w:spacing w:before="120" w:after="0"/>
        <w:rPr>
          <w:lang w:val="en-US"/>
        </w:rPr>
      </w:pPr>
      <w:r w:rsidRPr="00776BEF">
        <w:rPr>
          <w:rFonts w:cs="CMR10"/>
        </w:rPr>
        <w:t>[</w:t>
      </w:r>
      <w:r w:rsidR="002D7471">
        <w:rPr>
          <w:rFonts w:cs="CMR10"/>
        </w:rPr>
        <w:t>1</w:t>
      </w:r>
      <w:r w:rsidR="005E07B1">
        <w:rPr>
          <w:rFonts w:cs="CMR10"/>
        </w:rPr>
        <w:t>6</w:t>
      </w:r>
      <w:r w:rsidRPr="00776BEF">
        <w:rPr>
          <w:rFonts w:cs="CMR10"/>
        </w:rPr>
        <w:t xml:space="preserve">]: </w:t>
      </w:r>
      <w:r w:rsidR="004B68E9">
        <w:rPr>
          <w:lang w:val="en-US"/>
        </w:rPr>
        <w:t xml:space="preserve">Wind Europe, </w:t>
      </w:r>
      <w:r w:rsidR="004B68E9" w:rsidRPr="00667BFD">
        <w:rPr>
          <w:lang w:val="en-US"/>
        </w:rPr>
        <w:t>Wind in power 2017</w:t>
      </w:r>
      <w:r w:rsidR="004B68E9">
        <w:rPr>
          <w:lang w:val="en-US"/>
        </w:rPr>
        <w:t xml:space="preserve">. </w:t>
      </w:r>
      <w:r w:rsidR="004B68E9" w:rsidRPr="00667BFD">
        <w:rPr>
          <w:lang w:val="en-US"/>
        </w:rPr>
        <w:t>Annual combined onshore</w:t>
      </w:r>
      <w:r w:rsidR="004B68E9">
        <w:rPr>
          <w:lang w:val="en-US"/>
        </w:rPr>
        <w:t xml:space="preserve"> </w:t>
      </w:r>
      <w:r w:rsidR="004B68E9" w:rsidRPr="00667BFD">
        <w:rPr>
          <w:lang w:val="en-US"/>
        </w:rPr>
        <w:t>and offshore wind energy statistics</w:t>
      </w:r>
      <w:r w:rsidR="004B68E9" w:rsidRPr="00DD65E5">
        <w:rPr>
          <w:lang w:val="en-US"/>
        </w:rPr>
        <w:t>,</w:t>
      </w:r>
      <w:r w:rsidR="004B68E9">
        <w:rPr>
          <w:lang w:val="en-US"/>
        </w:rPr>
        <w:t xml:space="preserve"> report </w:t>
      </w:r>
      <w:proofErr w:type="spellStart"/>
      <w:proofErr w:type="gramStart"/>
      <w:r w:rsidR="004B68E9">
        <w:rPr>
          <w:lang w:val="en-US"/>
        </w:rPr>
        <w:t>feb</w:t>
      </w:r>
      <w:proofErr w:type="spellEnd"/>
      <w:proofErr w:type="gramEnd"/>
      <w:r w:rsidR="004B68E9">
        <w:rPr>
          <w:lang w:val="en-US"/>
        </w:rPr>
        <w:t>. 2018.</w:t>
      </w:r>
    </w:p>
    <w:p w:rsidR="004B68E9" w:rsidRDefault="00FB3FE2" w:rsidP="00E57679">
      <w:pPr>
        <w:spacing w:before="120"/>
      </w:pPr>
      <w:hyperlink r:id="rId67" w:history="1">
        <w:r w:rsidR="004B68E9" w:rsidRPr="00576008">
          <w:rPr>
            <w:rStyle w:val="Lienhypertexte"/>
          </w:rPr>
          <w:t>https://windeurope.org/wp-content/uploads/files/about-wind/statistics/WindEurope-Annual-Statistics-2017.pdf</w:t>
        </w:r>
      </w:hyperlink>
    </w:p>
    <w:p w:rsidR="00F467BD" w:rsidRDefault="00F467BD" w:rsidP="00E57679">
      <w:pPr>
        <w:spacing w:before="120"/>
        <w:jc w:val="left"/>
      </w:pPr>
      <w:r>
        <w:t>[</w:t>
      </w:r>
      <w:r w:rsidR="00096BBE">
        <w:t>17</w:t>
      </w:r>
      <w:r>
        <w:t xml:space="preserve">]: World </w:t>
      </w:r>
      <w:proofErr w:type="spellStart"/>
      <w:r>
        <w:t>Nuclear</w:t>
      </w:r>
      <w:proofErr w:type="spellEnd"/>
      <w:r>
        <w:t xml:space="preserve"> </w:t>
      </w:r>
      <w:proofErr w:type="spellStart"/>
      <w:r>
        <w:t>Industry</w:t>
      </w:r>
      <w:proofErr w:type="spellEnd"/>
      <w:r>
        <w:t xml:space="preserve"> </w:t>
      </w:r>
      <w:proofErr w:type="spellStart"/>
      <w:r>
        <w:t>Status</w:t>
      </w:r>
      <w:proofErr w:type="spellEnd"/>
      <w:r>
        <w:t xml:space="preserve"> Report 201</w:t>
      </w:r>
      <w:r w:rsidR="003612FB">
        <w:t>8</w:t>
      </w:r>
      <w:r>
        <w:t>, sept. 201</w:t>
      </w:r>
      <w:r w:rsidR="003612FB">
        <w:t>8</w:t>
      </w:r>
      <w:r>
        <w:t>,</w:t>
      </w:r>
      <w:r w:rsidR="00122620" w:rsidRPr="00122620">
        <w:rPr>
          <w:lang w:val="en-US"/>
        </w:rPr>
        <w:t xml:space="preserve"> </w:t>
      </w:r>
      <w:hyperlink r:id="rId68" w:history="1">
        <w:r w:rsidR="00122620" w:rsidRPr="001A2E11">
          <w:rPr>
            <w:rStyle w:val="Lienhypertexte"/>
            <w:lang w:val="en-US"/>
          </w:rPr>
          <w:t>https://www.worldnuclearreport.org/</w:t>
        </w:r>
      </w:hyperlink>
      <w:r>
        <w:t xml:space="preserve"> </w:t>
      </w:r>
    </w:p>
    <w:p w:rsidR="004D2F6A" w:rsidRDefault="004D2F6A" w:rsidP="00E57679">
      <w:pPr>
        <w:spacing w:before="120"/>
        <w:jc w:val="left"/>
        <w:rPr>
          <w:lang w:val="en-US"/>
        </w:rPr>
      </w:pPr>
      <w:r>
        <w:t>[1</w:t>
      </w:r>
      <w:r w:rsidR="00096BBE">
        <w:t>8</w:t>
      </w:r>
      <w:r>
        <w:t xml:space="preserve">]: </w:t>
      </w:r>
      <w:proofErr w:type="spellStart"/>
      <w:r w:rsidRPr="00700DB0">
        <w:rPr>
          <w:lang w:val="en-US"/>
        </w:rPr>
        <w:t>Renewables</w:t>
      </w:r>
      <w:proofErr w:type="spellEnd"/>
      <w:r w:rsidRPr="00700DB0">
        <w:rPr>
          <w:lang w:val="en-US"/>
        </w:rPr>
        <w:t xml:space="preserve"> 2018, Global Status Report, REN21, </w:t>
      </w:r>
      <w:proofErr w:type="spellStart"/>
      <w:r w:rsidRPr="00700DB0">
        <w:rPr>
          <w:lang w:val="en-US"/>
        </w:rPr>
        <w:t>june</w:t>
      </w:r>
      <w:proofErr w:type="spellEnd"/>
      <w:r w:rsidRPr="00700DB0">
        <w:rPr>
          <w:lang w:val="en-US"/>
        </w:rPr>
        <w:t xml:space="preserve"> 2</w:t>
      </w:r>
      <w:r w:rsidRPr="00570E0B">
        <w:rPr>
          <w:lang w:val="en-US"/>
        </w:rPr>
        <w:t xml:space="preserve">018, </w:t>
      </w:r>
      <w:hyperlink r:id="rId69" w:history="1">
        <w:r w:rsidRPr="00C34ED1">
          <w:rPr>
            <w:rStyle w:val="Lienhypertexte"/>
            <w:lang w:val="en-US"/>
          </w:rPr>
          <w:t>http://www.ren21.net/</w:t>
        </w:r>
      </w:hyperlink>
    </w:p>
    <w:p w:rsidR="004D2F6A" w:rsidRDefault="00096BBE" w:rsidP="00E57679">
      <w:pPr>
        <w:spacing w:before="120"/>
        <w:jc w:val="left"/>
      </w:pPr>
      <w:r>
        <w:t>[19</w:t>
      </w:r>
      <w:r w:rsidR="004D2F6A">
        <w:t xml:space="preserve">]: </w:t>
      </w:r>
      <w:r w:rsidR="004D2F6A" w:rsidRPr="00700DB0">
        <w:t xml:space="preserve">Électricité, voyage au </w:t>
      </w:r>
      <w:r w:rsidR="00A80FB8" w:rsidRPr="00700DB0">
        <w:t>cœur</w:t>
      </w:r>
      <w:r w:rsidR="004D2F6A" w:rsidRPr="00700DB0">
        <w:t xml:space="preserve"> du système</w:t>
      </w:r>
      <w:r w:rsidR="004D2F6A">
        <w:t xml:space="preserve">, P. </w:t>
      </w:r>
      <w:proofErr w:type="spellStart"/>
      <w:r w:rsidR="004D2F6A">
        <w:t>Bastard</w:t>
      </w:r>
      <w:proofErr w:type="spellEnd"/>
      <w:r w:rsidR="004D2F6A">
        <w:t xml:space="preserve"> et </w:t>
      </w:r>
      <w:proofErr w:type="gramStart"/>
      <w:r w:rsidR="004D2F6A">
        <w:t>al.,</w:t>
      </w:r>
      <w:proofErr w:type="gramEnd"/>
      <w:r w:rsidR="004D2F6A">
        <w:t xml:space="preserve"> </w:t>
      </w:r>
      <w:proofErr w:type="spellStart"/>
      <w:r w:rsidR="004D2F6A">
        <w:t>Eyrolles</w:t>
      </w:r>
      <w:proofErr w:type="spellEnd"/>
      <w:r w:rsidR="004D2F6A">
        <w:t xml:space="preserve"> 2000</w:t>
      </w:r>
    </w:p>
    <w:p w:rsidR="00CE519D" w:rsidRDefault="008D60C3" w:rsidP="00E57679">
      <w:pPr>
        <w:spacing w:before="120"/>
      </w:pPr>
      <w:r>
        <w:t>[</w:t>
      </w:r>
      <w:r w:rsidR="00096BBE">
        <w:t>20</w:t>
      </w:r>
      <w:r>
        <w:t xml:space="preserve">]: </w:t>
      </w:r>
      <w:hyperlink r:id="rId70" w:history="1">
        <w:r w:rsidR="00122620" w:rsidRPr="00190997">
          <w:rPr>
            <w:rStyle w:val="Lienhypertexte"/>
          </w:rPr>
          <w:t>www.mhylab.ch</w:t>
        </w:r>
      </w:hyperlink>
    </w:p>
    <w:p w:rsidR="00AD5FDB" w:rsidRDefault="00096BBE" w:rsidP="00E57679">
      <w:pPr>
        <w:spacing w:before="120"/>
      </w:pPr>
      <w:r>
        <w:t>[21</w:t>
      </w:r>
      <w:r w:rsidR="00AD5FDB">
        <w:t xml:space="preserve">]: </w:t>
      </w:r>
      <w:r w:rsidR="00AD5FDB" w:rsidRPr="00D13E20">
        <w:rPr>
          <w:lang w:val="en-US"/>
        </w:rPr>
        <w:t xml:space="preserve">Wiser, R. et </w:t>
      </w:r>
      <w:proofErr w:type="gramStart"/>
      <w:r w:rsidR="00AD5FDB" w:rsidRPr="00D13E20">
        <w:rPr>
          <w:lang w:val="en-US"/>
        </w:rPr>
        <w:t>al.,</w:t>
      </w:r>
      <w:proofErr w:type="gramEnd"/>
      <w:r w:rsidR="00AD5FDB" w:rsidRPr="00D13E20">
        <w:rPr>
          <w:lang w:val="en-US"/>
        </w:rPr>
        <w:t xml:space="preserve"> “Wind Energy. In IPCC Special Report on Renewable Energy Sources and Climate Change Mitigation, 201</w:t>
      </w:r>
      <w:r w:rsidR="00AD5FDB">
        <w:rPr>
          <w:lang w:val="en-US"/>
        </w:rPr>
        <w:t>1</w:t>
      </w:r>
    </w:p>
    <w:p w:rsidR="00D75D93" w:rsidRDefault="00AD5FDB" w:rsidP="00E57679">
      <w:pPr>
        <w:spacing w:before="120"/>
        <w:jc w:val="left"/>
      </w:pPr>
      <w:r>
        <w:t xml:space="preserve">[22]: </w:t>
      </w:r>
      <w:r w:rsidR="00B07B7A" w:rsidRPr="00700DB0">
        <w:rPr>
          <w:lang w:val="en-US"/>
        </w:rPr>
        <w:t xml:space="preserve">Terawatt-scale </w:t>
      </w:r>
      <w:proofErr w:type="spellStart"/>
      <w:r w:rsidR="00B07B7A" w:rsidRPr="00700DB0">
        <w:rPr>
          <w:lang w:val="en-US"/>
        </w:rPr>
        <w:t>photovoltaics</w:t>
      </w:r>
      <w:proofErr w:type="spellEnd"/>
      <w:r w:rsidR="002D4115">
        <w:rPr>
          <w:lang w:val="en-US"/>
        </w:rPr>
        <w:t xml:space="preserve"> </w:t>
      </w:r>
      <w:r w:rsidR="00B07B7A" w:rsidRPr="00700DB0">
        <w:rPr>
          <w:lang w:val="en-US"/>
        </w:rPr>
        <w:t xml:space="preserve">: Trajectories and challenges, N.M </w:t>
      </w:r>
      <w:proofErr w:type="spellStart"/>
      <w:r w:rsidR="00B07B7A">
        <w:rPr>
          <w:lang w:val="en-US"/>
        </w:rPr>
        <w:t>Haegel</w:t>
      </w:r>
      <w:proofErr w:type="spellEnd"/>
      <w:r w:rsidR="00B07B7A">
        <w:rPr>
          <w:lang w:val="en-US"/>
        </w:rPr>
        <w:t xml:space="preserve"> et </w:t>
      </w:r>
      <w:proofErr w:type="gramStart"/>
      <w:r w:rsidR="00B07B7A">
        <w:rPr>
          <w:lang w:val="en-US"/>
        </w:rPr>
        <w:t>al.,</w:t>
      </w:r>
      <w:proofErr w:type="gramEnd"/>
      <w:r w:rsidR="00B07B7A">
        <w:rPr>
          <w:lang w:val="en-US"/>
        </w:rPr>
        <w:t xml:space="preserve"> Science </w:t>
      </w:r>
      <w:r w:rsidR="00B07B7A" w:rsidRPr="00032B21">
        <w:rPr>
          <w:lang w:val="en-US"/>
        </w:rPr>
        <w:t xml:space="preserve">14 </w:t>
      </w:r>
      <w:proofErr w:type="spellStart"/>
      <w:r w:rsidR="002D4115">
        <w:rPr>
          <w:lang w:val="en-US"/>
        </w:rPr>
        <w:t>april</w:t>
      </w:r>
      <w:proofErr w:type="spellEnd"/>
      <w:r w:rsidR="00B07B7A" w:rsidRPr="00032B21">
        <w:rPr>
          <w:lang w:val="en-US"/>
        </w:rPr>
        <w:t xml:space="preserve"> 2017 • VOL 356 ISSUE 6334</w:t>
      </w:r>
      <w:r w:rsidR="00B07B7A">
        <w:rPr>
          <w:lang w:val="en-US"/>
        </w:rPr>
        <w:t xml:space="preserve">, </w:t>
      </w:r>
      <w:hyperlink r:id="rId71" w:history="1">
        <w:r w:rsidR="002D4115" w:rsidRPr="00190997">
          <w:rPr>
            <w:rStyle w:val="Lienhypertexte"/>
            <w:lang w:val="en-US"/>
          </w:rPr>
          <w:t>http://science.sciencemag.org/content/sci/356/6334/141.full.pdf</w:t>
        </w:r>
      </w:hyperlink>
    </w:p>
    <w:p w:rsidR="00614C40" w:rsidRDefault="00096BBE" w:rsidP="00E57679">
      <w:pPr>
        <w:spacing w:before="120"/>
      </w:pPr>
      <w:r>
        <w:t>[2</w:t>
      </w:r>
      <w:r w:rsidR="00AD5FDB">
        <w:t>3</w:t>
      </w:r>
      <w:r w:rsidR="00614C40">
        <w:t xml:space="preserve">]: </w:t>
      </w:r>
      <w:hyperlink r:id="rId72" w:history="1">
        <w:r w:rsidR="002D4115" w:rsidRPr="00190997">
          <w:rPr>
            <w:rStyle w:val="Lienhypertexte"/>
          </w:rPr>
          <w:t>https://www.bls.gov/green/solar_power/</w:t>
        </w:r>
      </w:hyperlink>
    </w:p>
    <w:p w:rsidR="00F6158F" w:rsidRDefault="00F6158F" w:rsidP="00E57679">
      <w:pPr>
        <w:spacing w:before="120"/>
      </w:pPr>
      <w:r>
        <w:t xml:space="preserve">[24]: </w:t>
      </w:r>
      <w:r w:rsidRPr="00012884">
        <w:rPr>
          <w:lang w:val="en-US"/>
        </w:rPr>
        <w:t>Gunn &amp; Stock-Williams, “Quantifying the global wave power resource”, Renewable Energy 44, 2012</w:t>
      </w:r>
    </w:p>
    <w:p w:rsidR="00373B2F" w:rsidRPr="00AC5BDE" w:rsidRDefault="00AC5BDE" w:rsidP="00E57679">
      <w:pPr>
        <w:spacing w:before="120"/>
      </w:pPr>
      <w:r w:rsidRPr="00AC5BDE">
        <w:rPr>
          <w:lang w:val="en-US"/>
        </w:rPr>
        <w:t>[2</w:t>
      </w:r>
      <w:r w:rsidRPr="00AC5BDE">
        <w:t>5</w:t>
      </w:r>
      <w:r w:rsidRPr="00AC5BDE">
        <w:rPr>
          <w:lang w:val="en-US"/>
        </w:rPr>
        <w:t xml:space="preserve">]: </w:t>
      </w:r>
      <w:proofErr w:type="spellStart"/>
      <w:r w:rsidRPr="00AC5BDE">
        <w:rPr>
          <w:lang w:val="en-US"/>
        </w:rPr>
        <w:t>Baromètre</w:t>
      </w:r>
      <w:proofErr w:type="spellEnd"/>
      <w:r w:rsidRPr="00AC5BDE">
        <w:rPr>
          <w:lang w:val="en-US"/>
        </w:rPr>
        <w:t xml:space="preserve"> </w:t>
      </w:r>
      <w:proofErr w:type="spellStart"/>
      <w:r w:rsidRPr="00AC5BDE">
        <w:rPr>
          <w:lang w:val="en-US"/>
        </w:rPr>
        <w:t>éolien</w:t>
      </w:r>
      <w:proofErr w:type="spellEnd"/>
      <w:r w:rsidRPr="00AC5BDE">
        <w:rPr>
          <w:lang w:val="en-US"/>
        </w:rPr>
        <w:t xml:space="preserve">, </w:t>
      </w:r>
      <w:proofErr w:type="spellStart"/>
      <w:r w:rsidRPr="00AC5BDE">
        <w:rPr>
          <w:lang w:val="en-US"/>
        </w:rPr>
        <w:t>Observ’ER</w:t>
      </w:r>
      <w:proofErr w:type="spellEnd"/>
      <w:r w:rsidRPr="00AC5BDE">
        <w:rPr>
          <w:lang w:val="en-US"/>
        </w:rPr>
        <w:t xml:space="preserve">, </w:t>
      </w:r>
      <w:proofErr w:type="spellStart"/>
      <w:r w:rsidRPr="00AC5BDE">
        <w:rPr>
          <w:lang w:val="en-US"/>
        </w:rPr>
        <w:t>février</w:t>
      </w:r>
      <w:proofErr w:type="spellEnd"/>
      <w:r w:rsidRPr="00AC5BDE">
        <w:rPr>
          <w:lang w:val="en-US"/>
        </w:rPr>
        <w:t xml:space="preserve"> 2018.</w:t>
      </w:r>
    </w:p>
    <w:p w:rsidR="00E57679" w:rsidRDefault="00E57679" w:rsidP="007E00CD">
      <w:pPr>
        <w:autoSpaceDE w:val="0"/>
        <w:autoSpaceDN w:val="0"/>
        <w:adjustRightInd w:val="0"/>
        <w:spacing w:before="360" w:after="0" w:line="240" w:lineRule="auto"/>
        <w:jc w:val="left"/>
        <w:rPr>
          <w:rFonts w:cs="CMR10"/>
          <w:sz w:val="20"/>
          <w:szCs w:val="20"/>
        </w:rPr>
      </w:pPr>
    </w:p>
    <w:p w:rsidR="00E57679" w:rsidRDefault="00E57679" w:rsidP="007E00CD">
      <w:pPr>
        <w:autoSpaceDE w:val="0"/>
        <w:autoSpaceDN w:val="0"/>
        <w:adjustRightInd w:val="0"/>
        <w:spacing w:before="360" w:after="0" w:line="240" w:lineRule="auto"/>
        <w:jc w:val="left"/>
        <w:rPr>
          <w:rFonts w:cs="CMR10"/>
          <w:sz w:val="20"/>
          <w:szCs w:val="20"/>
        </w:rPr>
      </w:pPr>
    </w:p>
    <w:p w:rsidR="007254BF" w:rsidRDefault="00494FFE" w:rsidP="007E00CD">
      <w:pPr>
        <w:autoSpaceDE w:val="0"/>
        <w:autoSpaceDN w:val="0"/>
        <w:adjustRightInd w:val="0"/>
        <w:spacing w:before="36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73" w:history="1">
        <w:r w:rsidR="008A6B80" w:rsidRPr="00713774">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BA2" w:rsidRDefault="001A0BA2" w:rsidP="00BE51E0">
      <w:pPr>
        <w:spacing w:after="0" w:line="240" w:lineRule="auto"/>
      </w:pPr>
      <w:r>
        <w:separator/>
      </w:r>
    </w:p>
  </w:endnote>
  <w:endnote w:type="continuationSeparator" w:id="0">
    <w:p w:rsidR="001A0BA2" w:rsidRDefault="001A0BA2"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BX1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8D" w:rsidRPr="00715E0C" w:rsidRDefault="00FB3FE2" w:rsidP="00715E0C">
    <w:pPr>
      <w:pStyle w:val="Pieddepage"/>
      <w:jc w:val="center"/>
      <w:rPr>
        <w:color w:val="2A6C7D" w:themeColor="accent1" w:themeShade="BF"/>
      </w:rPr>
    </w:pPr>
    <w:r w:rsidRPr="00715E0C">
      <w:rPr>
        <w:color w:val="2A6C7D" w:themeColor="accent1" w:themeShade="BF"/>
      </w:rPr>
      <w:fldChar w:fldCharType="begin"/>
    </w:r>
    <w:r w:rsidR="00C73D8D" w:rsidRPr="00715E0C">
      <w:rPr>
        <w:color w:val="2A6C7D" w:themeColor="accent1" w:themeShade="BF"/>
      </w:rPr>
      <w:instrText xml:space="preserve"> PAGE   \* MERGEFORMAT </w:instrText>
    </w:r>
    <w:r w:rsidRPr="00715E0C">
      <w:rPr>
        <w:color w:val="2A6C7D" w:themeColor="accent1" w:themeShade="BF"/>
      </w:rPr>
      <w:fldChar w:fldCharType="separate"/>
    </w:r>
    <w:r w:rsidR="00FE58FC">
      <w:rPr>
        <w:noProof/>
        <w:color w:val="2A6C7D" w:themeColor="accent1" w:themeShade="BF"/>
      </w:rPr>
      <w:t>12</w:t>
    </w:r>
    <w:r w:rsidRPr="00715E0C">
      <w:rPr>
        <w:color w:val="2A6C7D" w:themeColor="accent1" w:themeShade="BF"/>
      </w:rPr>
      <w:fldChar w:fldCharType="end"/>
    </w:r>
    <w:r w:rsidR="00C73D8D"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BA2" w:rsidRDefault="001A0BA2" w:rsidP="00BE51E0">
      <w:pPr>
        <w:spacing w:after="0" w:line="240" w:lineRule="auto"/>
      </w:pPr>
      <w:r>
        <w:separator/>
      </w:r>
    </w:p>
  </w:footnote>
  <w:footnote w:type="continuationSeparator" w:id="0">
    <w:p w:rsidR="001A0BA2" w:rsidRDefault="001A0BA2" w:rsidP="00BE51E0">
      <w:pPr>
        <w:spacing w:after="0" w:line="240" w:lineRule="auto"/>
      </w:pPr>
      <w:r>
        <w:continuationSeparator/>
      </w:r>
    </w:p>
  </w:footnote>
  <w:footnote w:id="1">
    <w:p w:rsidR="00C73D8D" w:rsidRDefault="00C73D8D">
      <w:pPr>
        <w:pStyle w:val="Notedebasdepage"/>
      </w:pPr>
      <w:r>
        <w:rPr>
          <w:rStyle w:val="Appelnotedebasdep"/>
        </w:rPr>
        <w:footnoteRef/>
      </w:r>
      <w:r>
        <w:t xml:space="preserve"> La maîtrise du feu est située actuellement vers -450 000 ans</w:t>
      </w:r>
    </w:p>
  </w:footnote>
  <w:footnote w:id="2">
    <w:p w:rsidR="00C73D8D" w:rsidRDefault="00C73D8D" w:rsidP="005B326B">
      <w:pPr>
        <w:pStyle w:val="Notedebasdepage"/>
      </w:pPr>
      <w:r>
        <w:rPr>
          <w:rStyle w:val="Appelnotedebasdep"/>
        </w:rPr>
        <w:footnoteRef/>
      </w:r>
      <w:r>
        <w:t xml:space="preserve"> </w:t>
      </w:r>
      <w:proofErr w:type="gramStart"/>
      <w:r>
        <w:t>tep</w:t>
      </w:r>
      <w:proofErr w:type="gramEnd"/>
      <w:r>
        <w:t> : tonne équivalent pétrole [6],</w:t>
      </w:r>
    </w:p>
    <w:p w:rsidR="00C73D8D" w:rsidRDefault="00C73D8D" w:rsidP="005B326B">
      <w:pPr>
        <w:pStyle w:val="Notedebasdepage"/>
      </w:pPr>
      <w:r>
        <w:t xml:space="preserve">1 tep = 11600 kWh, donc 1 </w:t>
      </w:r>
      <w:proofErr w:type="spellStart"/>
      <w:r>
        <w:t>Gtep</w:t>
      </w:r>
      <w:proofErr w:type="spellEnd"/>
      <w:r>
        <w:t xml:space="preserve"> = 11600 </w:t>
      </w:r>
      <w:proofErr w:type="spellStart"/>
      <w:r>
        <w:t>TWh</w:t>
      </w:r>
      <w:proofErr w:type="spellEnd"/>
      <w:r>
        <w:t xml:space="preserve"> (</w:t>
      </w:r>
      <w:proofErr w:type="spellStart"/>
      <w:r>
        <w:t>tétrawattheures</w:t>
      </w:r>
      <w:proofErr w:type="spellEnd"/>
      <w:r>
        <w:t>).</w:t>
      </w:r>
    </w:p>
  </w:footnote>
  <w:footnote w:id="3">
    <w:p w:rsidR="00C73D8D" w:rsidRDefault="00C73D8D">
      <w:pPr>
        <w:pStyle w:val="Notedebasdepage"/>
      </w:pPr>
      <w:r>
        <w:rPr>
          <w:rStyle w:val="Appelnotedebasdep"/>
        </w:rPr>
        <w:footnoteRef/>
      </w:r>
      <w:r>
        <w:t xml:space="preserve"> Organisation des Pays Exportateurs de Pétrole, ou OPEC </w:t>
      </w:r>
      <w:proofErr w:type="spellStart"/>
      <w:r>
        <w:t>Organization</w:t>
      </w:r>
      <w:proofErr w:type="spellEnd"/>
      <w:r>
        <w:t xml:space="preserve"> of </w:t>
      </w:r>
      <w:proofErr w:type="spellStart"/>
      <w:r>
        <w:t>Petroleum</w:t>
      </w:r>
      <w:proofErr w:type="spellEnd"/>
      <w:r>
        <w:t xml:space="preserve"> </w:t>
      </w:r>
      <w:proofErr w:type="spellStart"/>
      <w:r>
        <w:t>Exporting</w:t>
      </w:r>
      <w:proofErr w:type="spellEnd"/>
      <w:r>
        <w:t xml:space="preserve"> Countries</w:t>
      </w:r>
    </w:p>
  </w:footnote>
  <w:footnote w:id="4">
    <w:p w:rsidR="00C73D8D" w:rsidRDefault="00C73D8D">
      <w:pPr>
        <w:pStyle w:val="Notedebasdepage"/>
      </w:pPr>
      <w:r>
        <w:rPr>
          <w:rStyle w:val="Appelnotedebasdep"/>
        </w:rPr>
        <w:footnoteRef/>
      </w:r>
      <w:r>
        <w:t xml:space="preserve"> Du nom de Marion King </w:t>
      </w:r>
      <w:proofErr w:type="spellStart"/>
      <w:r>
        <w:t>Hubbert</w:t>
      </w:r>
      <w:proofErr w:type="spellEnd"/>
      <w:r>
        <w:t xml:space="preserve"> (1903- 1989) géophysicien américain</w:t>
      </w:r>
    </w:p>
  </w:footnote>
  <w:footnote w:id="5">
    <w:p w:rsidR="00C73D8D" w:rsidRDefault="00C73D8D">
      <w:pPr>
        <w:pStyle w:val="Notedebasdepage"/>
      </w:pPr>
      <w:r>
        <w:rPr>
          <w:rStyle w:val="Appelnotedebasdep"/>
        </w:rPr>
        <w:footnoteRef/>
      </w:r>
      <w:r>
        <w:t xml:space="preserve"> Circulation océanique à grande échelle engendrée par les différences de densité de l’eau de mer, voir paragraphe 4.8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3671C"/>
    <w:multiLevelType w:val="hybridMultilevel"/>
    <w:tmpl w:val="ECECD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4A22AA"/>
    <w:multiLevelType w:val="hybridMultilevel"/>
    <w:tmpl w:val="295042FA"/>
    <w:lvl w:ilvl="0" w:tplc="F4A4FE4A">
      <w:start w:val="1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144D1E"/>
    <w:multiLevelType w:val="multilevel"/>
    <w:tmpl w:val="6526EBB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1A68E3"/>
    <w:multiLevelType w:val="hybridMultilevel"/>
    <w:tmpl w:val="388E0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77C1889"/>
    <w:multiLevelType w:val="hybridMultilevel"/>
    <w:tmpl w:val="23168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5A3452"/>
    <w:multiLevelType w:val="hybridMultilevel"/>
    <w:tmpl w:val="29E0E7B6"/>
    <w:lvl w:ilvl="0" w:tplc="F3C8ED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3"/>
  </w:num>
  <w:num w:numId="5">
    <w:abstractNumId w:val="6"/>
  </w:num>
  <w:num w:numId="6">
    <w:abstractNumId w:val="2"/>
  </w:num>
  <w:num w:numId="7">
    <w:abstractNumId w:val="7"/>
  </w:num>
  <w:num w:numId="8">
    <w:abstractNumId w:val="1"/>
  </w:num>
  <w:num w:numId="9">
    <w:abstractNumId w:val="5"/>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characterSpacingControl w:val="doNotCompress"/>
  <w:hdrShapeDefaults>
    <o:shapedefaults v:ext="edit" spidmax="236546">
      <o:colormenu v:ext="edit" fillcolor="none" strokecolor="none [3206]"/>
    </o:shapedefaults>
  </w:hdrShapeDefaults>
  <w:footnotePr>
    <w:footnote w:id="-1"/>
    <w:footnote w:id="0"/>
  </w:footnotePr>
  <w:endnotePr>
    <w:endnote w:id="-1"/>
    <w:endnote w:id="0"/>
  </w:endnotePr>
  <w:compat/>
  <w:rsids>
    <w:rsidRoot w:val="00997881"/>
    <w:rsid w:val="00000634"/>
    <w:rsid w:val="000028DD"/>
    <w:rsid w:val="00002CA2"/>
    <w:rsid w:val="00010A43"/>
    <w:rsid w:val="000111AE"/>
    <w:rsid w:val="00012AB1"/>
    <w:rsid w:val="00016936"/>
    <w:rsid w:val="00031B8D"/>
    <w:rsid w:val="00032D1F"/>
    <w:rsid w:val="00037CA6"/>
    <w:rsid w:val="00040BE2"/>
    <w:rsid w:val="00045B03"/>
    <w:rsid w:val="0004755A"/>
    <w:rsid w:val="00060991"/>
    <w:rsid w:val="0006175E"/>
    <w:rsid w:val="00063797"/>
    <w:rsid w:val="00065B90"/>
    <w:rsid w:val="00070760"/>
    <w:rsid w:val="00073A2A"/>
    <w:rsid w:val="00074532"/>
    <w:rsid w:val="00077D76"/>
    <w:rsid w:val="00077E87"/>
    <w:rsid w:val="00081FEB"/>
    <w:rsid w:val="00086E87"/>
    <w:rsid w:val="000877B0"/>
    <w:rsid w:val="0009610F"/>
    <w:rsid w:val="00096BBE"/>
    <w:rsid w:val="000A0D1A"/>
    <w:rsid w:val="000A136F"/>
    <w:rsid w:val="000A379C"/>
    <w:rsid w:val="000A39B3"/>
    <w:rsid w:val="000B35E2"/>
    <w:rsid w:val="000B37D4"/>
    <w:rsid w:val="000B394C"/>
    <w:rsid w:val="000B48A8"/>
    <w:rsid w:val="000B4CA6"/>
    <w:rsid w:val="000B65C3"/>
    <w:rsid w:val="000C268F"/>
    <w:rsid w:val="000C3C48"/>
    <w:rsid w:val="000C489C"/>
    <w:rsid w:val="000D2964"/>
    <w:rsid w:val="000D2D8A"/>
    <w:rsid w:val="000D3315"/>
    <w:rsid w:val="000D45B2"/>
    <w:rsid w:val="000D516E"/>
    <w:rsid w:val="000D557E"/>
    <w:rsid w:val="000D62C1"/>
    <w:rsid w:val="000D775F"/>
    <w:rsid w:val="000E1C3A"/>
    <w:rsid w:val="000E5BB9"/>
    <w:rsid w:val="0010368E"/>
    <w:rsid w:val="0010428A"/>
    <w:rsid w:val="00107815"/>
    <w:rsid w:val="00110450"/>
    <w:rsid w:val="00111B61"/>
    <w:rsid w:val="00113FD9"/>
    <w:rsid w:val="00121711"/>
    <w:rsid w:val="00121FF5"/>
    <w:rsid w:val="00122620"/>
    <w:rsid w:val="00132DE1"/>
    <w:rsid w:val="001422FF"/>
    <w:rsid w:val="00142A03"/>
    <w:rsid w:val="0014565D"/>
    <w:rsid w:val="00150E6D"/>
    <w:rsid w:val="00161D2B"/>
    <w:rsid w:val="00163559"/>
    <w:rsid w:val="0016445D"/>
    <w:rsid w:val="001830EA"/>
    <w:rsid w:val="00194882"/>
    <w:rsid w:val="001A0BA2"/>
    <w:rsid w:val="001B6D71"/>
    <w:rsid w:val="001C1975"/>
    <w:rsid w:val="001C5B77"/>
    <w:rsid w:val="001C6287"/>
    <w:rsid w:val="001D30D5"/>
    <w:rsid w:val="001D33B6"/>
    <w:rsid w:val="001D3748"/>
    <w:rsid w:val="001E3061"/>
    <w:rsid w:val="001E5516"/>
    <w:rsid w:val="001E6C4D"/>
    <w:rsid w:val="001E7D32"/>
    <w:rsid w:val="001F0240"/>
    <w:rsid w:val="001F37DC"/>
    <w:rsid w:val="001F5A8B"/>
    <w:rsid w:val="001F75E2"/>
    <w:rsid w:val="00202FB3"/>
    <w:rsid w:val="00207762"/>
    <w:rsid w:val="0020782E"/>
    <w:rsid w:val="0020785A"/>
    <w:rsid w:val="00212D5A"/>
    <w:rsid w:val="00217685"/>
    <w:rsid w:val="00227401"/>
    <w:rsid w:val="00240F05"/>
    <w:rsid w:val="0024200F"/>
    <w:rsid w:val="0024350D"/>
    <w:rsid w:val="00252558"/>
    <w:rsid w:val="00263CF5"/>
    <w:rsid w:val="00263D7D"/>
    <w:rsid w:val="00263E94"/>
    <w:rsid w:val="00270B5A"/>
    <w:rsid w:val="00271CAD"/>
    <w:rsid w:val="00272AEB"/>
    <w:rsid w:val="00274468"/>
    <w:rsid w:val="0027551E"/>
    <w:rsid w:val="0027661F"/>
    <w:rsid w:val="00283A23"/>
    <w:rsid w:val="00283C99"/>
    <w:rsid w:val="00284CDF"/>
    <w:rsid w:val="00285E37"/>
    <w:rsid w:val="00293B04"/>
    <w:rsid w:val="00293C6A"/>
    <w:rsid w:val="00294F7D"/>
    <w:rsid w:val="00296B46"/>
    <w:rsid w:val="002A32D9"/>
    <w:rsid w:val="002B098C"/>
    <w:rsid w:val="002B2679"/>
    <w:rsid w:val="002B79E5"/>
    <w:rsid w:val="002B7E41"/>
    <w:rsid w:val="002C11EB"/>
    <w:rsid w:val="002C2323"/>
    <w:rsid w:val="002D4115"/>
    <w:rsid w:val="002D4305"/>
    <w:rsid w:val="002D5595"/>
    <w:rsid w:val="002D7471"/>
    <w:rsid w:val="002E10A2"/>
    <w:rsid w:val="002E15CB"/>
    <w:rsid w:val="002E1A9C"/>
    <w:rsid w:val="002E397B"/>
    <w:rsid w:val="002E7CB3"/>
    <w:rsid w:val="002F0937"/>
    <w:rsid w:val="002F1F3F"/>
    <w:rsid w:val="002F24B2"/>
    <w:rsid w:val="002F308E"/>
    <w:rsid w:val="002F5C56"/>
    <w:rsid w:val="003062B2"/>
    <w:rsid w:val="003064D8"/>
    <w:rsid w:val="00311516"/>
    <w:rsid w:val="003252C8"/>
    <w:rsid w:val="00334271"/>
    <w:rsid w:val="0034148E"/>
    <w:rsid w:val="00343B96"/>
    <w:rsid w:val="00355E04"/>
    <w:rsid w:val="003612FB"/>
    <w:rsid w:val="00363546"/>
    <w:rsid w:val="00363FDF"/>
    <w:rsid w:val="00364B5F"/>
    <w:rsid w:val="00366C62"/>
    <w:rsid w:val="00370733"/>
    <w:rsid w:val="00370B6C"/>
    <w:rsid w:val="00373953"/>
    <w:rsid w:val="00373B2F"/>
    <w:rsid w:val="00390467"/>
    <w:rsid w:val="00395B74"/>
    <w:rsid w:val="003A142D"/>
    <w:rsid w:val="003A1F10"/>
    <w:rsid w:val="003A23D6"/>
    <w:rsid w:val="003A3914"/>
    <w:rsid w:val="003B0E77"/>
    <w:rsid w:val="003B3153"/>
    <w:rsid w:val="003B3439"/>
    <w:rsid w:val="003B3AFE"/>
    <w:rsid w:val="003B4228"/>
    <w:rsid w:val="003B4706"/>
    <w:rsid w:val="003B53C9"/>
    <w:rsid w:val="003B7A6E"/>
    <w:rsid w:val="003B7DAD"/>
    <w:rsid w:val="003B7F65"/>
    <w:rsid w:val="003C0239"/>
    <w:rsid w:val="003C710D"/>
    <w:rsid w:val="003D1DF5"/>
    <w:rsid w:val="003E3E84"/>
    <w:rsid w:val="003E5095"/>
    <w:rsid w:val="003E790D"/>
    <w:rsid w:val="003F22AA"/>
    <w:rsid w:val="003F4CB1"/>
    <w:rsid w:val="003F65B7"/>
    <w:rsid w:val="0041182C"/>
    <w:rsid w:val="004156A8"/>
    <w:rsid w:val="00432661"/>
    <w:rsid w:val="00432C5D"/>
    <w:rsid w:val="00433235"/>
    <w:rsid w:val="004341F2"/>
    <w:rsid w:val="0043488C"/>
    <w:rsid w:val="00437777"/>
    <w:rsid w:val="004437F5"/>
    <w:rsid w:val="004449CF"/>
    <w:rsid w:val="00450494"/>
    <w:rsid w:val="004543C2"/>
    <w:rsid w:val="00457CC1"/>
    <w:rsid w:val="00462987"/>
    <w:rsid w:val="004629B0"/>
    <w:rsid w:val="00463B54"/>
    <w:rsid w:val="00465B18"/>
    <w:rsid w:val="004807DF"/>
    <w:rsid w:val="0048428C"/>
    <w:rsid w:val="004872F6"/>
    <w:rsid w:val="0049211A"/>
    <w:rsid w:val="004946D1"/>
    <w:rsid w:val="00494FFE"/>
    <w:rsid w:val="0049574D"/>
    <w:rsid w:val="004A0CF7"/>
    <w:rsid w:val="004A5175"/>
    <w:rsid w:val="004A6E52"/>
    <w:rsid w:val="004B68E9"/>
    <w:rsid w:val="004D2F6A"/>
    <w:rsid w:val="004D52F2"/>
    <w:rsid w:val="004D5961"/>
    <w:rsid w:val="004D6713"/>
    <w:rsid w:val="004E0507"/>
    <w:rsid w:val="004E367E"/>
    <w:rsid w:val="004E5B92"/>
    <w:rsid w:val="004F62AB"/>
    <w:rsid w:val="00500821"/>
    <w:rsid w:val="00506F31"/>
    <w:rsid w:val="0051248C"/>
    <w:rsid w:val="0051278C"/>
    <w:rsid w:val="00513356"/>
    <w:rsid w:val="00514493"/>
    <w:rsid w:val="00516AD0"/>
    <w:rsid w:val="00516EAC"/>
    <w:rsid w:val="00523936"/>
    <w:rsid w:val="00524172"/>
    <w:rsid w:val="00527064"/>
    <w:rsid w:val="00532D8B"/>
    <w:rsid w:val="00533363"/>
    <w:rsid w:val="00533FC3"/>
    <w:rsid w:val="00543BCB"/>
    <w:rsid w:val="0054798F"/>
    <w:rsid w:val="005516F4"/>
    <w:rsid w:val="005518B8"/>
    <w:rsid w:val="00554029"/>
    <w:rsid w:val="005623DC"/>
    <w:rsid w:val="00563264"/>
    <w:rsid w:val="00566059"/>
    <w:rsid w:val="00567B99"/>
    <w:rsid w:val="0057190A"/>
    <w:rsid w:val="005727BE"/>
    <w:rsid w:val="00580004"/>
    <w:rsid w:val="00583534"/>
    <w:rsid w:val="0059018F"/>
    <w:rsid w:val="0059070C"/>
    <w:rsid w:val="00591A97"/>
    <w:rsid w:val="005A00EC"/>
    <w:rsid w:val="005A2A03"/>
    <w:rsid w:val="005A2B16"/>
    <w:rsid w:val="005A4C70"/>
    <w:rsid w:val="005A53E7"/>
    <w:rsid w:val="005A55E5"/>
    <w:rsid w:val="005B018F"/>
    <w:rsid w:val="005B2180"/>
    <w:rsid w:val="005B2C26"/>
    <w:rsid w:val="005B326B"/>
    <w:rsid w:val="005B4489"/>
    <w:rsid w:val="005B7478"/>
    <w:rsid w:val="005C1D1A"/>
    <w:rsid w:val="005C4191"/>
    <w:rsid w:val="005E04AF"/>
    <w:rsid w:val="005E07B1"/>
    <w:rsid w:val="005E284C"/>
    <w:rsid w:val="005E39CD"/>
    <w:rsid w:val="005E4A50"/>
    <w:rsid w:val="005F3411"/>
    <w:rsid w:val="005F397D"/>
    <w:rsid w:val="005F41B3"/>
    <w:rsid w:val="005F6E53"/>
    <w:rsid w:val="005F780F"/>
    <w:rsid w:val="006018DA"/>
    <w:rsid w:val="00603F07"/>
    <w:rsid w:val="00607385"/>
    <w:rsid w:val="00607923"/>
    <w:rsid w:val="00611A48"/>
    <w:rsid w:val="00614644"/>
    <w:rsid w:val="00614C40"/>
    <w:rsid w:val="006151D0"/>
    <w:rsid w:val="00621F80"/>
    <w:rsid w:val="00642037"/>
    <w:rsid w:val="00643E7D"/>
    <w:rsid w:val="00652E1D"/>
    <w:rsid w:val="00654A38"/>
    <w:rsid w:val="006553B3"/>
    <w:rsid w:val="006554D7"/>
    <w:rsid w:val="00660BAF"/>
    <w:rsid w:val="00660D94"/>
    <w:rsid w:val="00661C25"/>
    <w:rsid w:val="006637DF"/>
    <w:rsid w:val="0068272E"/>
    <w:rsid w:val="00683A42"/>
    <w:rsid w:val="0068676C"/>
    <w:rsid w:val="006879DE"/>
    <w:rsid w:val="00693DAB"/>
    <w:rsid w:val="006A1B79"/>
    <w:rsid w:val="006A6E6F"/>
    <w:rsid w:val="006C7935"/>
    <w:rsid w:val="006C7CE6"/>
    <w:rsid w:val="006C7E3E"/>
    <w:rsid w:val="006E0993"/>
    <w:rsid w:val="006E1F18"/>
    <w:rsid w:val="006E365A"/>
    <w:rsid w:val="006F157A"/>
    <w:rsid w:val="006F39E7"/>
    <w:rsid w:val="006F627B"/>
    <w:rsid w:val="006F653E"/>
    <w:rsid w:val="006F7059"/>
    <w:rsid w:val="006F7AA9"/>
    <w:rsid w:val="00704724"/>
    <w:rsid w:val="00707FC1"/>
    <w:rsid w:val="007119D7"/>
    <w:rsid w:val="00715E0C"/>
    <w:rsid w:val="00724715"/>
    <w:rsid w:val="007254BF"/>
    <w:rsid w:val="00734BB6"/>
    <w:rsid w:val="00745E82"/>
    <w:rsid w:val="007556C2"/>
    <w:rsid w:val="00763072"/>
    <w:rsid w:val="0076450F"/>
    <w:rsid w:val="0077262B"/>
    <w:rsid w:val="0077441B"/>
    <w:rsid w:val="007852CE"/>
    <w:rsid w:val="00785696"/>
    <w:rsid w:val="00786A8B"/>
    <w:rsid w:val="00786EB5"/>
    <w:rsid w:val="0079073C"/>
    <w:rsid w:val="00791D4D"/>
    <w:rsid w:val="00795D25"/>
    <w:rsid w:val="007A4B07"/>
    <w:rsid w:val="007A6782"/>
    <w:rsid w:val="007B093A"/>
    <w:rsid w:val="007B19B6"/>
    <w:rsid w:val="007B2002"/>
    <w:rsid w:val="007B23A3"/>
    <w:rsid w:val="007B3DA7"/>
    <w:rsid w:val="007B5D2B"/>
    <w:rsid w:val="007C253F"/>
    <w:rsid w:val="007C2AD0"/>
    <w:rsid w:val="007C7910"/>
    <w:rsid w:val="007C7F9D"/>
    <w:rsid w:val="007D12F2"/>
    <w:rsid w:val="007D28FC"/>
    <w:rsid w:val="007D3396"/>
    <w:rsid w:val="007E00CD"/>
    <w:rsid w:val="007E030C"/>
    <w:rsid w:val="007E554B"/>
    <w:rsid w:val="007F0397"/>
    <w:rsid w:val="007F4276"/>
    <w:rsid w:val="007F795E"/>
    <w:rsid w:val="00807171"/>
    <w:rsid w:val="00807EC4"/>
    <w:rsid w:val="00812287"/>
    <w:rsid w:val="00813A68"/>
    <w:rsid w:val="0082351C"/>
    <w:rsid w:val="0082678A"/>
    <w:rsid w:val="0082785C"/>
    <w:rsid w:val="00830007"/>
    <w:rsid w:val="00834F9A"/>
    <w:rsid w:val="00835FCB"/>
    <w:rsid w:val="00836B8A"/>
    <w:rsid w:val="00844B9D"/>
    <w:rsid w:val="00845331"/>
    <w:rsid w:val="00862EAF"/>
    <w:rsid w:val="008661A9"/>
    <w:rsid w:val="00866D5D"/>
    <w:rsid w:val="0087023C"/>
    <w:rsid w:val="00882103"/>
    <w:rsid w:val="00884AF4"/>
    <w:rsid w:val="00885693"/>
    <w:rsid w:val="00886F29"/>
    <w:rsid w:val="0089155A"/>
    <w:rsid w:val="0089560E"/>
    <w:rsid w:val="008A572E"/>
    <w:rsid w:val="008A5BEC"/>
    <w:rsid w:val="008A6B80"/>
    <w:rsid w:val="008A729C"/>
    <w:rsid w:val="008B13AB"/>
    <w:rsid w:val="008B1601"/>
    <w:rsid w:val="008C3107"/>
    <w:rsid w:val="008C3A9C"/>
    <w:rsid w:val="008D1A62"/>
    <w:rsid w:val="008D1D46"/>
    <w:rsid w:val="008D56D5"/>
    <w:rsid w:val="008D60C3"/>
    <w:rsid w:val="008D65C9"/>
    <w:rsid w:val="008E11DB"/>
    <w:rsid w:val="008E6A4E"/>
    <w:rsid w:val="008E72AB"/>
    <w:rsid w:val="008F42AE"/>
    <w:rsid w:val="008F4B61"/>
    <w:rsid w:val="008F6D1A"/>
    <w:rsid w:val="0090032F"/>
    <w:rsid w:val="0090175E"/>
    <w:rsid w:val="009037E8"/>
    <w:rsid w:val="00907DB9"/>
    <w:rsid w:val="009117FA"/>
    <w:rsid w:val="00913D7E"/>
    <w:rsid w:val="0092158C"/>
    <w:rsid w:val="00921CDC"/>
    <w:rsid w:val="00922069"/>
    <w:rsid w:val="00927019"/>
    <w:rsid w:val="00927873"/>
    <w:rsid w:val="0093348A"/>
    <w:rsid w:val="00935560"/>
    <w:rsid w:val="009367BC"/>
    <w:rsid w:val="00936E71"/>
    <w:rsid w:val="00941247"/>
    <w:rsid w:val="00950E10"/>
    <w:rsid w:val="00954F4A"/>
    <w:rsid w:val="00957BAC"/>
    <w:rsid w:val="009617D4"/>
    <w:rsid w:val="00965A31"/>
    <w:rsid w:val="00982380"/>
    <w:rsid w:val="00984159"/>
    <w:rsid w:val="009872D0"/>
    <w:rsid w:val="0099119B"/>
    <w:rsid w:val="009945DE"/>
    <w:rsid w:val="00997881"/>
    <w:rsid w:val="009A019D"/>
    <w:rsid w:val="009A1910"/>
    <w:rsid w:val="009A1951"/>
    <w:rsid w:val="009A4696"/>
    <w:rsid w:val="009B3D4C"/>
    <w:rsid w:val="009B6FA1"/>
    <w:rsid w:val="009B6FD7"/>
    <w:rsid w:val="009B7086"/>
    <w:rsid w:val="009C318C"/>
    <w:rsid w:val="009C31FD"/>
    <w:rsid w:val="009C77C8"/>
    <w:rsid w:val="009D019D"/>
    <w:rsid w:val="009D1168"/>
    <w:rsid w:val="009D14E5"/>
    <w:rsid w:val="009D14F7"/>
    <w:rsid w:val="009D4BB2"/>
    <w:rsid w:val="009F5D71"/>
    <w:rsid w:val="00A00B00"/>
    <w:rsid w:val="00A026A0"/>
    <w:rsid w:val="00A06133"/>
    <w:rsid w:val="00A068A0"/>
    <w:rsid w:val="00A1015F"/>
    <w:rsid w:val="00A102F3"/>
    <w:rsid w:val="00A25540"/>
    <w:rsid w:val="00A25668"/>
    <w:rsid w:val="00A34815"/>
    <w:rsid w:val="00A37CE3"/>
    <w:rsid w:val="00A4223B"/>
    <w:rsid w:val="00A45630"/>
    <w:rsid w:val="00A5052C"/>
    <w:rsid w:val="00A607A2"/>
    <w:rsid w:val="00A70C6B"/>
    <w:rsid w:val="00A717AA"/>
    <w:rsid w:val="00A7229A"/>
    <w:rsid w:val="00A72A4E"/>
    <w:rsid w:val="00A75C10"/>
    <w:rsid w:val="00A80FB8"/>
    <w:rsid w:val="00A82C16"/>
    <w:rsid w:val="00A839D5"/>
    <w:rsid w:val="00A8405F"/>
    <w:rsid w:val="00A85383"/>
    <w:rsid w:val="00A8614E"/>
    <w:rsid w:val="00A90B70"/>
    <w:rsid w:val="00A929BD"/>
    <w:rsid w:val="00A94012"/>
    <w:rsid w:val="00AA068C"/>
    <w:rsid w:val="00AA222C"/>
    <w:rsid w:val="00AA3DEF"/>
    <w:rsid w:val="00AA4361"/>
    <w:rsid w:val="00AA4B15"/>
    <w:rsid w:val="00AB317B"/>
    <w:rsid w:val="00AB42A5"/>
    <w:rsid w:val="00AB6C7E"/>
    <w:rsid w:val="00AC04BF"/>
    <w:rsid w:val="00AC5BDE"/>
    <w:rsid w:val="00AD1043"/>
    <w:rsid w:val="00AD5FDB"/>
    <w:rsid w:val="00AD64A2"/>
    <w:rsid w:val="00AE7547"/>
    <w:rsid w:val="00AF3322"/>
    <w:rsid w:val="00AF41A4"/>
    <w:rsid w:val="00AF7B19"/>
    <w:rsid w:val="00AF7D90"/>
    <w:rsid w:val="00B0150A"/>
    <w:rsid w:val="00B035C2"/>
    <w:rsid w:val="00B03F07"/>
    <w:rsid w:val="00B047D1"/>
    <w:rsid w:val="00B07B7A"/>
    <w:rsid w:val="00B1128A"/>
    <w:rsid w:val="00B1162D"/>
    <w:rsid w:val="00B14DC7"/>
    <w:rsid w:val="00B16273"/>
    <w:rsid w:val="00B17C58"/>
    <w:rsid w:val="00B17F14"/>
    <w:rsid w:val="00B25C69"/>
    <w:rsid w:val="00B300D4"/>
    <w:rsid w:val="00B33BB2"/>
    <w:rsid w:val="00B346C2"/>
    <w:rsid w:val="00B370F6"/>
    <w:rsid w:val="00B437AE"/>
    <w:rsid w:val="00B45B6C"/>
    <w:rsid w:val="00B464C0"/>
    <w:rsid w:val="00B51034"/>
    <w:rsid w:val="00B5250C"/>
    <w:rsid w:val="00B54419"/>
    <w:rsid w:val="00B57EC4"/>
    <w:rsid w:val="00B57F8D"/>
    <w:rsid w:val="00B600A6"/>
    <w:rsid w:val="00B60DBF"/>
    <w:rsid w:val="00B64D5F"/>
    <w:rsid w:val="00B64E30"/>
    <w:rsid w:val="00B65907"/>
    <w:rsid w:val="00B731FF"/>
    <w:rsid w:val="00B8133F"/>
    <w:rsid w:val="00B85A40"/>
    <w:rsid w:val="00B914F5"/>
    <w:rsid w:val="00B923DB"/>
    <w:rsid w:val="00B96052"/>
    <w:rsid w:val="00BA112E"/>
    <w:rsid w:val="00BA114A"/>
    <w:rsid w:val="00BA1781"/>
    <w:rsid w:val="00BB1353"/>
    <w:rsid w:val="00BB1975"/>
    <w:rsid w:val="00BB6E5D"/>
    <w:rsid w:val="00BB729B"/>
    <w:rsid w:val="00BC0162"/>
    <w:rsid w:val="00BC2CF5"/>
    <w:rsid w:val="00BD1B13"/>
    <w:rsid w:val="00BD31E3"/>
    <w:rsid w:val="00BD67D0"/>
    <w:rsid w:val="00BD734C"/>
    <w:rsid w:val="00BE51E0"/>
    <w:rsid w:val="00BE5221"/>
    <w:rsid w:val="00BF160B"/>
    <w:rsid w:val="00C13B9B"/>
    <w:rsid w:val="00C13CD2"/>
    <w:rsid w:val="00C1634B"/>
    <w:rsid w:val="00C22294"/>
    <w:rsid w:val="00C30241"/>
    <w:rsid w:val="00C31913"/>
    <w:rsid w:val="00C31D64"/>
    <w:rsid w:val="00C32601"/>
    <w:rsid w:val="00C34F32"/>
    <w:rsid w:val="00C37E7A"/>
    <w:rsid w:val="00C37F06"/>
    <w:rsid w:val="00C46118"/>
    <w:rsid w:val="00C507BA"/>
    <w:rsid w:val="00C52DAF"/>
    <w:rsid w:val="00C53F52"/>
    <w:rsid w:val="00C63E5B"/>
    <w:rsid w:val="00C73A8A"/>
    <w:rsid w:val="00C73D8D"/>
    <w:rsid w:val="00C8252B"/>
    <w:rsid w:val="00C916EC"/>
    <w:rsid w:val="00CA2FF7"/>
    <w:rsid w:val="00CA4223"/>
    <w:rsid w:val="00CA5F72"/>
    <w:rsid w:val="00CB4899"/>
    <w:rsid w:val="00CB5E58"/>
    <w:rsid w:val="00CB677E"/>
    <w:rsid w:val="00CB6F82"/>
    <w:rsid w:val="00CB7451"/>
    <w:rsid w:val="00CC0162"/>
    <w:rsid w:val="00CC3564"/>
    <w:rsid w:val="00CC65F8"/>
    <w:rsid w:val="00CD43EA"/>
    <w:rsid w:val="00CD440C"/>
    <w:rsid w:val="00CD47F2"/>
    <w:rsid w:val="00CD6379"/>
    <w:rsid w:val="00CD63C9"/>
    <w:rsid w:val="00CE35B4"/>
    <w:rsid w:val="00CE4099"/>
    <w:rsid w:val="00CE4140"/>
    <w:rsid w:val="00CE4D9F"/>
    <w:rsid w:val="00CE519D"/>
    <w:rsid w:val="00CE5B5F"/>
    <w:rsid w:val="00CE7888"/>
    <w:rsid w:val="00D13CA2"/>
    <w:rsid w:val="00D14410"/>
    <w:rsid w:val="00D14EA8"/>
    <w:rsid w:val="00D22E1C"/>
    <w:rsid w:val="00D240A9"/>
    <w:rsid w:val="00D2630B"/>
    <w:rsid w:val="00D27970"/>
    <w:rsid w:val="00D30C28"/>
    <w:rsid w:val="00D3153D"/>
    <w:rsid w:val="00D37A00"/>
    <w:rsid w:val="00D44DE7"/>
    <w:rsid w:val="00D454A9"/>
    <w:rsid w:val="00D45BE0"/>
    <w:rsid w:val="00D514F8"/>
    <w:rsid w:val="00D51DF0"/>
    <w:rsid w:val="00D602BA"/>
    <w:rsid w:val="00D63372"/>
    <w:rsid w:val="00D6428F"/>
    <w:rsid w:val="00D7307E"/>
    <w:rsid w:val="00D75D93"/>
    <w:rsid w:val="00D8102A"/>
    <w:rsid w:val="00D81262"/>
    <w:rsid w:val="00D8247B"/>
    <w:rsid w:val="00DA3A1D"/>
    <w:rsid w:val="00DA44D6"/>
    <w:rsid w:val="00DC1767"/>
    <w:rsid w:val="00DC2E2B"/>
    <w:rsid w:val="00DC37B9"/>
    <w:rsid w:val="00DC685F"/>
    <w:rsid w:val="00DC704E"/>
    <w:rsid w:val="00DD07F8"/>
    <w:rsid w:val="00DD0C23"/>
    <w:rsid w:val="00DD383B"/>
    <w:rsid w:val="00DD38C7"/>
    <w:rsid w:val="00DD4719"/>
    <w:rsid w:val="00DD55CC"/>
    <w:rsid w:val="00DE1939"/>
    <w:rsid w:val="00DE1D03"/>
    <w:rsid w:val="00DE74B1"/>
    <w:rsid w:val="00DF25DD"/>
    <w:rsid w:val="00E000EE"/>
    <w:rsid w:val="00E009DE"/>
    <w:rsid w:val="00E00BB8"/>
    <w:rsid w:val="00E02279"/>
    <w:rsid w:val="00E068A8"/>
    <w:rsid w:val="00E1661B"/>
    <w:rsid w:val="00E27E89"/>
    <w:rsid w:val="00E366C2"/>
    <w:rsid w:val="00E40897"/>
    <w:rsid w:val="00E51A22"/>
    <w:rsid w:val="00E51DB2"/>
    <w:rsid w:val="00E52957"/>
    <w:rsid w:val="00E52E9F"/>
    <w:rsid w:val="00E57679"/>
    <w:rsid w:val="00E61201"/>
    <w:rsid w:val="00E646F7"/>
    <w:rsid w:val="00E67A2A"/>
    <w:rsid w:val="00E70D33"/>
    <w:rsid w:val="00E748BD"/>
    <w:rsid w:val="00E76B26"/>
    <w:rsid w:val="00E83FE0"/>
    <w:rsid w:val="00E8589A"/>
    <w:rsid w:val="00E92D7C"/>
    <w:rsid w:val="00E9745E"/>
    <w:rsid w:val="00EA1F85"/>
    <w:rsid w:val="00EA25E1"/>
    <w:rsid w:val="00EA6E74"/>
    <w:rsid w:val="00EA6EBF"/>
    <w:rsid w:val="00EB17A3"/>
    <w:rsid w:val="00EB3B88"/>
    <w:rsid w:val="00EC1804"/>
    <w:rsid w:val="00ED22AC"/>
    <w:rsid w:val="00EE18CD"/>
    <w:rsid w:val="00EE3663"/>
    <w:rsid w:val="00EE5505"/>
    <w:rsid w:val="00EE695A"/>
    <w:rsid w:val="00EF3B02"/>
    <w:rsid w:val="00EF615D"/>
    <w:rsid w:val="00F05058"/>
    <w:rsid w:val="00F0534C"/>
    <w:rsid w:val="00F072DE"/>
    <w:rsid w:val="00F1069A"/>
    <w:rsid w:val="00F10D8C"/>
    <w:rsid w:val="00F12B6F"/>
    <w:rsid w:val="00F1368A"/>
    <w:rsid w:val="00F14638"/>
    <w:rsid w:val="00F149B2"/>
    <w:rsid w:val="00F15AF7"/>
    <w:rsid w:val="00F20604"/>
    <w:rsid w:val="00F207C6"/>
    <w:rsid w:val="00F21246"/>
    <w:rsid w:val="00F24353"/>
    <w:rsid w:val="00F423E6"/>
    <w:rsid w:val="00F4462E"/>
    <w:rsid w:val="00F467BD"/>
    <w:rsid w:val="00F50186"/>
    <w:rsid w:val="00F550C2"/>
    <w:rsid w:val="00F56245"/>
    <w:rsid w:val="00F602FF"/>
    <w:rsid w:val="00F6158F"/>
    <w:rsid w:val="00F71472"/>
    <w:rsid w:val="00F72871"/>
    <w:rsid w:val="00F7653A"/>
    <w:rsid w:val="00F77C86"/>
    <w:rsid w:val="00F82158"/>
    <w:rsid w:val="00F831BB"/>
    <w:rsid w:val="00F9027B"/>
    <w:rsid w:val="00F90D90"/>
    <w:rsid w:val="00FA27F0"/>
    <w:rsid w:val="00FA2849"/>
    <w:rsid w:val="00FA35B8"/>
    <w:rsid w:val="00FA6E74"/>
    <w:rsid w:val="00FB222A"/>
    <w:rsid w:val="00FB3FE2"/>
    <w:rsid w:val="00FB45CE"/>
    <w:rsid w:val="00FB6906"/>
    <w:rsid w:val="00FC3539"/>
    <w:rsid w:val="00FC623B"/>
    <w:rsid w:val="00FD1944"/>
    <w:rsid w:val="00FD1BF2"/>
    <w:rsid w:val="00FD577E"/>
    <w:rsid w:val="00FD7BEF"/>
    <w:rsid w:val="00FD7CC3"/>
    <w:rsid w:val="00FE045E"/>
    <w:rsid w:val="00FE1509"/>
    <w:rsid w:val="00FE58FC"/>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6546">
      <o:colormenu v:ext="edit" fillcolor="none" strokecolor="none [3206]"/>
    </o:shapedefaults>
    <o:shapelayout v:ext="edit">
      <o:idmap v:ext="edit" data="1"/>
      <o:rules v:ext="edit">
        <o:r id="V:Rule15" type="arc" idref="#_x0000_s1050"/>
        <o:r id="V:Rule17" type="arc" idref="#_x0000_s1115"/>
        <o:r id="V:Rule19" type="arc" idref="#_x0000_s1119"/>
        <o:r id="V:Rule27" type="connector" idref="#_x0000_s1044"/>
        <o:r id="V:Rule28" type="connector" idref="#_x0000_s1086"/>
        <o:r id="V:Rule29" type="connector" idref="#_x0000_s1041"/>
        <o:r id="V:Rule30" type="connector" idref="#_x0000_s1129"/>
        <o:r id="V:Rule31" type="connector" idref="#_x0000_s1040"/>
        <o:r id="V:Rule32" type="connector" idref="#_x0000_s1032"/>
        <o:r id="V:Rule33" type="connector" idref="#_x0000_s1035"/>
        <o:r id="V:Rule34" type="connector" idref="#_x0000_s1128"/>
        <o:r id="V:Rule35" type="connector" idref="#_x0000_s1085"/>
        <o:r id="V:Rule36" type="connector" idref="#_x0000_s1123"/>
        <o:r id="V:Rule37" type="connector" idref="#_x0000_s1043"/>
        <o:r id="V:Rule38" type="connector" idref="#_x0000_s1125"/>
        <o:r id="V:Rule39" type="connector" idref="#_x0000_s1116"/>
        <o:r id="V:Rule40" type="connector" idref="#_x0000_s1038"/>
        <o:r id="V:Rule41" type="connector" idref="#_x0000_s1039"/>
        <o:r id="V:Rule42" type="connector" idref="#_x0000_s1120"/>
        <o:r id="V:Rule43" type="connector" idref="#_x0000_s1033"/>
        <o:r id="V:Rule44" type="connector" idref="#_x0000_s1034"/>
        <o:r id="V:Rule45" type="connector" idref="#_x0000_s1126"/>
        <o:r id="V:Rule46" type="connector" idref="#_x0000_s1037"/>
        <o:r id="V:Rule47" type="connector" idref="#_x0000_s1042"/>
        <o:r id="V:Rule48" type="connector" idref="#_x0000_s1087"/>
        <o:r id="V:Rule49" type="connector" idref="#_x0000_s1122"/>
      </o:rules>
      <o:regrouptable v:ext="edit">
        <o:entry new="1" old="0"/>
        <o:entry new="2" old="0"/>
        <o:entry new="3" old="0"/>
        <o:entry new="4" old="3"/>
        <o:entry new="5" old="0"/>
        <o:entry new="6" old="0"/>
        <o:entry new="7" old="6"/>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F21246"/>
    <w:pPr>
      <w:spacing w:before="0" w:after="200" w:line="240" w:lineRule="auto"/>
    </w:pPr>
    <w:rPr>
      <w:b/>
      <w:bCs/>
      <w:color w:val="3891A7" w:themeColor="accent1"/>
      <w:sz w:val="18"/>
      <w:szCs w:val="18"/>
    </w:rPr>
  </w:style>
  <w:style w:type="paragraph" w:styleId="Notedebasdepage">
    <w:name w:val="footnote text"/>
    <w:basedOn w:val="Normal"/>
    <w:link w:val="NotedebasdepageCar"/>
    <w:uiPriority w:val="99"/>
    <w:semiHidden/>
    <w:unhideWhenUsed/>
    <w:rsid w:val="003B3AFE"/>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3B3AFE"/>
    <w:rPr>
      <w:rFonts w:asciiTheme="majorHAnsi" w:hAnsiTheme="majorHAnsi"/>
      <w:sz w:val="20"/>
      <w:szCs w:val="20"/>
    </w:rPr>
  </w:style>
  <w:style w:type="character" w:styleId="Appelnotedebasdep">
    <w:name w:val="footnote reference"/>
    <w:basedOn w:val="Policepardfaut"/>
    <w:uiPriority w:val="99"/>
    <w:semiHidden/>
    <w:unhideWhenUsed/>
    <w:rsid w:val="003B3AFE"/>
    <w:rPr>
      <w:vertAlign w:val="superscript"/>
    </w:rPr>
  </w:style>
  <w:style w:type="character" w:styleId="Lienhypertextesuivivisit">
    <w:name w:val="FollowedHyperlink"/>
    <w:basedOn w:val="Policepardfaut"/>
    <w:uiPriority w:val="99"/>
    <w:semiHidden/>
    <w:unhideWhenUsed/>
    <w:rsid w:val="00FA27F0"/>
    <w:rPr>
      <w:color w:val="AA8A14" w:themeColor="followedHyperlink"/>
      <w:u w:val="single"/>
    </w:rPr>
  </w:style>
  <w:style w:type="character" w:styleId="Marquedecommentaire">
    <w:name w:val="annotation reference"/>
    <w:basedOn w:val="Policepardfaut"/>
    <w:uiPriority w:val="99"/>
    <w:semiHidden/>
    <w:unhideWhenUsed/>
    <w:rsid w:val="00614C40"/>
    <w:rPr>
      <w:sz w:val="16"/>
      <w:szCs w:val="16"/>
    </w:rPr>
  </w:style>
  <w:style w:type="paragraph" w:styleId="Commentaire">
    <w:name w:val="annotation text"/>
    <w:basedOn w:val="Normal"/>
    <w:link w:val="CommentaireCar"/>
    <w:uiPriority w:val="99"/>
    <w:semiHidden/>
    <w:unhideWhenUsed/>
    <w:rsid w:val="00614C40"/>
    <w:pPr>
      <w:spacing w:line="240" w:lineRule="auto"/>
    </w:pPr>
    <w:rPr>
      <w:sz w:val="20"/>
      <w:szCs w:val="20"/>
    </w:rPr>
  </w:style>
  <w:style w:type="character" w:customStyle="1" w:styleId="CommentaireCar">
    <w:name w:val="Commentaire Car"/>
    <w:basedOn w:val="Policepardfaut"/>
    <w:link w:val="Commentaire"/>
    <w:uiPriority w:val="99"/>
    <w:semiHidden/>
    <w:rsid w:val="00614C40"/>
    <w:rPr>
      <w:rFonts w:asciiTheme="majorHAnsi" w:hAnsiTheme="majorHAnsi"/>
      <w:sz w:val="20"/>
      <w:szCs w:val="20"/>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185487795">
      <w:bodyDiv w:val="1"/>
      <w:marLeft w:val="0"/>
      <w:marRight w:val="0"/>
      <w:marTop w:val="0"/>
      <w:marBottom w:val="0"/>
      <w:divBdr>
        <w:top w:val="none" w:sz="0" w:space="0" w:color="auto"/>
        <w:left w:val="none" w:sz="0" w:space="0" w:color="auto"/>
        <w:bottom w:val="none" w:sz="0" w:space="0" w:color="auto"/>
        <w:right w:val="none" w:sz="0" w:space="0" w:color="auto"/>
      </w:divBdr>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hyperlink" Target="http://eduscol.education.fr/sti/si-ens-paris-saclay/ressources_pedagogiques/conversion-denergie-et-efficacite-energetique" TargetMode="External"/><Relationship Id="rId68" Type="http://schemas.openxmlformats.org/officeDocument/2006/relationships/hyperlink" Target="https://www.worldnuclearreport.org/" TargetMode="External"/><Relationship Id="rId7" Type="http://schemas.openxmlformats.org/officeDocument/2006/relationships/endnotes" Target="endnotes.xml"/><Relationship Id="rId71" Type="http://schemas.openxmlformats.org/officeDocument/2006/relationships/hyperlink" Target="http://science.sciencemag.org/content/sci/356/6334/141.full.pd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hyperlink" Target="http://www.mecatronique.ens-rennes.fr/" TargetMode="External"/><Relationship Id="rId66" Type="http://schemas.openxmlformats.org/officeDocument/2006/relationships/hyperlink" Target="https://negawatt.or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hyperlink" Target="https://www.j3ea.org/articles/j3ea/abs/2010/01/j3ea10021/j3ea10021.html"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cel.archives-ouvertes.fr/cel-01844243" TargetMode="External"/><Relationship Id="rId65" Type="http://schemas.openxmlformats.org/officeDocument/2006/relationships/hyperlink" Target="http://www.world-nuclear.org/information-library/nuclear-fuel-cycle/uranium-resources/supply-of-uranium.aspx" TargetMode="External"/><Relationship Id="rId73" Type="http://schemas.openxmlformats.org/officeDocument/2006/relationships/hyperlink" Target="http://eduscol.education.fr/sti/si-ens-paris-sacla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energiogklima.no/kommentar/iea-counts-fossil-fuels-threefold-versus-wind-and-solar/" TargetMode="External"/><Relationship Id="rId69" Type="http://schemas.openxmlformats.org/officeDocument/2006/relationships/hyperlink" Target="http://www.ren21.net/"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s://www.bls.gov/green/solar_powe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hyperlink" Target="http://satie.ens-paris-saclay.fr/version-francaise/la-recherche/pole-csee-composants-et-systemes-pour-l-energie-electrique/groupe-sete-systemes-d-energies-pour-les-transports-et-l-environnement/" TargetMode="External"/><Relationship Id="rId67" Type="http://schemas.openxmlformats.org/officeDocument/2006/relationships/hyperlink" Target="https://windeurope.org/wp-content/uploads/files/about-wind/statistics/WindEurope-Annual-Statistics-2017.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cel.archives-ouvertes.fr/cel-01246815v2" TargetMode="External"/><Relationship Id="rId70" Type="http://schemas.openxmlformats.org/officeDocument/2006/relationships/hyperlink" Target="http://www.mhylab.ch"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8E888-5BDA-4A81-A359-71191045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3183</TotalTime>
  <Pages>23</Pages>
  <Words>8239</Words>
  <Characters>45319</Characters>
  <Application>Microsoft Office Word</Application>
  <DocSecurity>0</DocSecurity>
  <Lines>377</Lines>
  <Paragraphs>106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272</cp:revision>
  <cp:lastPrinted>2018-10-03T07:02:00Z</cp:lastPrinted>
  <dcterms:created xsi:type="dcterms:W3CDTF">2018-04-12T07:22:00Z</dcterms:created>
  <dcterms:modified xsi:type="dcterms:W3CDTF">2018-11-06T08:10:00Z</dcterms:modified>
</cp:coreProperties>
</file>