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A3D" w:rsidRPr="00193A59" w:rsidRDefault="00D2143B" w:rsidP="00193A59">
      <w:pPr>
        <w:spacing w:before="0" w:after="120"/>
        <w:jc w:val="left"/>
        <w:rPr>
          <w:rFonts w:ascii="Arial" w:hAnsi="Arial" w:cs="Arial"/>
          <w:b/>
          <w:u w:val="single"/>
        </w:rPr>
      </w:pPr>
      <w:r w:rsidRPr="00193A59">
        <w:rPr>
          <w:rFonts w:ascii="Arial" w:hAnsi="Arial" w:cs="Arial"/>
          <w:b/>
          <w:u w:val="single"/>
        </w:rPr>
        <w:t>Description</w:t>
      </w:r>
      <w:r w:rsidR="001F1A3D" w:rsidRPr="00193A59">
        <w:rPr>
          <w:rFonts w:ascii="Arial" w:hAnsi="Arial" w:cs="Arial"/>
          <w:b/>
          <w:u w:val="single"/>
        </w:rPr>
        <w:t xml:space="preserve"> de la vanne DANAÏS 150</w:t>
      </w:r>
    </w:p>
    <w:p w:rsidR="00D2143B" w:rsidRPr="00193A59" w:rsidRDefault="00D2143B" w:rsidP="00CD360C">
      <w:pPr>
        <w:autoSpaceDE w:val="0"/>
        <w:autoSpaceDN w:val="0"/>
        <w:adjustRightInd w:val="0"/>
        <w:spacing w:before="0" w:after="0"/>
        <w:rPr>
          <w:rFonts w:ascii="Arial" w:hAnsi="Arial" w:cs="Arial"/>
        </w:rPr>
      </w:pPr>
      <w:r w:rsidRPr="00193A59">
        <w:rPr>
          <w:rFonts w:ascii="Arial" w:hAnsi="Arial" w:cs="Arial"/>
        </w:rPr>
        <w:t>La vanne DANAIS 150 utilise un obturateur de type « papillon ». Il s’agit d’un disque dont le diamètre est égal au diamètre intérieur de la conduite. A la fermeture, ce disque a sa surface perpendiculaire au sens du passage du fluide. La variation de la section de passage se fait par inclinaison de ce disque par rapport à la verticale. C’est ainsi qu’est obtenu la régulation du débit du fluide.</w:t>
      </w:r>
    </w:p>
    <w:p w:rsidR="00D2143B" w:rsidRPr="00193A59" w:rsidRDefault="00D2143B" w:rsidP="00193A59">
      <w:pPr>
        <w:autoSpaceDE w:val="0"/>
        <w:autoSpaceDN w:val="0"/>
        <w:adjustRightInd w:val="0"/>
        <w:spacing w:before="120" w:after="0"/>
        <w:rPr>
          <w:rFonts w:ascii="Arial" w:hAnsi="Arial" w:cs="Arial"/>
        </w:rPr>
      </w:pPr>
      <w:r w:rsidRPr="00193A59">
        <w:rPr>
          <w:rFonts w:ascii="Arial" w:hAnsi="Arial" w:cs="Arial"/>
        </w:rPr>
        <w:t>Ce type de vanne n’est réalisable que pour des grands diamètres supérieurs à 10 cm. Vue la surface de l’obturateur et la forme de celui-ci, il ne peut être utilisé pour des pressions très élevées.</w:t>
      </w:r>
    </w:p>
    <w:p w:rsidR="0011015F" w:rsidRPr="00193A59" w:rsidRDefault="00D2143B" w:rsidP="00193A59">
      <w:pPr>
        <w:spacing w:before="120" w:after="0"/>
        <w:ind w:right="75"/>
        <w:rPr>
          <w:rFonts w:ascii="Arial" w:hAnsi="Arial" w:cs="Arial"/>
        </w:rPr>
      </w:pPr>
      <w:r w:rsidRPr="00193A59">
        <w:rPr>
          <w:rFonts w:ascii="Arial" w:hAnsi="Arial" w:cs="Arial"/>
        </w:rPr>
        <w:t>A noter auss</w:t>
      </w:r>
      <w:r w:rsidR="005C51B3">
        <w:rPr>
          <w:rFonts w:ascii="Arial" w:hAnsi="Arial" w:cs="Arial"/>
        </w:rPr>
        <w:t>i l’existence d’un frottement dû</w:t>
      </w:r>
      <w:r w:rsidRPr="00193A59">
        <w:rPr>
          <w:rFonts w:ascii="Arial" w:hAnsi="Arial" w:cs="Arial"/>
        </w:rPr>
        <w:t xml:space="preserve"> à la force de poussée du liquide qui plaque la tige de </w:t>
      </w:r>
      <w:r w:rsidR="003543E9">
        <w:rPr>
          <w:rFonts w:ascii="Arial" w:hAnsi="Arial" w:cs="Arial"/>
        </w:rPr>
        <w:t>l’</w:t>
      </w:r>
      <w:r w:rsidRPr="00193A59">
        <w:rPr>
          <w:rFonts w:ascii="Arial" w:hAnsi="Arial" w:cs="Arial"/>
        </w:rPr>
        <w:t>obturateur contre la garniture (effort transversal).</w:t>
      </w:r>
    </w:p>
    <w:p w:rsidR="00790E7F" w:rsidRPr="00193A59" w:rsidRDefault="00790E7F" w:rsidP="00193A59">
      <w:pPr>
        <w:spacing w:before="120" w:after="0"/>
        <w:ind w:right="75"/>
        <w:rPr>
          <w:rFonts w:ascii="Arial" w:hAnsi="Arial" w:cs="Arial"/>
          <w:b/>
        </w:rPr>
      </w:pPr>
      <w:r w:rsidRPr="00193A59">
        <w:rPr>
          <w:rFonts w:ascii="Arial" w:hAnsi="Arial" w:cs="Arial"/>
          <w:b/>
        </w:rPr>
        <w:t>Etanchéité</w:t>
      </w:r>
      <w:r w:rsidR="003148D1" w:rsidRPr="00193A59">
        <w:rPr>
          <w:rFonts w:ascii="Arial" w:hAnsi="Arial" w:cs="Arial"/>
          <w:b/>
        </w:rPr>
        <w:t> :</w:t>
      </w:r>
    </w:p>
    <w:p w:rsidR="00790E7F" w:rsidRPr="00193A59" w:rsidRDefault="00790E7F" w:rsidP="00CD360C">
      <w:pPr>
        <w:spacing w:before="1" w:after="0"/>
        <w:ind w:right="75"/>
        <w:rPr>
          <w:rFonts w:ascii="Arial" w:hAnsi="Arial" w:cs="Arial"/>
        </w:rPr>
      </w:pPr>
      <w:r w:rsidRPr="00193A59">
        <w:rPr>
          <w:rFonts w:ascii="Arial" w:hAnsi="Arial" w:cs="Arial"/>
        </w:rPr>
        <w:t xml:space="preserve">Le modèle </w:t>
      </w:r>
      <w:proofErr w:type="spellStart"/>
      <w:r w:rsidRPr="00193A59">
        <w:rPr>
          <w:rFonts w:ascii="Arial" w:hAnsi="Arial" w:cs="Arial"/>
        </w:rPr>
        <w:t>Danais</w:t>
      </w:r>
      <w:proofErr w:type="spellEnd"/>
      <w:r w:rsidRPr="00193A59">
        <w:rPr>
          <w:rFonts w:ascii="Arial" w:hAnsi="Arial" w:cs="Arial"/>
        </w:rPr>
        <w:t xml:space="preserve"> 140 utilise un papillon dit à double excentration. La surface périphérique portante d'étanchéité du papillon est circulaire à profil conique : cette surface portante s'appuie à la fermeture sur un siège pourvu d'un joint (appelé aussi presse étoupe) également parfaitement circulaire en forme d'anneau. Le siège comprenant le joint est fixé sur le corps de la vanne, le joint de siège qu'il soit métallique ou en matière plastique a obligatoirement une partie souple. Il se déforme donc au moment de la fermeture pour absorber les interférences mécaniques et assurer l'étanchéité avec l'obturateur. Sa déformation engendre des frottements entre la pièce mobile soit l'obturateur et la pièce fixe qui est le siège ou le joint de siège.</w:t>
      </w:r>
    </w:p>
    <w:p w:rsidR="00D2143B" w:rsidRDefault="00D2143B" w:rsidP="00CD360C">
      <w:pPr>
        <w:autoSpaceDE w:val="0"/>
        <w:autoSpaceDN w:val="0"/>
        <w:adjustRightInd w:val="0"/>
        <w:spacing w:before="0" w:after="0"/>
      </w:pPr>
    </w:p>
    <w:p w:rsidR="00193A59" w:rsidRDefault="00193A59" w:rsidP="00CD360C">
      <w:pPr>
        <w:autoSpaceDE w:val="0"/>
        <w:autoSpaceDN w:val="0"/>
        <w:adjustRightInd w:val="0"/>
        <w:spacing w:before="0" w:after="0"/>
      </w:pPr>
    </w:p>
    <w:p w:rsidR="00193A59" w:rsidRDefault="00193A59" w:rsidP="00CD360C">
      <w:pPr>
        <w:autoSpaceDE w:val="0"/>
        <w:autoSpaceDN w:val="0"/>
        <w:adjustRightInd w:val="0"/>
        <w:spacing w:before="0" w:after="0"/>
      </w:pPr>
    </w:p>
    <w:p w:rsidR="00193A59" w:rsidRDefault="00193A59" w:rsidP="00CD360C">
      <w:pPr>
        <w:autoSpaceDE w:val="0"/>
        <w:autoSpaceDN w:val="0"/>
        <w:adjustRightInd w:val="0"/>
        <w:spacing w:before="0" w:after="0"/>
      </w:pPr>
    </w:p>
    <w:p w:rsidR="00193A59" w:rsidRDefault="00193A59" w:rsidP="00CD360C">
      <w:pPr>
        <w:autoSpaceDE w:val="0"/>
        <w:autoSpaceDN w:val="0"/>
        <w:adjustRightInd w:val="0"/>
        <w:spacing w:before="0" w:after="0"/>
      </w:pPr>
    </w:p>
    <w:p w:rsidR="00193A59" w:rsidRDefault="00193A59" w:rsidP="00CD360C">
      <w:pPr>
        <w:autoSpaceDE w:val="0"/>
        <w:autoSpaceDN w:val="0"/>
        <w:adjustRightInd w:val="0"/>
        <w:spacing w:before="0" w:after="0"/>
      </w:pPr>
    </w:p>
    <w:p w:rsidR="00193A59" w:rsidRDefault="00193A59" w:rsidP="00CD360C">
      <w:pPr>
        <w:autoSpaceDE w:val="0"/>
        <w:autoSpaceDN w:val="0"/>
        <w:adjustRightInd w:val="0"/>
        <w:spacing w:before="0" w:after="0"/>
      </w:pPr>
    </w:p>
    <w:p w:rsidR="00193A59" w:rsidRDefault="00193A59" w:rsidP="00CD360C">
      <w:pPr>
        <w:autoSpaceDE w:val="0"/>
        <w:autoSpaceDN w:val="0"/>
        <w:adjustRightInd w:val="0"/>
        <w:spacing w:before="0" w:after="0"/>
      </w:pPr>
    </w:p>
    <w:p w:rsidR="00193A59" w:rsidRDefault="00193A59" w:rsidP="00CD360C">
      <w:pPr>
        <w:autoSpaceDE w:val="0"/>
        <w:autoSpaceDN w:val="0"/>
        <w:adjustRightInd w:val="0"/>
        <w:spacing w:before="0" w:after="0"/>
      </w:pPr>
    </w:p>
    <w:p w:rsidR="00193A59" w:rsidRPr="001F1A3D" w:rsidRDefault="00193A59" w:rsidP="00193A59">
      <w:pPr>
        <w:jc w:val="center"/>
        <w:rPr>
          <w:b/>
          <w:sz w:val="24"/>
        </w:rPr>
      </w:pPr>
      <w:r w:rsidRPr="001F1A3D">
        <w:rPr>
          <w:b/>
          <w:sz w:val="24"/>
        </w:rPr>
        <w:t>Principe architectu</w:t>
      </w:r>
      <w:r w:rsidR="005C51B3">
        <w:rPr>
          <w:b/>
          <w:sz w:val="24"/>
        </w:rPr>
        <w:t>ral</w:t>
      </w:r>
      <w:r>
        <w:rPr>
          <w:b/>
          <w:sz w:val="24"/>
        </w:rPr>
        <w:t xml:space="preserve"> d’une vanne papillon dite </w:t>
      </w:r>
      <w:r w:rsidRPr="001F1A3D">
        <w:rPr>
          <w:b/>
          <w:sz w:val="24"/>
        </w:rPr>
        <w:t>à « double excentration »</w:t>
      </w:r>
    </w:p>
    <w:p w:rsidR="0084226A" w:rsidRDefault="003543E9" w:rsidP="009403EA">
      <w:pPr>
        <w:jc w:val="left"/>
      </w:pPr>
      <w:r>
        <w:rPr>
          <w:rFonts w:ascii="CMR12" w:hAnsi="CMR12" w:cs="CMR12"/>
          <w:noProof/>
          <w:sz w:val="24"/>
          <w:szCs w:val="24"/>
          <w:lang w:eastAsia="fr-FR"/>
        </w:rPr>
        <w:pict>
          <v:group id="_x0000_s1977" style="position:absolute;margin-left:54.85pt;margin-top:24.1pt;width:396.7pt;height:223.3pt;z-index:251660288" coordorigin="2231,6936" coordsize="7934,4466">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6" type="#_x0000_t19" style="position:absolute;left:4399;top:9100;width:1454;height:1455;rotation:-627675fd;flip:x y" o:regroupid="26">
              <v:stroke dashstyle="dash"/>
            </v:shape>
            <v:shape id="_x0000_s1027" type="#_x0000_t19" style="position:absolute;left:5867;top:7521;width:1623;height:1623;rotation:-11131089fd;flip:x y" o:regroupid="26">
              <v:stroke dashstyle="dash"/>
            </v:shape>
            <v:oval id="_x0000_s1028" style="position:absolute;left:4280;top:7537;width:3084;height:2953" o:regroupid="26" filled="f">
              <v:stroke dashstyle="1 1"/>
            </v:oval>
            <v:shapetype id="_x0000_t32" coordsize="21600,21600" o:spt="32" o:oned="t" path="m,l21600,21600e" filled="f">
              <v:path arrowok="t" fillok="f" o:connecttype="none"/>
              <o:lock v:ext="edit" shapetype="t"/>
            </v:shapetype>
            <v:shape id="_x0000_s1029" type="#_x0000_t32" style="position:absolute;left:5797;top:7267;width:38;height:3584;flip:x" o:connectortype="straight" o:regroupid="26">
              <v:stroke dashstyle="dashDot"/>
            </v:shape>
            <v:shape id="_x0000_s1030" type="#_x0000_t32" style="position:absolute;left:5710;top:7267;width:38;height:3584;flip:x" o:connectortype="straight" o:regroupid="26">
              <v:stroke dashstyle="dashDot"/>
            </v:shape>
            <v:shape id="_x0000_s1031" type="#_x0000_t32" style="position:absolute;left:4019;top:8992;width:3620;height:0;flip:x" o:connectortype="straight" o:regroupid="26">
              <v:stroke dashstyle="dashDot"/>
            </v:shape>
            <v:shape id="_x0000_s1032" type="#_x0000_t32" style="position:absolute;left:5238;top:8903;width:2472;height:0" o:connectortype="straight" o:regroupid="26">
              <v:stroke dashstyle="dashDot"/>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4" type="#_x0000_t67" style="position:absolute;left:5982;top:10490;width:291;height:600;rotation:180" o:regroupid="26">
              <v:textbox style="layout-flow:vertical-ideographic"/>
            </v:shape>
            <v:shapetype id="_x0000_t202" coordsize="21600,21600" o:spt="202" path="m,l,21600r21600,l21600,xe">
              <v:stroke joinstyle="miter"/>
              <v:path gradientshapeok="t" o:connecttype="rect"/>
            </v:shapetype>
            <v:shape id="_x0000_s1035" type="#_x0000_t202" style="position:absolute;left:6140;top:10699;width:1104;height:391" o:regroupid="26" filled="f" stroked="f">
              <v:textbox style="mso-next-textbox:#_x0000_s1035">
                <w:txbxContent>
                  <w:p w:rsidR="001F1A3D" w:rsidRDefault="0084226A" w:rsidP="001F1A3D">
                    <w:pPr>
                      <w:spacing w:before="0" w:after="0"/>
                      <w:jc w:val="left"/>
                      <w:rPr>
                        <w:sz w:val="16"/>
                      </w:rPr>
                    </w:pPr>
                    <w:r w:rsidRPr="0084226A">
                      <w:rPr>
                        <w:sz w:val="16"/>
                      </w:rPr>
                      <w:t>Sens pr</w:t>
                    </w:r>
                    <w:r w:rsidRPr="0084226A">
                      <w:rPr>
                        <w:rFonts w:hint="eastAsia"/>
                        <w:sz w:val="16"/>
                      </w:rPr>
                      <w:t>é</w:t>
                    </w:r>
                    <w:r w:rsidRPr="0084226A">
                      <w:rPr>
                        <w:sz w:val="16"/>
                      </w:rPr>
                      <w:t>f</w:t>
                    </w:r>
                    <w:r w:rsidRPr="0084226A">
                      <w:rPr>
                        <w:rFonts w:hint="eastAsia"/>
                        <w:sz w:val="16"/>
                      </w:rPr>
                      <w:t>é</w:t>
                    </w:r>
                    <w:r w:rsidR="001F1A3D">
                      <w:rPr>
                        <w:sz w:val="16"/>
                      </w:rPr>
                      <w:t>rentiel</w:t>
                    </w:r>
                  </w:p>
                  <w:p w:rsidR="0084226A" w:rsidRPr="0084226A" w:rsidRDefault="001F1A3D" w:rsidP="001F1A3D">
                    <w:pPr>
                      <w:spacing w:before="0" w:after="0"/>
                      <w:jc w:val="left"/>
                      <w:rPr>
                        <w:sz w:val="16"/>
                      </w:rPr>
                    </w:pPr>
                    <w:r>
                      <w:rPr>
                        <w:sz w:val="16"/>
                      </w:rPr>
                      <w:t>De l</w:t>
                    </w:r>
                    <w:r w:rsidR="0084226A" w:rsidRPr="0084226A">
                      <w:rPr>
                        <w:sz w:val="16"/>
                      </w:rPr>
                      <w:t>'</w:t>
                    </w:r>
                    <w:r w:rsidR="0084226A" w:rsidRPr="0084226A">
                      <w:rPr>
                        <w:rFonts w:hint="eastAsia"/>
                        <w:sz w:val="16"/>
                      </w:rPr>
                      <w:t>é</w:t>
                    </w:r>
                    <w:r w:rsidR="0084226A" w:rsidRPr="0084226A">
                      <w:rPr>
                        <w:sz w:val="16"/>
                      </w:rPr>
                      <w:t>coulement</w:t>
                    </w:r>
                  </w:p>
                  <w:p w:rsidR="009464A2" w:rsidRPr="0084226A" w:rsidRDefault="009464A2" w:rsidP="0084226A"/>
                </w:txbxContent>
              </v:textbox>
            </v:shape>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36" type="#_x0000_t42" style="position:absolute;left:8209;top:7359;width:1822;height:641" o:regroupid="26" adj="-20355,51827,-9330,6066,-1423,6066,-8073,52096" strokeweight=".5pt">
              <v:textbox style="mso-next-textbox:#_x0000_s1036">
                <w:txbxContent>
                  <w:p w:rsidR="009464A2" w:rsidRPr="003B2CC6" w:rsidRDefault="003B2CC6" w:rsidP="003B2CC6">
                    <w:pPr>
                      <w:spacing w:before="0" w:after="0"/>
                      <w:jc w:val="left"/>
                    </w:pPr>
                    <w:r w:rsidRPr="0084226A">
                      <w:rPr>
                        <w:sz w:val="16"/>
                      </w:rPr>
                      <w:t>Axe de l'obturateur ouvert</w:t>
                    </w:r>
                  </w:p>
                </w:txbxContent>
              </v:textbox>
              <o:callout v:ext="edit" minusy="t"/>
            </v:shape>
            <v:shape id="_x0000_s1037" type="#_x0000_t42" style="position:absolute;left:2438;top:7504;width:2236;height:448" o:regroupid="26" adj="31582,70820,22477,6568,22477,6568,51618,-39916" strokeweight=".5pt">
              <v:textbox style="mso-next-textbox:#_x0000_s1037">
                <w:txbxContent>
                  <w:p w:rsidR="009464A2" w:rsidRPr="009464A2" w:rsidRDefault="009464A2" w:rsidP="009464A2">
                    <w:pPr>
                      <w:spacing w:before="0" w:after="0"/>
                      <w:jc w:val="right"/>
                      <w:rPr>
                        <w:sz w:val="16"/>
                      </w:rPr>
                    </w:pPr>
                    <w:r w:rsidRPr="009464A2">
                      <w:rPr>
                        <w:sz w:val="16"/>
                      </w:rPr>
                      <w:t xml:space="preserve">Axe </w:t>
                    </w:r>
                    <w:r>
                      <w:rPr>
                        <w:sz w:val="16"/>
                      </w:rPr>
                      <w:t>de rotation du papillon</w:t>
                    </w:r>
                  </w:p>
                </w:txbxContent>
              </v:textbox>
              <o:callout v:ext="edit" minusx="t" minusy="t"/>
            </v:shape>
            <v:shape id="_x0000_s1038" type="#_x0000_t42" style="position:absolute;left:2649;top:10656;width:1646;height:746" o:regroupid="26" adj="41513,-13034,31790,3943,22791,3943,83205,-34043" strokeweight=".5pt">
              <v:textbox style="mso-next-textbox:#_x0000_s1038">
                <w:txbxContent>
                  <w:p w:rsidR="009464A2" w:rsidRPr="003B2CC6" w:rsidRDefault="003B2CC6" w:rsidP="003B2CC6">
                    <w:pPr>
                      <w:spacing w:before="0" w:after="0"/>
                      <w:jc w:val="right"/>
                    </w:pPr>
                    <w:r w:rsidRPr="0084226A">
                      <w:rPr>
                        <w:sz w:val="16"/>
                      </w:rPr>
                      <w:t>Axe de l'obturateur ferm</w:t>
                    </w:r>
                    <w:r w:rsidRPr="0084226A">
                      <w:rPr>
                        <w:rFonts w:hint="eastAsia"/>
                        <w:sz w:val="16"/>
                      </w:rPr>
                      <w:t>é</w:t>
                    </w:r>
                  </w:p>
                </w:txbxContent>
              </v:textbox>
              <o:callout v:ext="edit" minusx="t"/>
            </v:shape>
            <v:shape id="_x0000_s1039" type="#_x0000_t42" style="position:absolute;left:8128;top:9828;width:2037;height:690" o:regroupid="26" adj="-24415,-25764,-7339,4258,-962,4258,6104,-33193" strokeweight=".5pt">
              <v:textbox style="mso-next-textbox:#_x0000_s1039">
                <w:txbxContent>
                  <w:p w:rsidR="009B1052" w:rsidRPr="009464A2" w:rsidRDefault="009B1052" w:rsidP="009B1052">
                    <w:pPr>
                      <w:spacing w:before="0" w:after="0"/>
                      <w:jc w:val="left"/>
                      <w:rPr>
                        <w:sz w:val="16"/>
                      </w:rPr>
                    </w:pPr>
                    <w:r>
                      <w:rPr>
                        <w:sz w:val="16"/>
                      </w:rPr>
                      <w:t>Centre de la sphère équivalente du papillon en</w:t>
                    </w:r>
                    <w:r w:rsidR="0084226A">
                      <w:rPr>
                        <w:sz w:val="16"/>
                      </w:rPr>
                      <w:t xml:space="preserve"> </w:t>
                    </w:r>
                    <w:r>
                      <w:rPr>
                        <w:sz w:val="16"/>
                      </w:rPr>
                      <w:t>position fermé</w:t>
                    </w:r>
                  </w:p>
                </w:txbxContent>
              </v:textbox>
            </v:shape>
            <v:shape id="_x0000_s1040" type="#_x0000_t42" style="position:absolute;left:8209;top:10593;width:1956;height:691" o:regroupid="26" adj="-16121,-11876,-10600,4258,-1002,4258,14484,-85264" strokeweight=".5pt">
              <v:textbox style="mso-next-textbox:#_x0000_s1040">
                <w:txbxContent>
                  <w:p w:rsidR="0084226A" w:rsidRPr="0084226A" w:rsidRDefault="0084226A" w:rsidP="0084226A">
                    <w:pPr>
                      <w:spacing w:before="0" w:after="0"/>
                      <w:jc w:val="left"/>
                    </w:pPr>
                    <w:r w:rsidRPr="0084226A">
                      <w:rPr>
                        <w:sz w:val="16"/>
                      </w:rPr>
                      <w:t>Port</w:t>
                    </w:r>
                    <w:r w:rsidRPr="0084226A">
                      <w:rPr>
                        <w:rFonts w:hint="eastAsia"/>
                        <w:sz w:val="16"/>
                      </w:rPr>
                      <w:t>é</w:t>
                    </w:r>
                    <w:r w:rsidRPr="0084226A">
                      <w:rPr>
                        <w:sz w:val="16"/>
                      </w:rPr>
                      <w:t>e sph</w:t>
                    </w:r>
                    <w:r w:rsidRPr="0084226A">
                      <w:rPr>
                        <w:rFonts w:hint="eastAsia"/>
                        <w:sz w:val="16"/>
                      </w:rPr>
                      <w:t>é</w:t>
                    </w:r>
                    <w:r w:rsidRPr="0084226A">
                      <w:rPr>
                        <w:sz w:val="16"/>
                      </w:rPr>
                      <w:t>rique obturateur ferm</w:t>
                    </w:r>
                    <w:r w:rsidRPr="0084226A">
                      <w:rPr>
                        <w:rFonts w:hint="eastAsia"/>
                        <w:sz w:val="16"/>
                      </w:rPr>
                      <w:t>é</w:t>
                    </w:r>
                  </w:p>
                </w:txbxContent>
              </v:textbox>
            </v:shape>
            <v:shape id="_x0000_s1042" type="#_x0000_t42" style="position:absolute;left:2231;top:6936;width:2408;height:585" o:regroupid="26" adj="31398,18730,24877,6458,22646,6458,51882,-969" filled="f" strokeweight=".5pt">
              <v:textbox style="mso-next-textbox:#_x0000_s1042">
                <w:txbxContent>
                  <w:p w:rsidR="0084226A" w:rsidRPr="0084226A" w:rsidRDefault="0084226A" w:rsidP="004971A7">
                    <w:pPr>
                      <w:spacing w:before="0" w:after="0"/>
                      <w:jc w:val="right"/>
                    </w:pPr>
                    <w:r w:rsidRPr="0084226A">
                      <w:rPr>
                        <w:sz w:val="16"/>
                      </w:rPr>
                      <w:t>Axe de l'arbre et axe de la port</w:t>
                    </w:r>
                    <w:r w:rsidRPr="0084226A">
                      <w:rPr>
                        <w:rFonts w:hint="eastAsia"/>
                        <w:sz w:val="16"/>
                      </w:rPr>
                      <w:t>é</w:t>
                    </w:r>
                    <w:r w:rsidRPr="0084226A">
                      <w:rPr>
                        <w:sz w:val="16"/>
                      </w:rPr>
                      <w:t>e sph</w:t>
                    </w:r>
                    <w:r w:rsidRPr="0084226A">
                      <w:rPr>
                        <w:rFonts w:hint="eastAsia"/>
                        <w:sz w:val="16"/>
                      </w:rPr>
                      <w:t>é</w:t>
                    </w:r>
                    <w:r w:rsidRPr="0084226A">
                      <w:rPr>
                        <w:sz w:val="16"/>
                      </w:rPr>
                      <w:t xml:space="preserve">rique </w:t>
                    </w:r>
                    <w:r w:rsidR="00EB0ABA">
                      <w:rPr>
                        <w:sz w:val="16"/>
                      </w:rPr>
                      <w:t>obturateur</w:t>
                    </w:r>
                  </w:p>
                </w:txbxContent>
              </v:textbox>
              <o:callout v:ext="edit" minusx="t" minusy="t"/>
            </v:shape>
            <v:shape id="_x0000_s1043" type="#_x0000_t42" style="position:absolute;left:8370;top:7993;width:1474;height:1031" o:regroupid="26" adj="-22719,21061,-10262,2853,-1330,2853,-7259,32376" filled="f" strokeweight=".5pt">
              <v:textbox style="mso-next-textbox:#_x0000_s1043">
                <w:txbxContent>
                  <w:p w:rsidR="003B2CC6" w:rsidRPr="003B2CC6" w:rsidRDefault="003B2CC6" w:rsidP="003B2CC6">
                    <w:pPr>
                      <w:spacing w:before="0" w:after="0"/>
                    </w:pPr>
                    <w:r w:rsidRPr="0084226A">
                      <w:rPr>
                        <w:sz w:val="16"/>
                      </w:rPr>
                      <w:t>Axe de l'arbre et axe de la port</w:t>
                    </w:r>
                    <w:r w:rsidRPr="0084226A">
                      <w:rPr>
                        <w:rFonts w:hint="eastAsia"/>
                        <w:sz w:val="16"/>
                      </w:rPr>
                      <w:t>é</w:t>
                    </w:r>
                    <w:r w:rsidRPr="0084226A">
                      <w:rPr>
                        <w:sz w:val="16"/>
                      </w:rPr>
                      <w:t>e sph</w:t>
                    </w:r>
                    <w:r w:rsidRPr="0084226A">
                      <w:rPr>
                        <w:rFonts w:hint="eastAsia"/>
                        <w:sz w:val="16"/>
                      </w:rPr>
                      <w:t>é</w:t>
                    </w:r>
                    <w:r w:rsidRPr="0084226A">
                      <w:rPr>
                        <w:sz w:val="16"/>
                      </w:rPr>
                      <w:t>rique obturateur ferm</w:t>
                    </w:r>
                    <w:r w:rsidRPr="0084226A">
                      <w:rPr>
                        <w:rFonts w:hint="eastAsia"/>
                        <w:sz w:val="16"/>
                      </w:rPr>
                      <w:t>é</w:t>
                    </w:r>
                  </w:p>
                </w:txbxContent>
              </v:textbox>
              <o:callout v:ext="edit" minusy="t"/>
            </v:shape>
          </v:group>
        </w:pict>
      </w:r>
      <w:r w:rsidR="00790E7F">
        <w:rPr>
          <w:rFonts w:ascii="CMR12" w:hAnsi="CMR12" w:cs="CMR12"/>
          <w:noProof/>
          <w:sz w:val="24"/>
          <w:szCs w:val="24"/>
          <w:lang w:eastAsia="fr-FR"/>
        </w:rPr>
        <w:drawing>
          <wp:anchor distT="0" distB="0" distL="114300" distR="114300" simplePos="0" relativeHeight="251655168" behindDoc="1" locked="0" layoutInCell="1" allowOverlap="1" wp14:anchorId="78261746" wp14:editId="6857C0EA">
            <wp:simplePos x="0" y="0"/>
            <wp:positionH relativeFrom="column">
              <wp:posOffset>1376680</wp:posOffset>
            </wp:positionH>
            <wp:positionV relativeFrom="paragraph">
              <wp:posOffset>379095</wp:posOffset>
            </wp:positionV>
            <wp:extent cx="3221990" cy="2493645"/>
            <wp:effectExtent l="19050" t="0" r="0" b="0"/>
            <wp:wrapNone/>
            <wp:docPr id="16" name="Image 14" descr="C:\IPM 02 07 2011\SUJET E4 2015 - AGEN\MANU\Comparaison de robinet Danaïs 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PM 02 07 2011\SUJET E4 2015 - AGEN\MANU\Comparaison de robinet Danaïs 150.jpg"/>
                    <pic:cNvPicPr>
                      <a:picLocks noChangeAspect="1" noChangeArrowheads="1"/>
                    </pic:cNvPicPr>
                  </pic:nvPicPr>
                  <pic:blipFill>
                    <a:blip r:embed="rId8" cstate="print"/>
                    <a:srcRect l="54124" t="22533" r="6958" b="38615"/>
                    <a:stretch>
                      <a:fillRect/>
                    </a:stretch>
                  </pic:blipFill>
                  <pic:spPr bwMode="auto">
                    <a:xfrm>
                      <a:off x="0" y="0"/>
                      <a:ext cx="3221990" cy="2493645"/>
                    </a:xfrm>
                    <a:prstGeom prst="rect">
                      <a:avLst/>
                    </a:prstGeom>
                    <a:noFill/>
                    <a:ln w="9525">
                      <a:noFill/>
                      <a:miter lim="800000"/>
                      <a:headEnd/>
                      <a:tailEnd/>
                    </a:ln>
                  </pic:spPr>
                </pic:pic>
              </a:graphicData>
            </a:graphic>
          </wp:anchor>
        </w:drawing>
      </w:r>
    </w:p>
    <w:p w:rsidR="0084226A" w:rsidRDefault="0084226A" w:rsidP="001E29FA">
      <w:pPr>
        <w:autoSpaceDE w:val="0"/>
        <w:autoSpaceDN w:val="0"/>
        <w:adjustRightInd w:val="0"/>
        <w:spacing w:before="0" w:after="0"/>
        <w:jc w:val="left"/>
        <w:rPr>
          <w:rFonts w:ascii="CMR12" w:hAnsi="CMR12" w:cs="CMR12"/>
          <w:sz w:val="24"/>
          <w:szCs w:val="24"/>
          <w:vertAlign w:val="subscript"/>
        </w:rPr>
      </w:pPr>
    </w:p>
    <w:p w:rsidR="003C65A8" w:rsidRDefault="003C65A8"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Default="00193A59" w:rsidP="001E29FA">
      <w:pPr>
        <w:autoSpaceDE w:val="0"/>
        <w:autoSpaceDN w:val="0"/>
        <w:adjustRightInd w:val="0"/>
        <w:spacing w:before="0" w:after="0"/>
        <w:jc w:val="left"/>
        <w:rPr>
          <w:rFonts w:ascii="CMR12" w:hAnsi="CMR12" w:cs="CMR12"/>
          <w:sz w:val="24"/>
          <w:szCs w:val="24"/>
          <w:vertAlign w:val="subscript"/>
        </w:rPr>
      </w:pPr>
    </w:p>
    <w:p w:rsidR="00193A59" w:rsidRPr="003B2CC6" w:rsidRDefault="00193A59" w:rsidP="001E29FA">
      <w:pPr>
        <w:autoSpaceDE w:val="0"/>
        <w:autoSpaceDN w:val="0"/>
        <w:adjustRightInd w:val="0"/>
        <w:spacing w:before="0" w:after="0"/>
        <w:jc w:val="left"/>
        <w:rPr>
          <w:rFonts w:ascii="CMR12" w:hAnsi="CMR12" w:cs="CMR12"/>
          <w:sz w:val="24"/>
          <w:szCs w:val="24"/>
          <w:vertAlign w:val="subscript"/>
        </w:rPr>
      </w:pPr>
    </w:p>
    <w:p w:rsidR="00D2143B" w:rsidRPr="00193A59" w:rsidRDefault="00D2143B" w:rsidP="00D2143B">
      <w:pPr>
        <w:autoSpaceDE w:val="0"/>
        <w:autoSpaceDN w:val="0"/>
        <w:adjustRightInd w:val="0"/>
        <w:spacing w:before="0" w:after="0"/>
        <w:jc w:val="left"/>
        <w:rPr>
          <w:rFonts w:ascii="Arial" w:hAnsi="Arial" w:cs="Arial"/>
          <w:b/>
          <w:color w:val="000000" w:themeColor="text1"/>
        </w:rPr>
      </w:pPr>
      <w:r>
        <w:rPr>
          <w:rFonts w:ascii="CMR12" w:hAnsi="CMR12" w:cs="CMR12"/>
          <w:sz w:val="24"/>
          <w:szCs w:val="24"/>
        </w:rPr>
        <w:br w:type="column"/>
      </w:r>
      <w:r w:rsidRPr="00193A59">
        <w:rPr>
          <w:rFonts w:ascii="Arial" w:hAnsi="Arial" w:cs="Arial"/>
          <w:b/>
          <w:color w:val="000000" w:themeColor="text1"/>
        </w:rPr>
        <w:lastRenderedPageBreak/>
        <w:t xml:space="preserve">Protection </w:t>
      </w:r>
      <w:r w:rsidR="003543E9" w:rsidRPr="00193A59">
        <w:rPr>
          <w:rFonts w:ascii="Arial" w:hAnsi="Arial" w:cs="Arial"/>
          <w:b/>
          <w:color w:val="000000" w:themeColor="text1"/>
        </w:rPr>
        <w:t>coupe-feu</w:t>
      </w:r>
      <w:bookmarkStart w:id="0" w:name="_GoBack"/>
      <w:bookmarkEnd w:id="0"/>
    </w:p>
    <w:p w:rsidR="00790E7F" w:rsidRPr="00193A59" w:rsidRDefault="00790E7F" w:rsidP="00193A59">
      <w:pPr>
        <w:autoSpaceDE w:val="0"/>
        <w:autoSpaceDN w:val="0"/>
        <w:adjustRightInd w:val="0"/>
        <w:spacing w:before="120" w:after="0"/>
        <w:jc w:val="left"/>
        <w:rPr>
          <w:rFonts w:ascii="Arial" w:hAnsi="Arial" w:cs="Arial"/>
        </w:rPr>
      </w:pPr>
      <w:r w:rsidRPr="00193A59">
        <w:rPr>
          <w:rFonts w:ascii="Arial" w:hAnsi="Arial" w:cs="Arial"/>
        </w:rPr>
        <w:t>Version Sécurité Feu</w:t>
      </w:r>
    </w:p>
    <w:p w:rsidR="00790E7F" w:rsidRPr="00193A59" w:rsidRDefault="00790E7F" w:rsidP="00790E7F">
      <w:pPr>
        <w:autoSpaceDE w:val="0"/>
        <w:autoSpaceDN w:val="0"/>
        <w:adjustRightInd w:val="0"/>
        <w:spacing w:before="0" w:after="0"/>
        <w:jc w:val="left"/>
        <w:rPr>
          <w:rFonts w:ascii="Arial" w:hAnsi="Arial" w:cs="Arial"/>
        </w:rPr>
      </w:pPr>
      <w:r w:rsidRPr="00193A59">
        <w:rPr>
          <w:rFonts w:ascii="Arial" w:hAnsi="Arial" w:cs="Arial"/>
        </w:rPr>
        <w:t xml:space="preserve">Version agréée par « Lloyd's </w:t>
      </w:r>
      <w:proofErr w:type="spellStart"/>
      <w:r w:rsidRPr="00193A59">
        <w:rPr>
          <w:rFonts w:ascii="Arial" w:hAnsi="Arial" w:cs="Arial"/>
        </w:rPr>
        <w:t>Register</w:t>
      </w:r>
      <w:proofErr w:type="spellEnd"/>
      <w:r w:rsidRPr="00193A59">
        <w:rPr>
          <w:rFonts w:ascii="Arial" w:hAnsi="Arial" w:cs="Arial"/>
        </w:rPr>
        <w:t> » selon norme API 607</w:t>
      </w:r>
    </w:p>
    <w:p w:rsidR="00790E7F" w:rsidRPr="00193A59" w:rsidRDefault="00EB0ABA" w:rsidP="00EB0ABA">
      <w:pPr>
        <w:autoSpaceDE w:val="0"/>
        <w:autoSpaceDN w:val="0"/>
        <w:adjustRightInd w:val="0"/>
        <w:spacing w:before="120" w:after="0"/>
        <w:jc w:val="left"/>
        <w:rPr>
          <w:rFonts w:ascii="Arial" w:hAnsi="Arial" w:cs="Arial"/>
        </w:rPr>
      </w:pPr>
      <w:r>
        <w:rPr>
          <w:rFonts w:ascii="Arial" w:hAnsi="Arial" w:cs="Arial"/>
        </w:rPr>
        <w:t>Constructions </w:t>
      </w:r>
      <w:r w:rsidR="00790E7F" w:rsidRPr="00193A59">
        <w:rPr>
          <w:rFonts w:ascii="Arial" w:hAnsi="Arial" w:cs="Arial"/>
        </w:rPr>
        <w:t>:</w:t>
      </w:r>
    </w:p>
    <w:p w:rsidR="00790E7F" w:rsidRPr="00193A59" w:rsidRDefault="00790E7F" w:rsidP="00790E7F">
      <w:pPr>
        <w:autoSpaceDE w:val="0"/>
        <w:autoSpaceDN w:val="0"/>
        <w:adjustRightInd w:val="0"/>
        <w:spacing w:before="0" w:after="0"/>
        <w:jc w:val="left"/>
        <w:rPr>
          <w:rFonts w:ascii="Arial" w:hAnsi="Arial" w:cs="Arial"/>
        </w:rPr>
      </w:pPr>
      <w:r w:rsidRPr="00193A59">
        <w:rPr>
          <w:rFonts w:ascii="Arial" w:hAnsi="Arial" w:cs="Arial"/>
        </w:rPr>
        <w:t>▪ Siège plastomère et tôle sécurité feu en inox</w:t>
      </w:r>
    </w:p>
    <w:p w:rsidR="00D2143B" w:rsidRPr="00193A59" w:rsidRDefault="00790E7F" w:rsidP="00790E7F">
      <w:pPr>
        <w:autoSpaceDE w:val="0"/>
        <w:autoSpaceDN w:val="0"/>
        <w:adjustRightInd w:val="0"/>
        <w:spacing w:before="0" w:after="0"/>
        <w:jc w:val="left"/>
        <w:rPr>
          <w:rFonts w:ascii="Arial" w:hAnsi="Arial" w:cs="Arial"/>
        </w:rPr>
      </w:pPr>
      <w:r w:rsidRPr="00193A59">
        <w:rPr>
          <w:rFonts w:ascii="Arial" w:hAnsi="Arial" w:cs="Arial"/>
        </w:rPr>
        <w:t>▪ Garniture du presse-étoupe en graphite expansé</w:t>
      </w:r>
    </w:p>
    <w:p w:rsidR="00D2143B" w:rsidRDefault="00D2143B" w:rsidP="00D2143B">
      <w:pPr>
        <w:autoSpaceDE w:val="0"/>
        <w:autoSpaceDN w:val="0"/>
        <w:adjustRightInd w:val="0"/>
        <w:spacing w:before="0" w:after="0"/>
        <w:jc w:val="left"/>
        <w:rPr>
          <w:rFonts w:ascii="Arial" w:hAnsi="Arial" w:cs="Arial"/>
          <w:color w:val="000000" w:themeColor="text1"/>
        </w:rPr>
      </w:pPr>
    </w:p>
    <w:p w:rsidR="00193A59" w:rsidRDefault="00193A59" w:rsidP="00D2143B">
      <w:pPr>
        <w:autoSpaceDE w:val="0"/>
        <w:autoSpaceDN w:val="0"/>
        <w:adjustRightInd w:val="0"/>
        <w:spacing w:before="0" w:after="0"/>
        <w:jc w:val="left"/>
        <w:rPr>
          <w:rFonts w:ascii="Arial" w:hAnsi="Arial" w:cs="Arial"/>
          <w:color w:val="000000" w:themeColor="text1"/>
        </w:rPr>
      </w:pPr>
    </w:p>
    <w:p w:rsidR="00193A59" w:rsidRPr="00193A59" w:rsidRDefault="00193A59" w:rsidP="00D2143B">
      <w:pPr>
        <w:autoSpaceDE w:val="0"/>
        <w:autoSpaceDN w:val="0"/>
        <w:adjustRightInd w:val="0"/>
        <w:spacing w:before="0" w:after="0"/>
        <w:jc w:val="left"/>
        <w:rPr>
          <w:rFonts w:ascii="Arial" w:hAnsi="Arial" w:cs="Arial"/>
          <w:color w:val="000000" w:themeColor="text1"/>
        </w:rPr>
      </w:pPr>
    </w:p>
    <w:tbl>
      <w:tblPr>
        <w:tblStyle w:val="Grilledutableau"/>
        <w:tblW w:w="0" w:type="auto"/>
        <w:jc w:val="center"/>
        <w:tblLook w:val="04A0" w:firstRow="1" w:lastRow="0" w:firstColumn="1" w:lastColumn="0" w:noHBand="0" w:noVBand="1"/>
      </w:tblPr>
      <w:tblGrid>
        <w:gridCol w:w="3642"/>
        <w:gridCol w:w="3463"/>
        <w:gridCol w:w="3379"/>
      </w:tblGrid>
      <w:tr w:rsidR="00193A59" w:rsidRPr="00187FD0" w:rsidTr="00193A59">
        <w:trPr>
          <w:trHeight w:val="433"/>
          <w:jc w:val="center"/>
        </w:trPr>
        <w:tc>
          <w:tcPr>
            <w:tcW w:w="7105" w:type="dxa"/>
            <w:gridSpan w:val="2"/>
            <w:vAlign w:val="center"/>
          </w:tcPr>
          <w:p w:rsidR="00193A59" w:rsidRPr="00604EE9" w:rsidRDefault="00193A59" w:rsidP="00193A59">
            <w:pPr>
              <w:autoSpaceDE w:val="0"/>
              <w:autoSpaceDN w:val="0"/>
              <w:adjustRightInd w:val="0"/>
              <w:jc w:val="center"/>
              <w:rPr>
                <w:b/>
              </w:rPr>
            </w:pPr>
            <w:r w:rsidRPr="00604EE9">
              <w:rPr>
                <w:b/>
              </w:rPr>
              <w:t>Avant incendie</w:t>
            </w:r>
          </w:p>
        </w:tc>
        <w:tc>
          <w:tcPr>
            <w:tcW w:w="3379" w:type="dxa"/>
            <w:vMerge w:val="restart"/>
            <w:vAlign w:val="center"/>
          </w:tcPr>
          <w:p w:rsidR="00193A59" w:rsidRPr="00604EE9" w:rsidRDefault="00193A59" w:rsidP="00193A59">
            <w:pPr>
              <w:autoSpaceDE w:val="0"/>
              <w:autoSpaceDN w:val="0"/>
              <w:adjustRightInd w:val="0"/>
              <w:jc w:val="center"/>
              <w:rPr>
                <w:b/>
              </w:rPr>
            </w:pPr>
            <w:r w:rsidRPr="00604EE9">
              <w:rPr>
                <w:b/>
              </w:rPr>
              <w:t>Apr</w:t>
            </w:r>
            <w:r w:rsidRPr="00604EE9">
              <w:rPr>
                <w:rFonts w:hint="eastAsia"/>
                <w:b/>
              </w:rPr>
              <w:t>è</w:t>
            </w:r>
            <w:r w:rsidRPr="00604EE9">
              <w:rPr>
                <w:b/>
              </w:rPr>
              <w:t>s incendie</w:t>
            </w:r>
          </w:p>
        </w:tc>
      </w:tr>
      <w:tr w:rsidR="00193A59" w:rsidRPr="00187FD0" w:rsidTr="00193A59">
        <w:trPr>
          <w:jc w:val="center"/>
        </w:trPr>
        <w:tc>
          <w:tcPr>
            <w:tcW w:w="3642" w:type="dxa"/>
          </w:tcPr>
          <w:p w:rsidR="00193A59" w:rsidRPr="00187FD0" w:rsidRDefault="00193A59" w:rsidP="00193A59">
            <w:pPr>
              <w:autoSpaceDE w:val="0"/>
              <w:autoSpaceDN w:val="0"/>
              <w:adjustRightInd w:val="0"/>
              <w:jc w:val="center"/>
            </w:pPr>
            <w:r w:rsidRPr="00187FD0">
              <w:t>Robinet non brid</w:t>
            </w:r>
            <w:r w:rsidRPr="00187FD0">
              <w:rPr>
                <w:rFonts w:hint="eastAsia"/>
              </w:rPr>
              <w:t>é</w:t>
            </w:r>
            <w:r w:rsidRPr="00187FD0">
              <w:t xml:space="preserve"> sur la tuyauterie</w:t>
            </w:r>
          </w:p>
        </w:tc>
        <w:tc>
          <w:tcPr>
            <w:tcW w:w="3463" w:type="dxa"/>
          </w:tcPr>
          <w:p w:rsidR="00193A59" w:rsidRPr="00187FD0" w:rsidRDefault="00193A59" w:rsidP="00193A59">
            <w:pPr>
              <w:autoSpaceDE w:val="0"/>
              <w:autoSpaceDN w:val="0"/>
              <w:adjustRightInd w:val="0"/>
              <w:jc w:val="center"/>
            </w:pPr>
            <w:r w:rsidRPr="00187FD0">
              <w:t>Fonctionnement normal</w:t>
            </w:r>
          </w:p>
          <w:p w:rsidR="00193A59" w:rsidRPr="00187FD0" w:rsidRDefault="00193A59" w:rsidP="00193A59">
            <w:pPr>
              <w:autoSpaceDE w:val="0"/>
              <w:autoSpaceDN w:val="0"/>
              <w:adjustRightInd w:val="0"/>
              <w:jc w:val="center"/>
            </w:pPr>
            <w:r w:rsidRPr="00187FD0">
              <w:t>Robinet brid</w:t>
            </w:r>
            <w:r w:rsidRPr="00187FD0">
              <w:rPr>
                <w:rFonts w:hint="eastAsia"/>
              </w:rPr>
              <w:t>é</w:t>
            </w:r>
            <w:r w:rsidRPr="00187FD0">
              <w:t xml:space="preserve"> sur la tuyauterie</w:t>
            </w:r>
          </w:p>
        </w:tc>
        <w:tc>
          <w:tcPr>
            <w:tcW w:w="3379" w:type="dxa"/>
            <w:vMerge/>
          </w:tcPr>
          <w:p w:rsidR="00193A59" w:rsidRPr="00187FD0" w:rsidRDefault="00193A59" w:rsidP="00193A59">
            <w:pPr>
              <w:autoSpaceDE w:val="0"/>
              <w:autoSpaceDN w:val="0"/>
              <w:adjustRightInd w:val="0"/>
              <w:jc w:val="center"/>
            </w:pPr>
          </w:p>
        </w:tc>
      </w:tr>
      <w:tr w:rsidR="00193A59" w:rsidRPr="00187FD0" w:rsidTr="00193A59">
        <w:trPr>
          <w:jc w:val="center"/>
        </w:trPr>
        <w:tc>
          <w:tcPr>
            <w:tcW w:w="3642" w:type="dxa"/>
          </w:tcPr>
          <w:p w:rsidR="00193A59" w:rsidRPr="00187FD0" w:rsidRDefault="00193A59" w:rsidP="00193A59">
            <w:pPr>
              <w:autoSpaceDE w:val="0"/>
              <w:autoSpaceDN w:val="0"/>
              <w:adjustRightInd w:val="0"/>
              <w:jc w:val="center"/>
            </w:pPr>
            <w:r>
              <w:rPr>
                <w:noProof/>
                <w:lang w:eastAsia="fr-FR"/>
              </w:rPr>
              <w:drawing>
                <wp:anchor distT="0" distB="0" distL="114300" distR="114300" simplePos="0" relativeHeight="251656192" behindDoc="0" locked="0" layoutInCell="1" allowOverlap="1" wp14:anchorId="7278C7F3" wp14:editId="1E9BAAB1">
                  <wp:simplePos x="0" y="0"/>
                  <wp:positionH relativeFrom="column">
                    <wp:posOffset>2200060</wp:posOffset>
                  </wp:positionH>
                  <wp:positionV relativeFrom="paragraph">
                    <wp:posOffset>125871</wp:posOffset>
                  </wp:positionV>
                  <wp:extent cx="795647" cy="608512"/>
                  <wp:effectExtent l="0" t="95250" r="0" b="77288"/>
                  <wp:wrapNone/>
                  <wp:docPr id="41" name="Image 17" descr="C:\IPM 02 07 2011\SUJET E4 2015 - AGEN\MANU\Présentation 2 de robinet Danaïs 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IPM 02 07 2011\SUJET E4 2015 - AGEN\MANU\Présentation 2 de robinet Danaïs 150.JPG"/>
                          <pic:cNvPicPr>
                            <a:picLocks noChangeAspect="1" noChangeArrowheads="1"/>
                          </pic:cNvPicPr>
                        </pic:nvPicPr>
                        <pic:blipFill>
                          <a:blip r:embed="rId9" cstate="print"/>
                          <a:srcRect l="21385" t="51867" r="65870" b="43465"/>
                          <a:stretch>
                            <a:fillRect/>
                          </a:stretch>
                        </pic:blipFill>
                        <pic:spPr bwMode="auto">
                          <a:xfrm rot="5400000">
                            <a:off x="0" y="0"/>
                            <a:ext cx="795647" cy="608512"/>
                          </a:xfrm>
                          <a:prstGeom prst="rect">
                            <a:avLst/>
                          </a:prstGeom>
                          <a:noFill/>
                          <a:ln w="9525">
                            <a:noFill/>
                            <a:miter lim="800000"/>
                            <a:headEnd/>
                            <a:tailEnd/>
                          </a:ln>
                        </pic:spPr>
                      </pic:pic>
                    </a:graphicData>
                  </a:graphic>
                </wp:anchor>
              </w:drawing>
            </w:r>
            <w:r w:rsidR="003543E9">
              <w:rPr>
                <w:noProof/>
                <w:lang w:eastAsia="fr-FR"/>
              </w:rPr>
              <w:pict>
                <v:shape id="_x0000_s1981" type="#_x0000_t42" style="position:absolute;left:0;text-align:left;margin-left:-41.25pt;margin-top:8.45pt;width:1in;height:48pt;z-index:251658240;mso-position-horizontal-relative:text;mso-position-vertical-relative:text" adj="30930,14153,25080,,23400,,44385,27900" filled="f">
                  <v:textbox style="mso-next-textbox:#_x0000_s1981">
                    <w:txbxContent>
                      <w:p w:rsidR="00193A59" w:rsidRPr="00604EE9" w:rsidRDefault="00193A59" w:rsidP="00193A59">
                        <w:pPr>
                          <w:spacing w:before="100" w:beforeAutospacing="1"/>
                          <w:ind w:left="142" w:right="-135"/>
                          <w:jc w:val="right"/>
                          <w:rPr>
                            <w:sz w:val="24"/>
                          </w:rPr>
                        </w:pPr>
                        <w:r w:rsidRPr="00604EE9">
                          <w:rPr>
                            <w:sz w:val="24"/>
                          </w:rPr>
                          <w:t>2</w:t>
                        </w:r>
                      </w:p>
                    </w:txbxContent>
                  </v:textbox>
                  <o:callout v:ext="edit" minusx="t" minusy="t"/>
                </v:shape>
              </w:pict>
            </w:r>
            <w:r w:rsidR="003543E9">
              <w:rPr>
                <w:noProof/>
                <w:lang w:eastAsia="fr-FR"/>
              </w:rPr>
              <w:pict>
                <v:shape id="_x0000_s1982" type="#_x0000_t42" style="position:absolute;left:0;text-align:left;margin-left:142.55pt;margin-top:23.95pt;width:1in;height:48pt;z-index:251659264;mso-position-horizontal-relative:text;mso-position-vertical-relative:text" adj="-14055,16605,-4545,,,,-14055,16605" filled="f">
                  <v:textbox style="mso-next-textbox:#_x0000_s1982">
                    <w:txbxContent>
                      <w:p w:rsidR="00193A59" w:rsidRPr="00604EE9" w:rsidRDefault="00193A59" w:rsidP="00193A59">
                        <w:pPr>
                          <w:spacing w:before="100" w:beforeAutospacing="1"/>
                          <w:ind w:left="-142"/>
                          <w:rPr>
                            <w:sz w:val="24"/>
                          </w:rPr>
                        </w:pPr>
                        <w:r w:rsidRPr="00604EE9">
                          <w:rPr>
                            <w:sz w:val="24"/>
                          </w:rPr>
                          <w:t>1</w:t>
                        </w:r>
                      </w:p>
                    </w:txbxContent>
                  </v:textbox>
                  <o:callout v:ext="edit" minusy="t"/>
                </v:shape>
              </w:pict>
            </w:r>
            <w:r w:rsidRPr="00A24F3C">
              <w:rPr>
                <w:noProof/>
                <w:lang w:eastAsia="fr-FR"/>
              </w:rPr>
              <w:drawing>
                <wp:inline distT="0" distB="0" distL="0" distR="0" wp14:anchorId="54F0140D" wp14:editId="193E2911">
                  <wp:extent cx="2175487" cy="1658068"/>
                  <wp:effectExtent l="0" t="266700" r="0" b="246932"/>
                  <wp:docPr id="42" name="Image 17" descr="C:\IPM 02 07 2011\SUJET E4 2015 - AGEN\MANU\Présentation 2 de robinet Danaïs 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IPM 02 07 2011\SUJET E4 2015 - AGEN\MANU\Présentation 2 de robinet Danaïs 150.JPG"/>
                          <pic:cNvPicPr>
                            <a:picLocks noChangeAspect="1" noChangeArrowheads="1"/>
                          </pic:cNvPicPr>
                        </pic:nvPicPr>
                        <pic:blipFill>
                          <a:blip r:embed="rId10" cstate="print"/>
                          <a:srcRect l="5786" t="65989" r="12342" b="3936"/>
                          <a:stretch>
                            <a:fillRect/>
                          </a:stretch>
                        </pic:blipFill>
                        <pic:spPr bwMode="auto">
                          <a:xfrm rot="5400000">
                            <a:off x="0" y="0"/>
                            <a:ext cx="2177488" cy="1659593"/>
                          </a:xfrm>
                          <a:prstGeom prst="rect">
                            <a:avLst/>
                          </a:prstGeom>
                          <a:noFill/>
                          <a:ln w="9525">
                            <a:noFill/>
                            <a:miter lim="800000"/>
                            <a:headEnd/>
                            <a:tailEnd/>
                          </a:ln>
                        </pic:spPr>
                      </pic:pic>
                    </a:graphicData>
                  </a:graphic>
                </wp:inline>
              </w:drawing>
            </w:r>
          </w:p>
        </w:tc>
        <w:tc>
          <w:tcPr>
            <w:tcW w:w="3463" w:type="dxa"/>
          </w:tcPr>
          <w:p w:rsidR="00193A59" w:rsidRPr="00187FD0" w:rsidRDefault="00193A59" w:rsidP="00193A59">
            <w:pPr>
              <w:autoSpaceDE w:val="0"/>
              <w:autoSpaceDN w:val="0"/>
              <w:adjustRightInd w:val="0"/>
              <w:ind w:left="-93"/>
              <w:jc w:val="right"/>
            </w:pPr>
            <w:r>
              <w:rPr>
                <w:noProof/>
                <w:lang w:eastAsia="fr-FR"/>
              </w:rPr>
              <w:drawing>
                <wp:anchor distT="0" distB="0" distL="114300" distR="114300" simplePos="0" relativeHeight="251657216" behindDoc="0" locked="0" layoutInCell="1" allowOverlap="1" wp14:anchorId="00BA2BB3" wp14:editId="012B2030">
                  <wp:simplePos x="0" y="0"/>
                  <wp:positionH relativeFrom="column">
                    <wp:posOffset>2078389</wp:posOffset>
                  </wp:positionH>
                  <wp:positionV relativeFrom="paragraph">
                    <wp:posOffset>155559</wp:posOffset>
                  </wp:positionV>
                  <wp:extent cx="843148" cy="655567"/>
                  <wp:effectExtent l="0" t="95250" r="0" b="68333"/>
                  <wp:wrapNone/>
                  <wp:docPr id="43" name="Image 17" descr="C:\IPM 02 07 2011\SUJET E4 2015 - AGEN\MANU\Présentation 2 de robinet Danaïs 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IPM 02 07 2011\SUJET E4 2015 - AGEN\MANU\Présentation 2 de robinet Danaïs 150.JPG"/>
                          <pic:cNvPicPr>
                            <a:picLocks noChangeAspect="1" noChangeArrowheads="1"/>
                          </pic:cNvPicPr>
                        </pic:nvPicPr>
                        <pic:blipFill>
                          <a:blip r:embed="rId11" cstate="print"/>
                          <a:srcRect l="20769" t="15944" r="65578" b="78903"/>
                          <a:stretch>
                            <a:fillRect/>
                          </a:stretch>
                        </pic:blipFill>
                        <pic:spPr bwMode="auto">
                          <a:xfrm rot="5400000">
                            <a:off x="0" y="0"/>
                            <a:ext cx="843148" cy="655567"/>
                          </a:xfrm>
                          <a:prstGeom prst="rect">
                            <a:avLst/>
                          </a:prstGeom>
                          <a:noFill/>
                          <a:ln w="9525">
                            <a:noFill/>
                            <a:miter lim="800000"/>
                            <a:headEnd/>
                            <a:tailEnd/>
                          </a:ln>
                        </pic:spPr>
                      </pic:pic>
                    </a:graphicData>
                  </a:graphic>
                </wp:anchor>
              </w:drawing>
            </w:r>
            <w:r w:rsidRPr="00A24F3C">
              <w:rPr>
                <w:noProof/>
                <w:lang w:eastAsia="fr-FR"/>
              </w:rPr>
              <w:drawing>
                <wp:inline distT="0" distB="0" distL="0" distR="0" wp14:anchorId="6E7E80B7" wp14:editId="061CE96D">
                  <wp:extent cx="2120900" cy="1495545"/>
                  <wp:effectExtent l="0" t="304800" r="0" b="295155"/>
                  <wp:docPr id="44" name="Image 17" descr="C:\IPM 02 07 2011\SUJET E4 2015 - AGEN\MANU\Présentation 2 de robinet Danaïs 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IPM 02 07 2011\SUJET E4 2015 - AGEN\MANU\Présentation 2 de robinet Danaïs 150.JPG"/>
                          <pic:cNvPicPr>
                            <a:picLocks noChangeAspect="1" noChangeArrowheads="1"/>
                          </pic:cNvPicPr>
                        </pic:nvPicPr>
                        <pic:blipFill>
                          <a:blip r:embed="rId9" cstate="print"/>
                          <a:srcRect l="5797" t="36148" r="11057" b="35672"/>
                          <a:stretch>
                            <a:fillRect/>
                          </a:stretch>
                        </pic:blipFill>
                        <pic:spPr bwMode="auto">
                          <a:xfrm rot="5400000">
                            <a:off x="0" y="0"/>
                            <a:ext cx="2120900" cy="1495545"/>
                          </a:xfrm>
                          <a:prstGeom prst="rect">
                            <a:avLst/>
                          </a:prstGeom>
                          <a:noFill/>
                          <a:ln w="9525">
                            <a:noFill/>
                            <a:miter lim="800000"/>
                            <a:headEnd/>
                            <a:tailEnd/>
                          </a:ln>
                        </pic:spPr>
                      </pic:pic>
                    </a:graphicData>
                  </a:graphic>
                </wp:inline>
              </w:drawing>
            </w:r>
          </w:p>
        </w:tc>
        <w:tc>
          <w:tcPr>
            <w:tcW w:w="3379" w:type="dxa"/>
          </w:tcPr>
          <w:p w:rsidR="00193A59" w:rsidRPr="00187FD0" w:rsidRDefault="00193A59" w:rsidP="00193A59">
            <w:pPr>
              <w:autoSpaceDE w:val="0"/>
              <w:autoSpaceDN w:val="0"/>
              <w:adjustRightInd w:val="0"/>
              <w:ind w:left="-187"/>
              <w:jc w:val="right"/>
            </w:pPr>
            <w:r>
              <w:rPr>
                <w:noProof/>
                <w:lang w:eastAsia="fr-FR"/>
              </w:rPr>
              <w:drawing>
                <wp:inline distT="0" distB="0" distL="0" distR="0" wp14:anchorId="1E33A5FC" wp14:editId="3E736E8B">
                  <wp:extent cx="2127250" cy="1499085"/>
                  <wp:effectExtent l="0" t="304800" r="0" b="291615"/>
                  <wp:docPr id="45" name="Image 17" descr="C:\IPM 02 07 2011\SUJET E4 2015 - AGEN\MANU\Présentation 2 de robinet Danaïs 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IPM 02 07 2011\SUJET E4 2015 - AGEN\MANU\Présentation 2 de robinet Danaïs 150.JPG"/>
                          <pic:cNvPicPr>
                            <a:picLocks noChangeAspect="1" noChangeArrowheads="1"/>
                          </pic:cNvPicPr>
                        </pic:nvPicPr>
                        <pic:blipFill>
                          <a:blip r:embed="rId11" cstate="print"/>
                          <a:srcRect l="4471" t="1488" r="14235" b="70895"/>
                          <a:stretch>
                            <a:fillRect/>
                          </a:stretch>
                        </pic:blipFill>
                        <pic:spPr bwMode="auto">
                          <a:xfrm rot="5400000">
                            <a:off x="0" y="0"/>
                            <a:ext cx="2127250" cy="1499085"/>
                          </a:xfrm>
                          <a:prstGeom prst="rect">
                            <a:avLst/>
                          </a:prstGeom>
                          <a:noFill/>
                          <a:ln w="9525">
                            <a:noFill/>
                            <a:miter lim="800000"/>
                            <a:headEnd/>
                            <a:tailEnd/>
                          </a:ln>
                        </pic:spPr>
                      </pic:pic>
                    </a:graphicData>
                  </a:graphic>
                </wp:inline>
              </w:drawing>
            </w:r>
          </w:p>
        </w:tc>
      </w:tr>
      <w:tr w:rsidR="00193A59" w:rsidRPr="00187FD0" w:rsidTr="00193A59">
        <w:trPr>
          <w:jc w:val="center"/>
        </w:trPr>
        <w:tc>
          <w:tcPr>
            <w:tcW w:w="3642" w:type="dxa"/>
          </w:tcPr>
          <w:p w:rsidR="00193A59" w:rsidRPr="00187FD0" w:rsidRDefault="00193A59" w:rsidP="00193A59">
            <w:pPr>
              <w:autoSpaceDE w:val="0"/>
              <w:autoSpaceDN w:val="0"/>
              <w:adjustRightInd w:val="0"/>
              <w:jc w:val="left"/>
            </w:pPr>
            <w:r w:rsidRPr="00187FD0">
              <w:t>1. Si</w:t>
            </w:r>
            <w:r w:rsidRPr="00187FD0">
              <w:rPr>
                <w:rFonts w:hint="eastAsia"/>
              </w:rPr>
              <w:t>è</w:t>
            </w:r>
            <w:r w:rsidRPr="00187FD0">
              <w:t>ge plastom</w:t>
            </w:r>
            <w:r w:rsidRPr="00187FD0">
              <w:rPr>
                <w:rFonts w:hint="eastAsia"/>
              </w:rPr>
              <w:t>è</w:t>
            </w:r>
            <w:r w:rsidRPr="00187FD0">
              <w:t>re</w:t>
            </w:r>
          </w:p>
          <w:p w:rsidR="00193A59" w:rsidRPr="00187FD0" w:rsidRDefault="00193A59" w:rsidP="00193A59">
            <w:pPr>
              <w:autoSpaceDE w:val="0"/>
              <w:autoSpaceDN w:val="0"/>
              <w:adjustRightInd w:val="0"/>
              <w:jc w:val="left"/>
            </w:pPr>
            <w:r w:rsidRPr="00187FD0">
              <w:t>2. T</w:t>
            </w:r>
            <w:r w:rsidRPr="00187FD0">
              <w:rPr>
                <w:rFonts w:hint="eastAsia"/>
              </w:rPr>
              <w:t>ô</w:t>
            </w:r>
            <w:r w:rsidRPr="00187FD0">
              <w:t>le s</w:t>
            </w:r>
            <w:r w:rsidRPr="00187FD0">
              <w:rPr>
                <w:rFonts w:hint="eastAsia"/>
              </w:rPr>
              <w:t>é</w:t>
            </w:r>
            <w:r w:rsidRPr="00187FD0">
              <w:t>curit</w:t>
            </w:r>
            <w:r w:rsidRPr="00187FD0">
              <w:rPr>
                <w:rFonts w:hint="eastAsia"/>
              </w:rPr>
              <w:t>é</w:t>
            </w:r>
            <w:r w:rsidRPr="00187FD0">
              <w:t xml:space="preserve"> feu de forme type </w:t>
            </w:r>
            <w:r w:rsidR="005C51B3">
              <w:t>« </w:t>
            </w:r>
            <w:r w:rsidRPr="00187FD0">
              <w:t>rondelle Belleville</w:t>
            </w:r>
            <w:r w:rsidR="005C51B3">
              <w:t> »</w:t>
            </w:r>
            <w:r>
              <w:t>.</w:t>
            </w:r>
          </w:p>
        </w:tc>
        <w:tc>
          <w:tcPr>
            <w:tcW w:w="3463" w:type="dxa"/>
          </w:tcPr>
          <w:p w:rsidR="00193A59" w:rsidRDefault="00193A59" w:rsidP="00193A59">
            <w:pPr>
              <w:autoSpaceDE w:val="0"/>
              <w:autoSpaceDN w:val="0"/>
              <w:adjustRightInd w:val="0"/>
              <w:jc w:val="left"/>
            </w:pPr>
            <w:r w:rsidRPr="00187FD0">
              <w:t>Lors du serrage entre brides, la t</w:t>
            </w:r>
            <w:r w:rsidRPr="00187FD0">
              <w:rPr>
                <w:rFonts w:hint="eastAsia"/>
              </w:rPr>
              <w:t>ô</w:t>
            </w:r>
            <w:r w:rsidRPr="00187FD0">
              <w:t>le s</w:t>
            </w:r>
            <w:r w:rsidRPr="00187FD0">
              <w:rPr>
                <w:rFonts w:hint="eastAsia"/>
              </w:rPr>
              <w:t>é</w:t>
            </w:r>
            <w:r w:rsidRPr="00187FD0">
              <w:t>curit</w:t>
            </w:r>
            <w:r w:rsidRPr="00187FD0">
              <w:rPr>
                <w:rFonts w:hint="eastAsia"/>
              </w:rPr>
              <w:t>é</w:t>
            </w:r>
            <w:r w:rsidRPr="00187FD0">
              <w:t xml:space="preserve"> feu se redresse.</w:t>
            </w:r>
          </w:p>
          <w:p w:rsidR="00193A59" w:rsidRPr="00187FD0" w:rsidRDefault="00193A59" w:rsidP="00193A59">
            <w:pPr>
              <w:autoSpaceDE w:val="0"/>
              <w:autoSpaceDN w:val="0"/>
              <w:adjustRightInd w:val="0"/>
              <w:jc w:val="left"/>
            </w:pPr>
            <w:r w:rsidRPr="00187FD0">
              <w:t>Il n’y a aucun contact entre cette t</w:t>
            </w:r>
            <w:r w:rsidRPr="00187FD0">
              <w:rPr>
                <w:rFonts w:hint="eastAsia"/>
              </w:rPr>
              <w:t>ô</w:t>
            </w:r>
            <w:r w:rsidRPr="00187FD0">
              <w:t>le et l’obturateur. L’</w:t>
            </w:r>
            <w:r w:rsidRPr="00187FD0">
              <w:rPr>
                <w:rFonts w:hint="eastAsia"/>
              </w:rPr>
              <w:t>é</w:t>
            </w:r>
            <w:r w:rsidRPr="00187FD0">
              <w:t>tanch</w:t>
            </w:r>
            <w:r w:rsidRPr="00187FD0">
              <w:rPr>
                <w:rFonts w:hint="eastAsia"/>
              </w:rPr>
              <w:t>é</w:t>
            </w:r>
            <w:r w:rsidRPr="00187FD0">
              <w:t>it</w:t>
            </w:r>
            <w:r w:rsidRPr="00187FD0">
              <w:rPr>
                <w:rFonts w:hint="eastAsia"/>
              </w:rPr>
              <w:t>é</w:t>
            </w:r>
            <w:r w:rsidRPr="00187FD0">
              <w:t xml:space="preserve"> est assur</w:t>
            </w:r>
            <w:r w:rsidRPr="00187FD0">
              <w:rPr>
                <w:rFonts w:hint="eastAsia"/>
              </w:rPr>
              <w:t>é</w:t>
            </w:r>
            <w:r w:rsidRPr="00187FD0">
              <w:t>e par le si</w:t>
            </w:r>
            <w:r w:rsidRPr="00187FD0">
              <w:rPr>
                <w:rFonts w:hint="eastAsia"/>
              </w:rPr>
              <w:t>è</w:t>
            </w:r>
            <w:r w:rsidRPr="00187FD0">
              <w:t>ge plastom</w:t>
            </w:r>
            <w:r w:rsidRPr="00187FD0">
              <w:rPr>
                <w:rFonts w:hint="eastAsia"/>
              </w:rPr>
              <w:t>è</w:t>
            </w:r>
            <w:r w:rsidRPr="00187FD0">
              <w:t>re.</w:t>
            </w:r>
          </w:p>
        </w:tc>
        <w:tc>
          <w:tcPr>
            <w:tcW w:w="3379" w:type="dxa"/>
          </w:tcPr>
          <w:p w:rsidR="00193A59" w:rsidRPr="00187FD0" w:rsidRDefault="00193A59" w:rsidP="00193A59">
            <w:pPr>
              <w:autoSpaceDE w:val="0"/>
              <w:autoSpaceDN w:val="0"/>
              <w:adjustRightInd w:val="0"/>
              <w:jc w:val="left"/>
            </w:pPr>
            <w:r w:rsidRPr="00187FD0">
              <w:t>A l</w:t>
            </w:r>
            <w:r>
              <w:t>’</w:t>
            </w:r>
            <w:r w:rsidRPr="00187FD0">
              <w:rPr>
                <w:rFonts w:hint="eastAsia"/>
              </w:rPr>
              <w:t>é</w:t>
            </w:r>
            <w:r w:rsidRPr="00187FD0">
              <w:t>preuve du feu, le si</w:t>
            </w:r>
            <w:r w:rsidRPr="00187FD0">
              <w:rPr>
                <w:rFonts w:hint="eastAsia"/>
              </w:rPr>
              <w:t>è</w:t>
            </w:r>
            <w:r w:rsidRPr="00187FD0">
              <w:t>ge plastom</w:t>
            </w:r>
            <w:r w:rsidRPr="00187FD0">
              <w:rPr>
                <w:rFonts w:hint="eastAsia"/>
              </w:rPr>
              <w:t>è</w:t>
            </w:r>
            <w:r w:rsidRPr="00187FD0">
              <w:t>re est</w:t>
            </w:r>
            <w:r>
              <w:t xml:space="preserve"> </w:t>
            </w:r>
            <w:r w:rsidRPr="00187FD0">
              <w:t>d</w:t>
            </w:r>
            <w:r w:rsidRPr="00187FD0">
              <w:rPr>
                <w:rFonts w:hint="eastAsia"/>
              </w:rPr>
              <w:t>é</w:t>
            </w:r>
            <w:r w:rsidRPr="00187FD0">
              <w:t>truit.</w:t>
            </w:r>
          </w:p>
          <w:p w:rsidR="00193A59" w:rsidRPr="00187FD0" w:rsidRDefault="00193A59" w:rsidP="00193A59">
            <w:pPr>
              <w:autoSpaceDE w:val="0"/>
              <w:autoSpaceDN w:val="0"/>
              <w:adjustRightInd w:val="0"/>
              <w:jc w:val="left"/>
            </w:pPr>
            <w:r w:rsidRPr="00187FD0">
              <w:t>La t</w:t>
            </w:r>
            <w:r w:rsidRPr="00187FD0">
              <w:rPr>
                <w:rFonts w:hint="eastAsia"/>
              </w:rPr>
              <w:t>ô</w:t>
            </w:r>
            <w:r w:rsidRPr="00187FD0">
              <w:t>le reprend sa forme initiale et vient en</w:t>
            </w:r>
            <w:r>
              <w:t xml:space="preserve"> </w:t>
            </w:r>
            <w:r w:rsidRPr="00187FD0">
              <w:t>contact avec l</w:t>
            </w:r>
            <w:r>
              <w:t>’</w:t>
            </w:r>
            <w:r w:rsidRPr="00187FD0">
              <w:t>obturateur.</w:t>
            </w:r>
          </w:p>
          <w:p w:rsidR="00193A59" w:rsidRPr="00187FD0" w:rsidRDefault="00193A59" w:rsidP="00193A59">
            <w:pPr>
              <w:autoSpaceDE w:val="0"/>
              <w:autoSpaceDN w:val="0"/>
              <w:adjustRightInd w:val="0"/>
              <w:jc w:val="left"/>
            </w:pPr>
            <w:r w:rsidRPr="00187FD0">
              <w:t>Pendant l</w:t>
            </w:r>
            <w:r>
              <w:t>’</w:t>
            </w:r>
            <w:r w:rsidRPr="00187FD0">
              <w:t>incendie, l</w:t>
            </w:r>
            <w:r>
              <w:t>’</w:t>
            </w:r>
            <w:r w:rsidRPr="00187FD0">
              <w:rPr>
                <w:rFonts w:hint="eastAsia"/>
              </w:rPr>
              <w:t>é</w:t>
            </w:r>
            <w:r w:rsidRPr="00187FD0">
              <w:t>tanch</w:t>
            </w:r>
            <w:r w:rsidRPr="00187FD0">
              <w:rPr>
                <w:rFonts w:hint="eastAsia"/>
              </w:rPr>
              <w:t>é</w:t>
            </w:r>
            <w:r w:rsidRPr="00187FD0">
              <w:t>it</w:t>
            </w:r>
            <w:r w:rsidRPr="00187FD0">
              <w:rPr>
                <w:rFonts w:hint="eastAsia"/>
              </w:rPr>
              <w:t>é</w:t>
            </w:r>
            <w:r w:rsidRPr="00187FD0">
              <w:t xml:space="preserve"> est assur</w:t>
            </w:r>
            <w:r w:rsidRPr="00187FD0">
              <w:rPr>
                <w:rFonts w:hint="eastAsia"/>
              </w:rPr>
              <w:t>é</w:t>
            </w:r>
            <w:r w:rsidRPr="00187FD0">
              <w:t>e</w:t>
            </w:r>
            <w:r>
              <w:t xml:space="preserve"> </w:t>
            </w:r>
            <w:r w:rsidRPr="00187FD0">
              <w:t>par cette t</w:t>
            </w:r>
            <w:r w:rsidRPr="00187FD0">
              <w:rPr>
                <w:rFonts w:hint="eastAsia"/>
              </w:rPr>
              <w:t>ô</w:t>
            </w:r>
            <w:r w:rsidRPr="00187FD0">
              <w:t>le. Le taux de fuite est tol</w:t>
            </w:r>
            <w:r w:rsidRPr="00187FD0">
              <w:rPr>
                <w:rFonts w:hint="eastAsia"/>
              </w:rPr>
              <w:t>é</w:t>
            </w:r>
            <w:r w:rsidRPr="00187FD0">
              <w:t>r</w:t>
            </w:r>
            <w:r w:rsidRPr="00187FD0">
              <w:rPr>
                <w:rFonts w:hint="eastAsia"/>
              </w:rPr>
              <w:t>é</w:t>
            </w:r>
            <w:r>
              <w:t xml:space="preserve"> </w:t>
            </w:r>
            <w:r w:rsidRPr="00187FD0">
              <w:t>suivant la norme API 607.</w:t>
            </w:r>
          </w:p>
        </w:tc>
      </w:tr>
    </w:tbl>
    <w:p w:rsidR="00193A59" w:rsidRDefault="00193A59" w:rsidP="00D2143B">
      <w:pPr>
        <w:autoSpaceDE w:val="0"/>
        <w:autoSpaceDN w:val="0"/>
        <w:adjustRightInd w:val="0"/>
        <w:spacing w:before="0" w:after="0"/>
        <w:jc w:val="left"/>
        <w:rPr>
          <w:color w:val="000000" w:themeColor="text1"/>
          <w:sz w:val="24"/>
          <w:szCs w:val="24"/>
        </w:rPr>
      </w:pPr>
    </w:p>
    <w:sectPr w:rsidR="00193A59" w:rsidSect="009403EA">
      <w:footerReference w:type="default" r:id="rId12"/>
      <w:pgSz w:w="23814" w:h="16839" w:orient="landscape" w:code="8"/>
      <w:pgMar w:top="1134" w:right="1134" w:bottom="1134" w:left="1134"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0E7" w:rsidRDefault="006720E7" w:rsidP="00D610B1">
      <w:pPr>
        <w:spacing w:before="0" w:after="0"/>
      </w:pPr>
      <w:r>
        <w:separator/>
      </w:r>
    </w:p>
  </w:endnote>
  <w:endnote w:type="continuationSeparator" w:id="0">
    <w:p w:rsidR="006720E7" w:rsidRDefault="006720E7" w:rsidP="00D610B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MR1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3EA" w:rsidRPr="00B5146D" w:rsidRDefault="009403EA" w:rsidP="009403EA">
    <w:pPr>
      <w:pStyle w:val="Pieddepage"/>
      <w:pBdr>
        <w:top w:val="single" w:sz="4" w:space="1" w:color="auto"/>
        <w:left w:val="single" w:sz="4" w:space="4" w:color="auto"/>
        <w:bottom w:val="single" w:sz="4" w:space="1" w:color="auto"/>
        <w:right w:val="single" w:sz="4" w:space="4" w:color="auto"/>
      </w:pBdr>
      <w:tabs>
        <w:tab w:val="clear" w:pos="4536"/>
        <w:tab w:val="clear" w:pos="9072"/>
        <w:tab w:val="center" w:pos="10773"/>
        <w:tab w:val="right" w:pos="21546"/>
      </w:tabs>
      <w:rPr>
        <w:rFonts w:ascii="Arial" w:hAnsi="Arial" w:cs="Arial"/>
        <w:sz w:val="20"/>
        <w:szCs w:val="20"/>
      </w:rPr>
    </w:pPr>
    <w:r w:rsidRPr="00B5146D">
      <w:rPr>
        <w:rFonts w:ascii="Arial" w:hAnsi="Arial" w:cs="Arial"/>
        <w:sz w:val="20"/>
        <w:szCs w:val="20"/>
      </w:rPr>
      <w:t xml:space="preserve">Épreuve E4 </w:t>
    </w:r>
    <w:r>
      <w:rPr>
        <w:rFonts w:ascii="Arial" w:hAnsi="Arial" w:cs="Arial"/>
        <w:sz w:val="20"/>
        <w:szCs w:val="20"/>
      </w:rPr>
      <w:t>(IPE4EPR)</w:t>
    </w:r>
    <w:r w:rsidRPr="00B5146D">
      <w:rPr>
        <w:rFonts w:ascii="Arial" w:hAnsi="Arial" w:cs="Arial"/>
        <w:sz w:val="20"/>
        <w:szCs w:val="20"/>
      </w:rPr>
      <w:tab/>
    </w:r>
    <w:r w:rsidR="004F5AF7" w:rsidRPr="00432BA8">
      <w:rPr>
        <w:rFonts w:ascii="Arial" w:hAnsi="Arial" w:cs="Arial"/>
        <w:b/>
        <w:sz w:val="28"/>
        <w:szCs w:val="28"/>
      </w:rPr>
      <w:t>DT2</w:t>
    </w:r>
    <w:r>
      <w:rPr>
        <w:rFonts w:ascii="Arial" w:hAnsi="Arial" w:cs="Arial"/>
        <w:b/>
        <w:sz w:val="20"/>
        <w:szCs w:val="20"/>
      </w:rPr>
      <w:tab/>
    </w:r>
    <w:r w:rsidRPr="00AF0FB6">
      <w:rPr>
        <w:rFonts w:ascii="Arial" w:hAnsi="Arial" w:cs="Arial"/>
        <w:sz w:val="20"/>
        <w:szCs w:val="20"/>
      </w:rPr>
      <w:t xml:space="preserve">Page </w:t>
    </w:r>
    <w:r w:rsidR="004F5AF7">
      <w:rPr>
        <w:rFonts w:ascii="Arial" w:hAnsi="Arial" w:cs="Arial"/>
        <w:sz w:val="20"/>
        <w:szCs w:val="20"/>
      </w:rPr>
      <w:t>3</w:t>
    </w:r>
    <w:r w:rsidRPr="00AF0FB6">
      <w:rPr>
        <w:rFonts w:ascii="Arial" w:hAnsi="Arial" w:cs="Arial"/>
        <w:sz w:val="20"/>
        <w:szCs w:val="20"/>
      </w:rPr>
      <w:t xml:space="preserve"> / </w:t>
    </w:r>
    <w:r w:rsidR="00432BA8">
      <w:rPr>
        <w:rFonts w:ascii="Arial" w:hAnsi="Arial" w:cs="Arial"/>
        <w:sz w:val="20"/>
        <w:szCs w:val="20"/>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0E7" w:rsidRDefault="006720E7" w:rsidP="00D610B1">
      <w:pPr>
        <w:spacing w:before="0" w:after="0"/>
      </w:pPr>
      <w:r>
        <w:separator/>
      </w:r>
    </w:p>
  </w:footnote>
  <w:footnote w:type="continuationSeparator" w:id="0">
    <w:p w:rsidR="006720E7" w:rsidRDefault="006720E7" w:rsidP="00D610B1">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D66B2"/>
    <w:multiLevelType w:val="multilevel"/>
    <w:tmpl w:val="2F1EE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F21EDF"/>
    <w:multiLevelType w:val="hybridMultilevel"/>
    <w:tmpl w:val="3498FAD8"/>
    <w:lvl w:ilvl="0" w:tplc="15D0159E">
      <w:start w:val="1"/>
      <w:numFmt w:val="bullet"/>
      <w:lvlText w:val=""/>
      <w:lvlJc w:val="left"/>
      <w:pPr>
        <w:ind w:left="720" w:hanging="360"/>
      </w:pPr>
      <w:rPr>
        <w:rFonts w:ascii="Symbol" w:hAnsi="Symbol" w:hint="default"/>
      </w:rPr>
    </w:lvl>
    <w:lvl w:ilvl="1" w:tplc="9B28CD8C" w:tentative="1">
      <w:start w:val="1"/>
      <w:numFmt w:val="lowerLetter"/>
      <w:lvlText w:val="%2."/>
      <w:lvlJc w:val="left"/>
      <w:pPr>
        <w:ind w:left="1440" w:hanging="360"/>
      </w:pPr>
    </w:lvl>
    <w:lvl w:ilvl="2" w:tplc="E8604F9A" w:tentative="1">
      <w:start w:val="1"/>
      <w:numFmt w:val="lowerRoman"/>
      <w:lvlText w:val="%3."/>
      <w:lvlJc w:val="right"/>
      <w:pPr>
        <w:ind w:left="2160" w:hanging="180"/>
      </w:pPr>
    </w:lvl>
    <w:lvl w:ilvl="3" w:tplc="5516BC68" w:tentative="1">
      <w:start w:val="1"/>
      <w:numFmt w:val="decimal"/>
      <w:lvlText w:val="%4."/>
      <w:lvlJc w:val="left"/>
      <w:pPr>
        <w:ind w:left="2880" w:hanging="360"/>
      </w:pPr>
    </w:lvl>
    <w:lvl w:ilvl="4" w:tplc="5A0CE7EE" w:tentative="1">
      <w:start w:val="1"/>
      <w:numFmt w:val="lowerLetter"/>
      <w:lvlText w:val="%5."/>
      <w:lvlJc w:val="left"/>
      <w:pPr>
        <w:ind w:left="3600" w:hanging="360"/>
      </w:pPr>
    </w:lvl>
    <w:lvl w:ilvl="5" w:tplc="2B827490" w:tentative="1">
      <w:start w:val="1"/>
      <w:numFmt w:val="lowerRoman"/>
      <w:lvlText w:val="%6."/>
      <w:lvlJc w:val="right"/>
      <w:pPr>
        <w:ind w:left="4320" w:hanging="180"/>
      </w:pPr>
    </w:lvl>
    <w:lvl w:ilvl="6" w:tplc="2F96E872" w:tentative="1">
      <w:start w:val="1"/>
      <w:numFmt w:val="decimal"/>
      <w:lvlText w:val="%7."/>
      <w:lvlJc w:val="left"/>
      <w:pPr>
        <w:ind w:left="5040" w:hanging="360"/>
      </w:pPr>
    </w:lvl>
    <w:lvl w:ilvl="7" w:tplc="128CE030" w:tentative="1">
      <w:start w:val="1"/>
      <w:numFmt w:val="lowerLetter"/>
      <w:lvlText w:val="%8."/>
      <w:lvlJc w:val="left"/>
      <w:pPr>
        <w:ind w:left="5760" w:hanging="360"/>
      </w:pPr>
    </w:lvl>
    <w:lvl w:ilvl="8" w:tplc="11B0EF4E" w:tentative="1">
      <w:start w:val="1"/>
      <w:numFmt w:val="lowerRoman"/>
      <w:lvlText w:val="%9."/>
      <w:lvlJc w:val="right"/>
      <w:pPr>
        <w:ind w:left="6480" w:hanging="180"/>
      </w:pPr>
    </w:lvl>
  </w:abstractNum>
  <w:abstractNum w:abstractNumId="2">
    <w:nsid w:val="177804DF"/>
    <w:multiLevelType w:val="hybridMultilevel"/>
    <w:tmpl w:val="26DE7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A5904D2"/>
    <w:multiLevelType w:val="hybridMultilevel"/>
    <w:tmpl w:val="1A022B88"/>
    <w:lvl w:ilvl="0" w:tplc="040C0001">
      <w:start w:val="1"/>
      <w:numFmt w:val="bullet"/>
      <w:lvlText w:val="o"/>
      <w:lvlJc w:val="left"/>
      <w:pPr>
        <w:ind w:left="1068" w:hanging="360"/>
      </w:pPr>
      <w:rPr>
        <w:rFonts w:ascii="Courier New" w:hAnsi="Courier New" w:cs="Courier New" w:hint="default"/>
      </w:rPr>
    </w:lvl>
    <w:lvl w:ilvl="1" w:tplc="040C0019" w:tentative="1">
      <w:start w:val="1"/>
      <w:numFmt w:val="bullet"/>
      <w:lvlText w:val="o"/>
      <w:lvlJc w:val="left"/>
      <w:pPr>
        <w:ind w:left="1788" w:hanging="360"/>
      </w:pPr>
      <w:rPr>
        <w:rFonts w:ascii="Courier New" w:hAnsi="Courier New" w:cs="Courier New" w:hint="default"/>
      </w:rPr>
    </w:lvl>
    <w:lvl w:ilvl="2" w:tplc="040C001B" w:tentative="1">
      <w:start w:val="1"/>
      <w:numFmt w:val="bullet"/>
      <w:lvlText w:val=""/>
      <w:lvlJc w:val="left"/>
      <w:pPr>
        <w:ind w:left="2508" w:hanging="360"/>
      </w:pPr>
      <w:rPr>
        <w:rFonts w:ascii="Wingdings" w:hAnsi="Wingdings" w:hint="default"/>
      </w:rPr>
    </w:lvl>
    <w:lvl w:ilvl="3" w:tplc="040C000F" w:tentative="1">
      <w:start w:val="1"/>
      <w:numFmt w:val="bullet"/>
      <w:lvlText w:val=""/>
      <w:lvlJc w:val="left"/>
      <w:pPr>
        <w:ind w:left="3228" w:hanging="360"/>
      </w:pPr>
      <w:rPr>
        <w:rFonts w:ascii="Symbol" w:hAnsi="Symbol" w:hint="default"/>
      </w:rPr>
    </w:lvl>
    <w:lvl w:ilvl="4" w:tplc="040C0019" w:tentative="1">
      <w:start w:val="1"/>
      <w:numFmt w:val="bullet"/>
      <w:lvlText w:val="o"/>
      <w:lvlJc w:val="left"/>
      <w:pPr>
        <w:ind w:left="3948" w:hanging="360"/>
      </w:pPr>
      <w:rPr>
        <w:rFonts w:ascii="Courier New" w:hAnsi="Courier New" w:cs="Courier New" w:hint="default"/>
      </w:rPr>
    </w:lvl>
    <w:lvl w:ilvl="5" w:tplc="040C001B" w:tentative="1">
      <w:start w:val="1"/>
      <w:numFmt w:val="bullet"/>
      <w:lvlText w:val=""/>
      <w:lvlJc w:val="left"/>
      <w:pPr>
        <w:ind w:left="4668" w:hanging="360"/>
      </w:pPr>
      <w:rPr>
        <w:rFonts w:ascii="Wingdings" w:hAnsi="Wingdings" w:hint="default"/>
      </w:rPr>
    </w:lvl>
    <w:lvl w:ilvl="6" w:tplc="040C000F" w:tentative="1">
      <w:start w:val="1"/>
      <w:numFmt w:val="bullet"/>
      <w:lvlText w:val=""/>
      <w:lvlJc w:val="left"/>
      <w:pPr>
        <w:ind w:left="5388" w:hanging="360"/>
      </w:pPr>
      <w:rPr>
        <w:rFonts w:ascii="Symbol" w:hAnsi="Symbol" w:hint="default"/>
      </w:rPr>
    </w:lvl>
    <w:lvl w:ilvl="7" w:tplc="040C0019" w:tentative="1">
      <w:start w:val="1"/>
      <w:numFmt w:val="bullet"/>
      <w:lvlText w:val="o"/>
      <w:lvlJc w:val="left"/>
      <w:pPr>
        <w:ind w:left="6108" w:hanging="360"/>
      </w:pPr>
      <w:rPr>
        <w:rFonts w:ascii="Courier New" w:hAnsi="Courier New" w:cs="Courier New" w:hint="default"/>
      </w:rPr>
    </w:lvl>
    <w:lvl w:ilvl="8" w:tplc="040C001B" w:tentative="1">
      <w:start w:val="1"/>
      <w:numFmt w:val="bullet"/>
      <w:lvlText w:val=""/>
      <w:lvlJc w:val="left"/>
      <w:pPr>
        <w:ind w:left="6828" w:hanging="360"/>
      </w:pPr>
      <w:rPr>
        <w:rFonts w:ascii="Wingdings" w:hAnsi="Wingdings" w:hint="default"/>
      </w:rPr>
    </w:lvl>
  </w:abstractNum>
  <w:abstractNum w:abstractNumId="4">
    <w:nsid w:val="1EA26868"/>
    <w:multiLevelType w:val="hybridMultilevel"/>
    <w:tmpl w:val="4F04BC8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nsid w:val="205B087B"/>
    <w:multiLevelType w:val="hybridMultilevel"/>
    <w:tmpl w:val="EDA68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193420E"/>
    <w:multiLevelType w:val="hybridMultilevel"/>
    <w:tmpl w:val="C5AAB1CE"/>
    <w:lvl w:ilvl="0" w:tplc="FFFFFFFF">
      <w:numFmt w:val="bullet"/>
      <w:lvlText w:val=""/>
      <w:lvlJc w:val="left"/>
      <w:pPr>
        <w:tabs>
          <w:tab w:val="num" w:pos="720"/>
        </w:tabs>
        <w:ind w:left="720" w:hanging="360"/>
      </w:pPr>
      <w:rPr>
        <w:rFonts w:ascii="Symbol" w:eastAsia="Times New Roman" w:hAnsi="Symbol" w:cs="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477285B"/>
    <w:multiLevelType w:val="hybridMultilevel"/>
    <w:tmpl w:val="D368E1B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nsid w:val="26C22A0A"/>
    <w:multiLevelType w:val="hybridMultilevel"/>
    <w:tmpl w:val="9BC8B7F2"/>
    <w:lvl w:ilvl="0" w:tplc="040C0003">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CC84003"/>
    <w:multiLevelType w:val="hybridMultilevel"/>
    <w:tmpl w:val="E57A0A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F157F3C"/>
    <w:multiLevelType w:val="multilevel"/>
    <w:tmpl w:val="CBA62BD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1">
    <w:nsid w:val="33C13E6A"/>
    <w:multiLevelType w:val="hybridMultilevel"/>
    <w:tmpl w:val="8CF036A6"/>
    <w:lvl w:ilvl="0" w:tplc="040C0001">
      <w:start w:val="1"/>
      <w:numFmt w:val="bullet"/>
      <w:lvlText w:val=""/>
      <w:lvlJc w:val="left"/>
      <w:pPr>
        <w:ind w:left="720" w:hanging="360"/>
      </w:pPr>
      <w:rPr>
        <w:rFonts w:ascii="Symbol" w:hAnsi="Symbol" w:hint="default"/>
      </w:rPr>
    </w:lvl>
    <w:lvl w:ilvl="1" w:tplc="040C0003">
      <w:numFmt w:val="bullet"/>
      <w:lvlText w:val="-"/>
      <w:lvlJc w:val="left"/>
      <w:pPr>
        <w:ind w:left="1440" w:hanging="360"/>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4C1145D"/>
    <w:multiLevelType w:val="multilevel"/>
    <w:tmpl w:val="F2B46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FF38E0"/>
    <w:multiLevelType w:val="hybridMultilevel"/>
    <w:tmpl w:val="6E9A8E6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57AB7FD0"/>
    <w:multiLevelType w:val="hybridMultilevel"/>
    <w:tmpl w:val="28F6D118"/>
    <w:lvl w:ilvl="0" w:tplc="177EA792">
      <w:start w:val="1"/>
      <w:numFmt w:val="bullet"/>
      <w:lvlText w:val="o"/>
      <w:lvlJc w:val="left"/>
      <w:pPr>
        <w:ind w:left="1068" w:hanging="360"/>
      </w:pPr>
      <w:rPr>
        <w:rFonts w:ascii="Courier New" w:hAnsi="Courier New" w:cs="Courier New" w:hint="default"/>
      </w:rPr>
    </w:lvl>
    <w:lvl w:ilvl="1" w:tplc="13309782" w:tentative="1">
      <w:start w:val="1"/>
      <w:numFmt w:val="bullet"/>
      <w:lvlText w:val="o"/>
      <w:lvlJc w:val="left"/>
      <w:pPr>
        <w:ind w:left="1788" w:hanging="360"/>
      </w:pPr>
      <w:rPr>
        <w:rFonts w:ascii="Courier New" w:hAnsi="Courier New" w:cs="Courier New" w:hint="default"/>
      </w:rPr>
    </w:lvl>
    <w:lvl w:ilvl="2" w:tplc="E250CA62" w:tentative="1">
      <w:start w:val="1"/>
      <w:numFmt w:val="bullet"/>
      <w:lvlText w:val=""/>
      <w:lvlJc w:val="left"/>
      <w:pPr>
        <w:ind w:left="2508" w:hanging="360"/>
      </w:pPr>
      <w:rPr>
        <w:rFonts w:ascii="Wingdings" w:hAnsi="Wingdings" w:hint="default"/>
      </w:rPr>
    </w:lvl>
    <w:lvl w:ilvl="3" w:tplc="8A2C58CC" w:tentative="1">
      <w:start w:val="1"/>
      <w:numFmt w:val="bullet"/>
      <w:lvlText w:val=""/>
      <w:lvlJc w:val="left"/>
      <w:pPr>
        <w:ind w:left="3228" w:hanging="360"/>
      </w:pPr>
      <w:rPr>
        <w:rFonts w:ascii="Symbol" w:hAnsi="Symbol" w:hint="default"/>
      </w:rPr>
    </w:lvl>
    <w:lvl w:ilvl="4" w:tplc="E5BAD6CA" w:tentative="1">
      <w:start w:val="1"/>
      <w:numFmt w:val="bullet"/>
      <w:lvlText w:val="o"/>
      <w:lvlJc w:val="left"/>
      <w:pPr>
        <w:ind w:left="3948" w:hanging="360"/>
      </w:pPr>
      <w:rPr>
        <w:rFonts w:ascii="Courier New" w:hAnsi="Courier New" w:cs="Courier New" w:hint="default"/>
      </w:rPr>
    </w:lvl>
    <w:lvl w:ilvl="5" w:tplc="7DDCE4D0" w:tentative="1">
      <w:start w:val="1"/>
      <w:numFmt w:val="bullet"/>
      <w:lvlText w:val=""/>
      <w:lvlJc w:val="left"/>
      <w:pPr>
        <w:ind w:left="4668" w:hanging="360"/>
      </w:pPr>
      <w:rPr>
        <w:rFonts w:ascii="Wingdings" w:hAnsi="Wingdings" w:hint="default"/>
      </w:rPr>
    </w:lvl>
    <w:lvl w:ilvl="6" w:tplc="A510F61E" w:tentative="1">
      <w:start w:val="1"/>
      <w:numFmt w:val="bullet"/>
      <w:lvlText w:val=""/>
      <w:lvlJc w:val="left"/>
      <w:pPr>
        <w:ind w:left="5388" w:hanging="360"/>
      </w:pPr>
      <w:rPr>
        <w:rFonts w:ascii="Symbol" w:hAnsi="Symbol" w:hint="default"/>
      </w:rPr>
    </w:lvl>
    <w:lvl w:ilvl="7" w:tplc="A51A853C" w:tentative="1">
      <w:start w:val="1"/>
      <w:numFmt w:val="bullet"/>
      <w:lvlText w:val="o"/>
      <w:lvlJc w:val="left"/>
      <w:pPr>
        <w:ind w:left="6108" w:hanging="360"/>
      </w:pPr>
      <w:rPr>
        <w:rFonts w:ascii="Courier New" w:hAnsi="Courier New" w:cs="Courier New" w:hint="default"/>
      </w:rPr>
    </w:lvl>
    <w:lvl w:ilvl="8" w:tplc="DFCE82BC" w:tentative="1">
      <w:start w:val="1"/>
      <w:numFmt w:val="bullet"/>
      <w:lvlText w:val=""/>
      <w:lvlJc w:val="left"/>
      <w:pPr>
        <w:ind w:left="6828" w:hanging="360"/>
      </w:pPr>
      <w:rPr>
        <w:rFonts w:ascii="Wingdings" w:hAnsi="Wingdings" w:hint="default"/>
      </w:rPr>
    </w:lvl>
  </w:abstractNum>
  <w:abstractNum w:abstractNumId="15">
    <w:nsid w:val="5D8C04EC"/>
    <w:multiLevelType w:val="hybridMultilevel"/>
    <w:tmpl w:val="EB84DD7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4723732"/>
    <w:multiLevelType w:val="hybridMultilevel"/>
    <w:tmpl w:val="4EB860E6"/>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7">
    <w:nsid w:val="734561EB"/>
    <w:multiLevelType w:val="hybridMultilevel"/>
    <w:tmpl w:val="9F562558"/>
    <w:lvl w:ilvl="0" w:tplc="040C0003">
      <w:start w:val="1"/>
      <w:numFmt w:val="decimal"/>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8">
    <w:nsid w:val="76840AC6"/>
    <w:multiLevelType w:val="hybridMultilevel"/>
    <w:tmpl w:val="1936B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8534D66"/>
    <w:multiLevelType w:val="hybridMultilevel"/>
    <w:tmpl w:val="0FD49CFC"/>
    <w:lvl w:ilvl="0" w:tplc="040C000F">
      <w:start w:val="1"/>
      <w:numFmt w:val="bullet"/>
      <w:lvlText w:val="o"/>
      <w:lvlJc w:val="left"/>
      <w:pPr>
        <w:ind w:left="1068" w:hanging="360"/>
      </w:pPr>
      <w:rPr>
        <w:rFonts w:ascii="Courier New" w:hAnsi="Courier New" w:cs="Courier New" w:hint="default"/>
      </w:rPr>
    </w:lvl>
    <w:lvl w:ilvl="1" w:tplc="040C0019" w:tentative="1">
      <w:start w:val="1"/>
      <w:numFmt w:val="bullet"/>
      <w:lvlText w:val="o"/>
      <w:lvlJc w:val="left"/>
      <w:pPr>
        <w:ind w:left="1788" w:hanging="360"/>
      </w:pPr>
      <w:rPr>
        <w:rFonts w:ascii="Courier New" w:hAnsi="Courier New" w:cs="Courier New" w:hint="default"/>
      </w:rPr>
    </w:lvl>
    <w:lvl w:ilvl="2" w:tplc="040C001B" w:tentative="1">
      <w:start w:val="1"/>
      <w:numFmt w:val="bullet"/>
      <w:lvlText w:val=""/>
      <w:lvlJc w:val="left"/>
      <w:pPr>
        <w:ind w:left="2508" w:hanging="360"/>
      </w:pPr>
      <w:rPr>
        <w:rFonts w:ascii="Wingdings" w:hAnsi="Wingdings" w:hint="default"/>
      </w:rPr>
    </w:lvl>
    <w:lvl w:ilvl="3" w:tplc="040C000F" w:tentative="1">
      <w:start w:val="1"/>
      <w:numFmt w:val="bullet"/>
      <w:lvlText w:val=""/>
      <w:lvlJc w:val="left"/>
      <w:pPr>
        <w:ind w:left="3228" w:hanging="360"/>
      </w:pPr>
      <w:rPr>
        <w:rFonts w:ascii="Symbol" w:hAnsi="Symbol" w:hint="default"/>
      </w:rPr>
    </w:lvl>
    <w:lvl w:ilvl="4" w:tplc="040C0019" w:tentative="1">
      <w:start w:val="1"/>
      <w:numFmt w:val="bullet"/>
      <w:lvlText w:val="o"/>
      <w:lvlJc w:val="left"/>
      <w:pPr>
        <w:ind w:left="3948" w:hanging="360"/>
      </w:pPr>
      <w:rPr>
        <w:rFonts w:ascii="Courier New" w:hAnsi="Courier New" w:cs="Courier New" w:hint="default"/>
      </w:rPr>
    </w:lvl>
    <w:lvl w:ilvl="5" w:tplc="040C001B" w:tentative="1">
      <w:start w:val="1"/>
      <w:numFmt w:val="bullet"/>
      <w:lvlText w:val=""/>
      <w:lvlJc w:val="left"/>
      <w:pPr>
        <w:ind w:left="4668" w:hanging="360"/>
      </w:pPr>
      <w:rPr>
        <w:rFonts w:ascii="Wingdings" w:hAnsi="Wingdings" w:hint="default"/>
      </w:rPr>
    </w:lvl>
    <w:lvl w:ilvl="6" w:tplc="040C000F" w:tentative="1">
      <w:start w:val="1"/>
      <w:numFmt w:val="bullet"/>
      <w:lvlText w:val=""/>
      <w:lvlJc w:val="left"/>
      <w:pPr>
        <w:ind w:left="5388" w:hanging="360"/>
      </w:pPr>
      <w:rPr>
        <w:rFonts w:ascii="Symbol" w:hAnsi="Symbol" w:hint="default"/>
      </w:rPr>
    </w:lvl>
    <w:lvl w:ilvl="7" w:tplc="040C0019" w:tentative="1">
      <w:start w:val="1"/>
      <w:numFmt w:val="bullet"/>
      <w:lvlText w:val="o"/>
      <w:lvlJc w:val="left"/>
      <w:pPr>
        <w:ind w:left="6108" w:hanging="360"/>
      </w:pPr>
      <w:rPr>
        <w:rFonts w:ascii="Courier New" w:hAnsi="Courier New" w:cs="Courier New" w:hint="default"/>
      </w:rPr>
    </w:lvl>
    <w:lvl w:ilvl="8" w:tplc="040C001B" w:tentative="1">
      <w:start w:val="1"/>
      <w:numFmt w:val="bullet"/>
      <w:lvlText w:val=""/>
      <w:lvlJc w:val="left"/>
      <w:pPr>
        <w:ind w:left="6828" w:hanging="360"/>
      </w:pPr>
      <w:rPr>
        <w:rFonts w:ascii="Wingdings" w:hAnsi="Wingdings" w:hint="default"/>
      </w:rPr>
    </w:lvl>
  </w:abstractNum>
  <w:num w:numId="1">
    <w:abstractNumId w:val="0"/>
  </w:num>
  <w:num w:numId="2">
    <w:abstractNumId w:val="12"/>
  </w:num>
  <w:num w:numId="3">
    <w:abstractNumId w:val="11"/>
  </w:num>
  <w:num w:numId="4">
    <w:abstractNumId w:val="8"/>
  </w:num>
  <w:num w:numId="5">
    <w:abstractNumId w:val="4"/>
  </w:num>
  <w:num w:numId="6">
    <w:abstractNumId w:val="15"/>
  </w:num>
  <w:num w:numId="7">
    <w:abstractNumId w:val="3"/>
  </w:num>
  <w:num w:numId="8">
    <w:abstractNumId w:val="19"/>
  </w:num>
  <w:num w:numId="9">
    <w:abstractNumId w:val="17"/>
  </w:num>
  <w:num w:numId="10">
    <w:abstractNumId w:val="1"/>
  </w:num>
  <w:num w:numId="11">
    <w:abstractNumId w:val="7"/>
  </w:num>
  <w:num w:numId="12">
    <w:abstractNumId w:val="14"/>
  </w:num>
  <w:num w:numId="13">
    <w:abstractNumId w:val="9"/>
  </w:num>
  <w:num w:numId="14">
    <w:abstractNumId w:val="6"/>
  </w:num>
  <w:num w:numId="15">
    <w:abstractNumId w:val="10"/>
  </w:num>
  <w:num w:numId="16">
    <w:abstractNumId w:val="16"/>
  </w:num>
  <w:num w:numId="17">
    <w:abstractNumId w:val="5"/>
  </w:num>
  <w:num w:numId="18">
    <w:abstractNumId w:val="2"/>
  </w:num>
  <w:num w:numId="19">
    <w:abstractNumId w:val="1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782B"/>
    <w:rsid w:val="0001509D"/>
    <w:rsid w:val="0004616B"/>
    <w:rsid w:val="000531CB"/>
    <w:rsid w:val="000671DF"/>
    <w:rsid w:val="0007024C"/>
    <w:rsid w:val="000739FA"/>
    <w:rsid w:val="00077A3F"/>
    <w:rsid w:val="000A21B1"/>
    <w:rsid w:val="000D07D4"/>
    <w:rsid w:val="000F73BB"/>
    <w:rsid w:val="0011015F"/>
    <w:rsid w:val="00131125"/>
    <w:rsid w:val="00187FD0"/>
    <w:rsid w:val="00193A59"/>
    <w:rsid w:val="001E29FA"/>
    <w:rsid w:val="001F1A3D"/>
    <w:rsid w:val="001F5732"/>
    <w:rsid w:val="00201656"/>
    <w:rsid w:val="002210BE"/>
    <w:rsid w:val="00222BC2"/>
    <w:rsid w:val="00234F59"/>
    <w:rsid w:val="00256D69"/>
    <w:rsid w:val="002B7A9D"/>
    <w:rsid w:val="002D2748"/>
    <w:rsid w:val="002D2D16"/>
    <w:rsid w:val="003034E6"/>
    <w:rsid w:val="00303D32"/>
    <w:rsid w:val="003148D1"/>
    <w:rsid w:val="00320652"/>
    <w:rsid w:val="003223C0"/>
    <w:rsid w:val="00322DB2"/>
    <w:rsid w:val="00333429"/>
    <w:rsid w:val="003543E9"/>
    <w:rsid w:val="0037121D"/>
    <w:rsid w:val="00386F73"/>
    <w:rsid w:val="003943AD"/>
    <w:rsid w:val="003B2CC6"/>
    <w:rsid w:val="003C65A8"/>
    <w:rsid w:val="00432BA8"/>
    <w:rsid w:val="00434F70"/>
    <w:rsid w:val="00456606"/>
    <w:rsid w:val="0046001A"/>
    <w:rsid w:val="004971A7"/>
    <w:rsid w:val="004B2825"/>
    <w:rsid w:val="004C1391"/>
    <w:rsid w:val="004C3585"/>
    <w:rsid w:val="004D14CB"/>
    <w:rsid w:val="004E00E5"/>
    <w:rsid w:val="004F5AF7"/>
    <w:rsid w:val="00520D80"/>
    <w:rsid w:val="0052262E"/>
    <w:rsid w:val="00531C01"/>
    <w:rsid w:val="00531E28"/>
    <w:rsid w:val="00566DEA"/>
    <w:rsid w:val="00584A9D"/>
    <w:rsid w:val="00595619"/>
    <w:rsid w:val="005A42E4"/>
    <w:rsid w:val="005C51B3"/>
    <w:rsid w:val="005C7505"/>
    <w:rsid w:val="00604EE9"/>
    <w:rsid w:val="00606128"/>
    <w:rsid w:val="006720E7"/>
    <w:rsid w:val="006D331E"/>
    <w:rsid w:val="006E3BA1"/>
    <w:rsid w:val="00714314"/>
    <w:rsid w:val="00766505"/>
    <w:rsid w:val="00790E7F"/>
    <w:rsid w:val="007C57BE"/>
    <w:rsid w:val="007C5FB8"/>
    <w:rsid w:val="007E273E"/>
    <w:rsid w:val="00804A7E"/>
    <w:rsid w:val="00807D93"/>
    <w:rsid w:val="00813168"/>
    <w:rsid w:val="0084226A"/>
    <w:rsid w:val="00880010"/>
    <w:rsid w:val="008A2A7E"/>
    <w:rsid w:val="008A3175"/>
    <w:rsid w:val="008E1FFF"/>
    <w:rsid w:val="00931BEC"/>
    <w:rsid w:val="009403EA"/>
    <w:rsid w:val="009464A2"/>
    <w:rsid w:val="00994F77"/>
    <w:rsid w:val="009A3381"/>
    <w:rsid w:val="009B1052"/>
    <w:rsid w:val="009B438F"/>
    <w:rsid w:val="009D64A5"/>
    <w:rsid w:val="00A11F83"/>
    <w:rsid w:val="00A21648"/>
    <w:rsid w:val="00A24F3C"/>
    <w:rsid w:val="00A53CC5"/>
    <w:rsid w:val="00A81236"/>
    <w:rsid w:val="00A8566F"/>
    <w:rsid w:val="00A963AD"/>
    <w:rsid w:val="00AA2FAB"/>
    <w:rsid w:val="00AA35CB"/>
    <w:rsid w:val="00B21A3B"/>
    <w:rsid w:val="00B223A7"/>
    <w:rsid w:val="00B3455B"/>
    <w:rsid w:val="00B36EEE"/>
    <w:rsid w:val="00B52245"/>
    <w:rsid w:val="00B52540"/>
    <w:rsid w:val="00BE308F"/>
    <w:rsid w:val="00BF4ACC"/>
    <w:rsid w:val="00BF6A73"/>
    <w:rsid w:val="00C05BBB"/>
    <w:rsid w:val="00C07AB2"/>
    <w:rsid w:val="00C758CF"/>
    <w:rsid w:val="00C821EB"/>
    <w:rsid w:val="00C84628"/>
    <w:rsid w:val="00CA4D49"/>
    <w:rsid w:val="00CA6769"/>
    <w:rsid w:val="00CB4C9E"/>
    <w:rsid w:val="00CD360C"/>
    <w:rsid w:val="00D2143B"/>
    <w:rsid w:val="00D50D37"/>
    <w:rsid w:val="00D610B1"/>
    <w:rsid w:val="00D65FC1"/>
    <w:rsid w:val="00DC4384"/>
    <w:rsid w:val="00DD403F"/>
    <w:rsid w:val="00DE7DA1"/>
    <w:rsid w:val="00E238CF"/>
    <w:rsid w:val="00E23FBF"/>
    <w:rsid w:val="00E44E69"/>
    <w:rsid w:val="00E47C9F"/>
    <w:rsid w:val="00E817C7"/>
    <w:rsid w:val="00E95EB9"/>
    <w:rsid w:val="00EB0ABA"/>
    <w:rsid w:val="00EB1623"/>
    <w:rsid w:val="00EE797A"/>
    <w:rsid w:val="00EF6221"/>
    <w:rsid w:val="00F21B5B"/>
    <w:rsid w:val="00F5737C"/>
    <w:rsid w:val="00FA181D"/>
    <w:rsid w:val="00FB782B"/>
    <w:rsid w:val="00FD00C5"/>
    <w:rsid w:val="00FE4D0C"/>
    <w:rsid w:val="00FE73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84">
      <o:colormenu v:ext="edit" fillcolor="none" strokecolor="none"/>
    </o:shapedefaults>
    <o:shapelayout v:ext="edit">
      <o:idmap v:ext="edit" data="1"/>
      <o:rules v:ext="edit">
        <o:r id="V:Rule1" type="arc" idref="#_x0000_s1026"/>
        <o:r id="V:Rule2" type="arc" idref="#_x0000_s1027"/>
        <o:r id="V:Rule7" type="callout" idref="#_x0000_s1036"/>
        <o:r id="V:Rule8" type="callout" idref="#_x0000_s1037"/>
        <o:r id="V:Rule9" type="callout" idref="#_x0000_s1038"/>
        <o:r id="V:Rule10" type="callout" idref="#_x0000_s1039"/>
        <o:r id="V:Rule11" type="callout" idref="#_x0000_s1040"/>
        <o:r id="V:Rule12" type="callout" idref="#_x0000_s1042"/>
        <o:r id="V:Rule13" type="callout" idref="#_x0000_s1043"/>
        <o:r id="V:Rule14" type="callout" idref="#_x0000_s1981"/>
        <o:r id="V:Rule15" type="callout" idref="#_x0000_s1982"/>
        <o:r id="V:Rule16" type="connector" idref="#_x0000_s1031"/>
        <o:r id="V:Rule17" type="connector" idref="#_x0000_s1030"/>
        <o:r id="V:Rule18" type="connector" idref="#_x0000_s1029"/>
        <o:r id="V:Rule19" type="connector" idref="#_x0000_s1032"/>
      </o:rules>
      <o:regrouptable v:ext="edit">
        <o:entry new="1" old="0"/>
        <o:entry new="2" old="0"/>
        <o:entry new="3" old="0"/>
        <o:entry new="4" old="3"/>
        <o:entry new="5" old="3"/>
        <o:entry new="6" old="5"/>
        <o:entry new="7" old="3"/>
        <o:entry new="8" old="0"/>
        <o:entry new="9" old="8"/>
        <o:entry new="10" old="8"/>
        <o:entry new="11" old="8"/>
        <o:entry new="12" old="8"/>
        <o:entry new="13" old="0"/>
        <o:entry new="14" old="0"/>
        <o:entry new="15" old="13"/>
        <o:entry new="16" old="13"/>
        <o:entry new="17" old="13"/>
        <o:entry new="18" old="14"/>
        <o:entry new="19" old="14"/>
        <o:entry new="20" old="14"/>
        <o:entry new="21" old="14"/>
        <o:entry new="22" old="14"/>
        <o:entry new="23" old="18"/>
        <o:entry new="24" old="0"/>
        <o:entry new="25" old="0"/>
        <o:entry new="26" old="0"/>
      </o:regrouptable>
    </o:shapelayout>
  </w:shapeDefaults>
  <w:decimalSymbol w:val=","/>
  <w:listSeparator w:val=";"/>
  <w15:docId w15:val="{B8E05D46-1250-44A2-9263-0A1E6721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before="240"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9FA"/>
    <w:pPr>
      <w:jc w:val="both"/>
    </w:pPr>
  </w:style>
  <w:style w:type="paragraph" w:styleId="Titre1">
    <w:name w:val="heading 1"/>
    <w:basedOn w:val="Normal"/>
    <w:next w:val="Normal"/>
    <w:link w:val="Titre1Car"/>
    <w:uiPriority w:val="9"/>
    <w:qFormat/>
    <w:rsid w:val="003223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573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F5737C"/>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23C0"/>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5737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F5737C"/>
    <w:rPr>
      <w:rFonts w:asciiTheme="majorHAnsi" w:eastAsiaTheme="majorEastAsia" w:hAnsiTheme="majorHAnsi" w:cstheme="majorBidi"/>
      <w:b/>
      <w:bCs/>
      <w:color w:val="4F81BD" w:themeColor="accent1"/>
    </w:rPr>
  </w:style>
  <w:style w:type="paragraph" w:customStyle="1" w:styleId="bodytext">
    <w:name w:val="bodytext"/>
    <w:basedOn w:val="Normal"/>
    <w:rsid w:val="00F5737C"/>
    <w:pPr>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F5737C"/>
    <w:rPr>
      <w:color w:val="0000FF"/>
      <w:u w:val="single"/>
    </w:rPr>
  </w:style>
  <w:style w:type="character" w:customStyle="1" w:styleId="apple-converted-space">
    <w:name w:val="apple-converted-space"/>
    <w:basedOn w:val="Policepardfaut"/>
    <w:rsid w:val="00F5737C"/>
  </w:style>
  <w:style w:type="character" w:styleId="lev">
    <w:name w:val="Strong"/>
    <w:basedOn w:val="Policepardfaut"/>
    <w:uiPriority w:val="22"/>
    <w:qFormat/>
    <w:rsid w:val="00F5737C"/>
    <w:rPr>
      <w:b/>
      <w:bCs/>
    </w:rPr>
  </w:style>
  <w:style w:type="paragraph" w:styleId="Textedebulles">
    <w:name w:val="Balloon Text"/>
    <w:basedOn w:val="Normal"/>
    <w:link w:val="TextedebullesCar"/>
    <w:uiPriority w:val="99"/>
    <w:semiHidden/>
    <w:unhideWhenUsed/>
    <w:rsid w:val="00F5737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5737C"/>
    <w:rPr>
      <w:rFonts w:ascii="Tahoma" w:hAnsi="Tahoma" w:cs="Tahoma"/>
      <w:sz w:val="16"/>
      <w:szCs w:val="16"/>
    </w:rPr>
  </w:style>
  <w:style w:type="paragraph" w:styleId="Paragraphedeliste">
    <w:name w:val="List Paragraph"/>
    <w:basedOn w:val="Normal"/>
    <w:uiPriority w:val="34"/>
    <w:qFormat/>
    <w:rsid w:val="00FE7395"/>
    <w:pPr>
      <w:ind w:left="720"/>
      <w:contextualSpacing/>
    </w:pPr>
  </w:style>
  <w:style w:type="table" w:styleId="Grilledutableau">
    <w:name w:val="Table Grid"/>
    <w:basedOn w:val="TableauNormal"/>
    <w:uiPriority w:val="59"/>
    <w:rsid w:val="00187FD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D610B1"/>
    <w:pPr>
      <w:tabs>
        <w:tab w:val="center" w:pos="4536"/>
        <w:tab w:val="right" w:pos="9072"/>
      </w:tabs>
      <w:spacing w:before="0" w:after="0"/>
    </w:pPr>
  </w:style>
  <w:style w:type="character" w:customStyle="1" w:styleId="En-tteCar">
    <w:name w:val="En-tête Car"/>
    <w:basedOn w:val="Policepardfaut"/>
    <w:link w:val="En-tte"/>
    <w:uiPriority w:val="99"/>
    <w:rsid w:val="00D610B1"/>
  </w:style>
  <w:style w:type="paragraph" w:styleId="Pieddepage">
    <w:name w:val="footer"/>
    <w:basedOn w:val="Normal"/>
    <w:link w:val="PieddepageCar"/>
    <w:unhideWhenUsed/>
    <w:rsid w:val="00D610B1"/>
    <w:pPr>
      <w:tabs>
        <w:tab w:val="center" w:pos="4536"/>
        <w:tab w:val="right" w:pos="9072"/>
      </w:tabs>
      <w:spacing w:before="0" w:after="0"/>
    </w:pPr>
  </w:style>
  <w:style w:type="character" w:customStyle="1" w:styleId="PieddepageCar">
    <w:name w:val="Pied de page Car"/>
    <w:basedOn w:val="Policepardfaut"/>
    <w:link w:val="Pieddepage"/>
    <w:uiPriority w:val="99"/>
    <w:rsid w:val="00D610B1"/>
  </w:style>
  <w:style w:type="paragraph" w:styleId="Corpsdetexte">
    <w:name w:val="Body Text"/>
    <w:basedOn w:val="Normal"/>
    <w:link w:val="CorpsdetexteCar"/>
    <w:semiHidden/>
    <w:rsid w:val="00FA181D"/>
    <w:pPr>
      <w:spacing w:before="0" w:after="0"/>
      <w:jc w:val="left"/>
    </w:pPr>
    <w:rPr>
      <w:rFonts w:ascii="Arial" w:eastAsia="Times New Roman" w:hAnsi="Arial" w:cs="Arial"/>
      <w:sz w:val="28"/>
      <w:szCs w:val="24"/>
      <w:lang w:eastAsia="fr-FR"/>
    </w:rPr>
  </w:style>
  <w:style w:type="character" w:customStyle="1" w:styleId="CorpsdetexteCar">
    <w:name w:val="Corps de texte Car"/>
    <w:basedOn w:val="Policepardfaut"/>
    <w:link w:val="Corpsdetexte"/>
    <w:semiHidden/>
    <w:rsid w:val="00FA181D"/>
    <w:rPr>
      <w:rFonts w:ascii="Arial" w:eastAsia="Times New Roman" w:hAnsi="Arial" w:cs="Arial"/>
      <w:sz w:val="28"/>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943724">
      <w:bodyDiv w:val="1"/>
      <w:marLeft w:val="0"/>
      <w:marRight w:val="0"/>
      <w:marTop w:val="0"/>
      <w:marBottom w:val="0"/>
      <w:divBdr>
        <w:top w:val="none" w:sz="0" w:space="0" w:color="auto"/>
        <w:left w:val="none" w:sz="0" w:space="0" w:color="auto"/>
        <w:bottom w:val="none" w:sz="0" w:space="0" w:color="auto"/>
        <w:right w:val="none" w:sz="0" w:space="0" w:color="auto"/>
      </w:divBdr>
      <w:divsChild>
        <w:div w:id="332878357">
          <w:marLeft w:val="375"/>
          <w:marRight w:val="375"/>
          <w:marTop w:val="0"/>
          <w:marBottom w:val="0"/>
          <w:divBdr>
            <w:top w:val="none" w:sz="0" w:space="0" w:color="auto"/>
            <w:left w:val="none" w:sz="0" w:space="0" w:color="auto"/>
            <w:bottom w:val="none" w:sz="0" w:space="0" w:color="auto"/>
            <w:right w:val="none" w:sz="0" w:space="0" w:color="auto"/>
          </w:divBdr>
          <w:divsChild>
            <w:div w:id="2021154126">
              <w:marLeft w:val="0"/>
              <w:marRight w:val="0"/>
              <w:marTop w:val="0"/>
              <w:marBottom w:val="0"/>
              <w:divBdr>
                <w:top w:val="none" w:sz="0" w:space="0" w:color="auto"/>
                <w:left w:val="none" w:sz="0" w:space="0" w:color="auto"/>
                <w:bottom w:val="none" w:sz="0" w:space="0" w:color="auto"/>
                <w:right w:val="none" w:sz="0" w:space="0" w:color="auto"/>
              </w:divBdr>
              <w:divsChild>
                <w:div w:id="495222436">
                  <w:marLeft w:val="0"/>
                  <w:marRight w:val="0"/>
                  <w:marTop w:val="0"/>
                  <w:marBottom w:val="0"/>
                  <w:divBdr>
                    <w:top w:val="none" w:sz="0" w:space="0" w:color="auto"/>
                    <w:left w:val="none" w:sz="0" w:space="0" w:color="auto"/>
                    <w:bottom w:val="none" w:sz="0" w:space="0" w:color="auto"/>
                    <w:right w:val="none" w:sz="0" w:space="0" w:color="auto"/>
                  </w:divBdr>
                  <w:divsChild>
                    <w:div w:id="2001304582">
                      <w:marLeft w:val="0"/>
                      <w:marRight w:val="0"/>
                      <w:marTop w:val="0"/>
                      <w:marBottom w:val="0"/>
                      <w:divBdr>
                        <w:top w:val="none" w:sz="0" w:space="0" w:color="auto"/>
                        <w:left w:val="none" w:sz="0" w:space="0" w:color="auto"/>
                        <w:bottom w:val="none" w:sz="0" w:space="0" w:color="auto"/>
                        <w:right w:val="none" w:sz="0" w:space="0" w:color="auto"/>
                      </w:divBdr>
                      <w:divsChild>
                        <w:div w:id="309216290">
                          <w:marLeft w:val="0"/>
                          <w:marRight w:val="0"/>
                          <w:marTop w:val="0"/>
                          <w:marBottom w:val="150"/>
                          <w:divBdr>
                            <w:top w:val="none" w:sz="0" w:space="0" w:color="auto"/>
                            <w:left w:val="none" w:sz="0" w:space="0" w:color="auto"/>
                            <w:bottom w:val="none" w:sz="0" w:space="0" w:color="auto"/>
                            <w:right w:val="none" w:sz="0" w:space="0" w:color="auto"/>
                          </w:divBdr>
                          <w:divsChild>
                            <w:div w:id="377318421">
                              <w:marLeft w:val="0"/>
                              <w:marRight w:val="375"/>
                              <w:marTop w:val="0"/>
                              <w:marBottom w:val="0"/>
                              <w:divBdr>
                                <w:top w:val="none" w:sz="0" w:space="0" w:color="auto"/>
                                <w:left w:val="none" w:sz="0" w:space="0" w:color="auto"/>
                                <w:bottom w:val="none" w:sz="0" w:space="0" w:color="auto"/>
                                <w:right w:val="none" w:sz="0" w:space="0" w:color="auto"/>
                              </w:divBdr>
                            </w:div>
                          </w:divsChild>
                        </w:div>
                        <w:div w:id="556011590">
                          <w:marLeft w:val="0"/>
                          <w:marRight w:val="0"/>
                          <w:marTop w:val="0"/>
                          <w:marBottom w:val="225"/>
                          <w:divBdr>
                            <w:top w:val="none" w:sz="0" w:space="0" w:color="auto"/>
                            <w:left w:val="none" w:sz="0" w:space="0" w:color="auto"/>
                            <w:bottom w:val="none" w:sz="0" w:space="0" w:color="auto"/>
                            <w:right w:val="none" w:sz="0" w:space="0" w:color="auto"/>
                          </w:divBdr>
                          <w:divsChild>
                            <w:div w:id="1167481646">
                              <w:marLeft w:val="0"/>
                              <w:marRight w:val="375"/>
                              <w:marTop w:val="0"/>
                              <w:marBottom w:val="0"/>
                              <w:divBdr>
                                <w:top w:val="none" w:sz="0" w:space="0" w:color="auto"/>
                                <w:left w:val="none" w:sz="0" w:space="0" w:color="auto"/>
                                <w:bottom w:val="none" w:sz="0" w:space="0" w:color="auto"/>
                                <w:right w:val="none" w:sz="0" w:space="0" w:color="auto"/>
                              </w:divBdr>
                            </w:div>
                            <w:div w:id="1232618272">
                              <w:marLeft w:val="0"/>
                              <w:marRight w:val="225"/>
                              <w:marTop w:val="0"/>
                              <w:marBottom w:val="0"/>
                              <w:divBdr>
                                <w:top w:val="none" w:sz="0" w:space="0" w:color="auto"/>
                                <w:left w:val="none" w:sz="0" w:space="0" w:color="auto"/>
                                <w:bottom w:val="none" w:sz="0" w:space="0" w:color="auto"/>
                                <w:right w:val="none" w:sz="0" w:space="0" w:color="auto"/>
                              </w:divBdr>
                            </w:div>
                          </w:divsChild>
                        </w:div>
                        <w:div w:id="842402605">
                          <w:marLeft w:val="0"/>
                          <w:marRight w:val="0"/>
                          <w:marTop w:val="0"/>
                          <w:marBottom w:val="150"/>
                          <w:divBdr>
                            <w:top w:val="none" w:sz="0" w:space="0" w:color="auto"/>
                            <w:left w:val="none" w:sz="0" w:space="0" w:color="auto"/>
                            <w:bottom w:val="none" w:sz="0" w:space="0" w:color="auto"/>
                            <w:right w:val="none" w:sz="0" w:space="0" w:color="auto"/>
                          </w:divBdr>
                          <w:divsChild>
                            <w:div w:id="1796949205">
                              <w:marLeft w:val="0"/>
                              <w:marRight w:val="375"/>
                              <w:marTop w:val="0"/>
                              <w:marBottom w:val="0"/>
                              <w:divBdr>
                                <w:top w:val="none" w:sz="0" w:space="0" w:color="auto"/>
                                <w:left w:val="none" w:sz="0" w:space="0" w:color="auto"/>
                                <w:bottom w:val="none" w:sz="0" w:space="0" w:color="auto"/>
                                <w:right w:val="none" w:sz="0" w:space="0" w:color="auto"/>
                              </w:divBdr>
                            </w:div>
                          </w:divsChild>
                        </w:div>
                        <w:div w:id="1073047742">
                          <w:marLeft w:val="0"/>
                          <w:marRight w:val="0"/>
                          <w:marTop w:val="0"/>
                          <w:marBottom w:val="150"/>
                          <w:divBdr>
                            <w:top w:val="none" w:sz="0" w:space="0" w:color="auto"/>
                            <w:left w:val="none" w:sz="0" w:space="0" w:color="auto"/>
                            <w:bottom w:val="none" w:sz="0" w:space="0" w:color="auto"/>
                            <w:right w:val="none" w:sz="0" w:space="0" w:color="auto"/>
                          </w:divBdr>
                          <w:divsChild>
                            <w:div w:id="323361685">
                              <w:marLeft w:val="0"/>
                              <w:marRight w:val="375"/>
                              <w:marTop w:val="0"/>
                              <w:marBottom w:val="0"/>
                              <w:divBdr>
                                <w:top w:val="none" w:sz="0" w:space="0" w:color="auto"/>
                                <w:left w:val="none" w:sz="0" w:space="0" w:color="auto"/>
                                <w:bottom w:val="none" w:sz="0" w:space="0" w:color="auto"/>
                                <w:right w:val="none" w:sz="0" w:space="0" w:color="auto"/>
                              </w:divBdr>
                            </w:div>
                          </w:divsChild>
                        </w:div>
                        <w:div w:id="1113590905">
                          <w:marLeft w:val="0"/>
                          <w:marRight w:val="0"/>
                          <w:marTop w:val="0"/>
                          <w:marBottom w:val="150"/>
                          <w:divBdr>
                            <w:top w:val="none" w:sz="0" w:space="0" w:color="auto"/>
                            <w:left w:val="none" w:sz="0" w:space="0" w:color="auto"/>
                            <w:bottom w:val="none" w:sz="0" w:space="0" w:color="auto"/>
                            <w:right w:val="none" w:sz="0" w:space="0" w:color="auto"/>
                          </w:divBdr>
                          <w:divsChild>
                            <w:div w:id="1170677740">
                              <w:marLeft w:val="0"/>
                              <w:marRight w:val="375"/>
                              <w:marTop w:val="0"/>
                              <w:marBottom w:val="0"/>
                              <w:divBdr>
                                <w:top w:val="none" w:sz="0" w:space="0" w:color="auto"/>
                                <w:left w:val="none" w:sz="0" w:space="0" w:color="auto"/>
                                <w:bottom w:val="none" w:sz="0" w:space="0" w:color="auto"/>
                                <w:right w:val="none" w:sz="0" w:space="0" w:color="auto"/>
                              </w:divBdr>
                            </w:div>
                          </w:divsChild>
                        </w:div>
                        <w:div w:id="1372724813">
                          <w:marLeft w:val="0"/>
                          <w:marRight w:val="0"/>
                          <w:marTop w:val="0"/>
                          <w:marBottom w:val="150"/>
                          <w:divBdr>
                            <w:top w:val="none" w:sz="0" w:space="0" w:color="auto"/>
                            <w:left w:val="none" w:sz="0" w:space="0" w:color="auto"/>
                            <w:bottom w:val="none" w:sz="0" w:space="0" w:color="auto"/>
                            <w:right w:val="none" w:sz="0" w:space="0" w:color="auto"/>
                          </w:divBdr>
                          <w:divsChild>
                            <w:div w:id="1857697778">
                              <w:marLeft w:val="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C821A6-F66B-428D-BF62-414F47E67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384</Words>
  <Characters>2118</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Professeur</dc:creator>
  <cp:lastModifiedBy>Benoit THOMAS</cp:lastModifiedBy>
  <cp:revision>14</cp:revision>
  <cp:lastPrinted>2015-01-09T10:37:00Z</cp:lastPrinted>
  <dcterms:created xsi:type="dcterms:W3CDTF">2014-06-08T15:22:00Z</dcterms:created>
  <dcterms:modified xsi:type="dcterms:W3CDTF">2015-01-30T10:13:00Z</dcterms:modified>
</cp:coreProperties>
</file>