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t>MC</w:t>
      </w:r>
      <w:r>
        <w:rPr>
          <w:spacing w:val="-1"/>
        </w:rPr>
        <w:t> </w:t>
      </w:r>
      <w:r>
        <w:rPr/>
        <w:t>MIOP</w:t>
      </w:r>
    </w:p>
    <w:p>
      <w:pPr>
        <w:pStyle w:val="BodyText"/>
        <w:rPr>
          <w:rFonts w:ascii="Arial"/>
          <w:b/>
          <w:sz w:val="72"/>
        </w:rPr>
      </w:pPr>
    </w:p>
    <w:p>
      <w:pPr>
        <w:spacing w:before="1"/>
        <w:ind w:left="1714" w:right="179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SESSION 2021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3"/>
        </w:rPr>
      </w:pPr>
      <w:r>
        <w:rPr/>
        <w:pict>
          <v:group style="position:absolute;margin-left:57.119999pt;margin-top:9.427773pt;width:481.2pt;height:72.6pt;mso-position-horizontal-relative:page;mso-position-vertical-relative:paragraph;z-index:-15728128;mso-wrap-distance-left:0;mso-wrap-distance-right:0" coordorigin="1142,189" coordsize="9624,1452">
            <v:shape style="position:absolute;left:1142;top:188;width:9624;height:1452" coordorigin="1142,189" coordsize="9624,1452" path="m1231,189l1142,189,1142,189,1142,249,1142,280,1142,1552,1142,1626,1142,1641,1202,1641,1231,1641,1231,1626,1202,1626,1202,1552,1202,280,1202,249,1231,249,1231,189xm10737,263l10677,263,10677,277,10677,280,10677,1552,1231,1552,1231,280,1231,277,10677,277,10677,263,1231,263,1217,263,1217,277,1217,280,1217,1552,1217,1612,1231,1612,10677,1612,10737,1612,10737,1552,10737,280,10737,277,10737,263xm10766,189l10677,189,1231,189,1231,249,10677,249,10752,249,10752,280,10752,1552,10752,1626,10677,1626,1231,1626,1231,1641,10677,1641,10752,1641,10766,1641,10766,1626,10766,1552,10766,280,10766,249,10766,189,10766,189xe" filled="true" fillcolor="#000000" stroked="false">
              <v:path arrowok="t"/>
              <v:fill type="solid"/>
            </v:shape>
            <v:shape style="position:absolute;left:1216;top:262;width:9475;height:1304" type="#_x0000_t202" filled="false" stroked="false">
              <v:textbox inset="0,0,0,0">
                <w:txbxContent>
                  <w:p>
                    <w:pPr>
                      <w:spacing w:before="190"/>
                      <w:ind w:left="466" w:right="0" w:firstLine="0"/>
                      <w:jc w:val="left"/>
                      <w:rPr>
                        <w:rFonts w:ascii="Arial"/>
                        <w:b/>
                        <w:sz w:val="80"/>
                      </w:rPr>
                    </w:pPr>
                    <w:r>
                      <w:rPr>
                        <w:rFonts w:ascii="Arial"/>
                        <w:b/>
                        <w:sz w:val="80"/>
                      </w:rPr>
                      <w:t>DOSSIER</w:t>
                    </w:r>
                    <w:r>
                      <w:rPr>
                        <w:rFonts w:ascii="Arial"/>
                        <w:b/>
                        <w:spacing w:val="-2"/>
                        <w:sz w:val="80"/>
                      </w:rPr>
                      <w:t> </w:t>
                    </w:r>
                    <w:r>
                      <w:rPr>
                        <w:rFonts w:ascii="Arial"/>
                        <w:b/>
                        <w:sz w:val="80"/>
                      </w:rPr>
                      <w:t>TECHNIQUE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44"/>
        <w:ind w:left="1714" w:right="1790" w:firstLine="0"/>
        <w:jc w:val="center"/>
        <w:rPr>
          <w:sz w:val="60"/>
        </w:rPr>
      </w:pPr>
      <w:r>
        <w:rPr>
          <w:sz w:val="60"/>
        </w:rPr>
        <w:t>Épreuve</w:t>
      </w:r>
      <w:r>
        <w:rPr>
          <w:spacing w:val="-1"/>
          <w:sz w:val="60"/>
        </w:rPr>
        <w:t> </w:t>
      </w:r>
      <w:r>
        <w:rPr>
          <w:sz w:val="60"/>
        </w:rPr>
        <w:t>E</w:t>
      </w:r>
      <w:r>
        <w:rPr>
          <w:spacing w:val="1"/>
          <w:sz w:val="60"/>
        </w:rPr>
        <w:t> </w:t>
      </w:r>
      <w:r>
        <w:rPr>
          <w:sz w:val="60"/>
        </w:rPr>
        <w:t>1</w:t>
      </w:r>
      <w:r>
        <w:rPr>
          <w:spacing w:val="-2"/>
          <w:sz w:val="60"/>
        </w:rPr>
        <w:t> </w:t>
      </w:r>
      <w:r>
        <w:rPr>
          <w:sz w:val="60"/>
        </w:rPr>
        <w:t>:</w:t>
      </w:r>
    </w:p>
    <w:p>
      <w:pPr>
        <w:spacing w:before="277"/>
        <w:ind w:left="1714" w:right="1794" w:firstLine="0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60"/>
        </w:rPr>
        <w:t>A</w:t>
      </w:r>
      <w:r>
        <w:rPr>
          <w:rFonts w:ascii="Arial" w:hAnsi="Arial"/>
          <w:b/>
          <w:sz w:val="48"/>
        </w:rPr>
        <w:t>NALYSE ET COMPRÉHENSION</w:t>
      </w:r>
      <w:r>
        <w:rPr>
          <w:rFonts w:ascii="Arial" w:hAnsi="Arial"/>
          <w:b/>
          <w:spacing w:val="-131"/>
          <w:sz w:val="48"/>
        </w:rPr>
        <w:t> </w:t>
      </w:r>
      <w:r>
        <w:rPr>
          <w:rFonts w:ascii="Arial" w:hAnsi="Arial"/>
          <w:b/>
          <w:sz w:val="48"/>
        </w:rPr>
        <w:t>D</w:t>
      </w:r>
      <w:r>
        <w:rPr>
          <w:rFonts w:ascii="Arial" w:hAnsi="Arial"/>
          <w:b/>
          <w:sz w:val="60"/>
        </w:rPr>
        <w:t>’</w:t>
      </w:r>
      <w:r>
        <w:rPr>
          <w:rFonts w:ascii="Arial" w:hAnsi="Arial"/>
          <w:b/>
          <w:sz w:val="48"/>
        </w:rPr>
        <w:t>UN</w:t>
      </w:r>
      <w:r>
        <w:rPr>
          <w:rFonts w:ascii="Arial" w:hAnsi="Arial"/>
          <w:b/>
          <w:spacing w:val="-1"/>
          <w:sz w:val="48"/>
        </w:rPr>
        <w:t> </w:t>
      </w:r>
      <w:r>
        <w:rPr>
          <w:rFonts w:ascii="Arial" w:hAnsi="Arial"/>
          <w:b/>
          <w:sz w:val="48"/>
        </w:rPr>
        <w:t>SYSTÈME</w:t>
      </w:r>
    </w:p>
    <w:p>
      <w:pPr>
        <w:spacing w:after="0"/>
        <w:jc w:val="center"/>
        <w:rPr>
          <w:rFonts w:ascii="Arial" w:hAnsi="Arial"/>
          <w:sz w:val="48"/>
        </w:rPr>
        <w:sectPr>
          <w:footerReference w:type="default" r:id="rId5"/>
          <w:type w:val="continuous"/>
          <w:pgSz w:w="11910" w:h="16840"/>
          <w:pgMar w:footer="1041" w:top="1580" w:bottom="1240" w:left="460" w:right="380"/>
          <w:pgNumType w:start="1"/>
        </w:sectPr>
      </w:pPr>
    </w:p>
    <w:p>
      <w:pPr>
        <w:spacing w:line="465" w:lineRule="auto" w:before="83"/>
        <w:ind w:left="3267" w:right="3351" w:firstLine="655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DOSSIER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PRESENTATION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BANC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HYDRAULIQUE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MONTAGE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A380</w:t>
      </w:r>
    </w:p>
    <w:p>
      <w:pPr>
        <w:pStyle w:val="BodyText"/>
        <w:spacing w:before="82"/>
        <w:ind w:left="106"/>
      </w:pPr>
      <w:r>
        <w:rPr/>
        <w:t>La</w:t>
      </w:r>
      <w:r>
        <w:rPr>
          <w:spacing w:val="-1"/>
        </w:rPr>
        <w:t> </w:t>
      </w:r>
      <w:r>
        <w:rPr/>
        <w:t>société</w:t>
      </w:r>
      <w:r>
        <w:rPr>
          <w:spacing w:val="-2"/>
        </w:rPr>
        <w:t> </w:t>
      </w:r>
      <w:r>
        <w:rPr/>
        <w:t>Safran</w:t>
      </w:r>
      <w:r>
        <w:rPr>
          <w:spacing w:val="-2"/>
        </w:rPr>
        <w:t> </w:t>
      </w:r>
      <w:r>
        <w:rPr/>
        <w:t>Landing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est</w:t>
      </w:r>
      <w:r>
        <w:rPr>
          <w:spacing w:val="-1"/>
        </w:rPr>
        <w:t> </w:t>
      </w:r>
      <w:r>
        <w:rPr/>
        <w:t>le</w:t>
      </w:r>
      <w:r>
        <w:rPr>
          <w:spacing w:val="-2"/>
        </w:rPr>
        <w:t> </w:t>
      </w:r>
      <w:r>
        <w:rPr/>
        <w:t>leader</w:t>
      </w:r>
      <w:r>
        <w:rPr>
          <w:spacing w:val="-4"/>
        </w:rPr>
        <w:t> </w:t>
      </w:r>
      <w:r>
        <w:rPr/>
        <w:t>mondial</w:t>
      </w:r>
      <w:r>
        <w:rPr>
          <w:spacing w:val="-2"/>
        </w:rPr>
        <w:t> </w:t>
      </w:r>
      <w:r>
        <w:rPr/>
        <w:t>des</w:t>
      </w:r>
      <w:r>
        <w:rPr>
          <w:spacing w:val="-3"/>
        </w:rPr>
        <w:t> </w:t>
      </w:r>
      <w:r>
        <w:rPr/>
        <w:t>fonctions</w:t>
      </w:r>
      <w:r>
        <w:rPr>
          <w:spacing w:val="-2"/>
        </w:rPr>
        <w:t> </w:t>
      </w:r>
      <w:r>
        <w:rPr/>
        <w:t>d'atterrissage</w:t>
      </w:r>
      <w:r>
        <w:rPr>
          <w:spacing w:val="-1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freinage</w:t>
      </w:r>
      <w:r>
        <w:rPr>
          <w:spacing w:val="-64"/>
        </w:rPr>
        <w:t> </w:t>
      </w:r>
      <w:r>
        <w:rPr/>
        <w:t>pour</w:t>
      </w:r>
      <w:r>
        <w:rPr>
          <w:spacing w:val="-2"/>
        </w:rPr>
        <w:t> </w:t>
      </w:r>
      <w:r>
        <w:rPr/>
        <w:t>aéronefs</w:t>
      </w:r>
      <w:r>
        <w:rPr>
          <w:spacing w:val="1"/>
        </w:rPr>
        <w:t> </w:t>
      </w:r>
      <w:r>
        <w:rPr/>
        <w:t>(Airbus</w:t>
      </w:r>
      <w:r>
        <w:rPr>
          <w:spacing w:val="-7"/>
        </w:rPr>
        <w:t> </w:t>
      </w:r>
      <w:r>
        <w:rPr/>
        <w:t>A318/A319/A320/A321/</w:t>
      </w:r>
      <w:r>
        <w:rPr>
          <w:spacing w:val="-1"/>
        </w:rPr>
        <w:t> </w:t>
      </w:r>
      <w:r>
        <w:rPr/>
        <w:t>A330/A340/A380/</w:t>
      </w:r>
      <w:r>
        <w:rPr>
          <w:spacing w:val="-3"/>
        </w:rPr>
        <w:t> </w:t>
      </w:r>
      <w:r>
        <w:rPr/>
        <w:t>Boeing</w:t>
      </w:r>
      <w:r>
        <w:rPr>
          <w:spacing w:val="-3"/>
        </w:rPr>
        <w:t> </w:t>
      </w:r>
      <w:r>
        <w:rPr/>
        <w:t>787</w:t>
      </w:r>
      <w:r>
        <w:rPr>
          <w:spacing w:val="-1"/>
        </w:rPr>
        <w:t> </w:t>
      </w:r>
      <w:r>
        <w:rPr/>
        <w:t>Dreamliner)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06" w:right="183"/>
        <w:jc w:val="both"/>
      </w:pPr>
      <w:r>
        <w:rPr/>
        <w:t>Son expertise couvre le cycle de vie complet de ses produits, depuis la conception et la fabrication</w:t>
      </w:r>
      <w:r>
        <w:rPr>
          <w:spacing w:val="1"/>
        </w:rPr>
        <w:t> </w:t>
      </w:r>
      <w:r>
        <w:rPr>
          <w:spacing w:val="-1"/>
        </w:rPr>
        <w:t>jusqu'à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maintenance</w:t>
      </w:r>
      <w:r>
        <w:rPr>
          <w:spacing w:val="-16"/>
        </w:rPr>
        <w:t> </w:t>
      </w:r>
      <w:r>
        <w:rPr>
          <w:spacing w:val="-1"/>
        </w:rPr>
        <w:t>et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réparation.</w:t>
      </w:r>
      <w:r>
        <w:rPr>
          <w:spacing w:val="-14"/>
        </w:rPr>
        <w:t> </w:t>
      </w:r>
      <w:r>
        <w:rPr/>
        <w:t>Cette</w:t>
      </w:r>
      <w:r>
        <w:rPr>
          <w:spacing w:val="-12"/>
        </w:rPr>
        <w:t> </w:t>
      </w:r>
      <w:r>
        <w:rPr/>
        <w:t>société</w:t>
      </w:r>
      <w:r>
        <w:rPr>
          <w:spacing w:val="-15"/>
        </w:rPr>
        <w:t> </w:t>
      </w:r>
      <w:r>
        <w:rPr/>
        <w:t>est</w:t>
      </w:r>
      <w:r>
        <w:rPr>
          <w:spacing w:val="-14"/>
        </w:rPr>
        <w:t> </w:t>
      </w:r>
      <w:r>
        <w:rPr/>
        <w:t>implantée</w:t>
      </w:r>
      <w:r>
        <w:rPr>
          <w:spacing w:val="-16"/>
        </w:rPr>
        <w:t> </w:t>
      </w:r>
      <w:r>
        <w:rPr/>
        <w:t>partout</w:t>
      </w:r>
      <w:r>
        <w:rPr>
          <w:spacing w:val="-16"/>
        </w:rPr>
        <w:t> </w:t>
      </w:r>
      <w:r>
        <w:rPr/>
        <w:t>dans</w:t>
      </w:r>
      <w:r>
        <w:rPr>
          <w:spacing w:val="-14"/>
        </w:rPr>
        <w:t> </w:t>
      </w:r>
      <w:r>
        <w:rPr/>
        <w:t>le</w:t>
      </w:r>
      <w:r>
        <w:rPr>
          <w:spacing w:val="-16"/>
        </w:rPr>
        <w:t> </w:t>
      </w:r>
      <w:r>
        <w:rPr/>
        <w:t>monde</w:t>
      </w:r>
      <w:r>
        <w:rPr>
          <w:spacing w:val="-16"/>
        </w:rPr>
        <w:t> </w:t>
      </w:r>
      <w:r>
        <w:rPr/>
        <w:t>dont</w:t>
      </w:r>
      <w:r>
        <w:rPr>
          <w:spacing w:val="-14"/>
        </w:rPr>
        <w:t> </w:t>
      </w:r>
      <w:r>
        <w:rPr/>
        <w:t>à</w:t>
      </w:r>
      <w:r>
        <w:rPr>
          <w:spacing w:val="-16"/>
        </w:rPr>
        <w:t> </w:t>
      </w:r>
      <w:r>
        <w:rPr/>
        <w:t>Bidos</w:t>
      </w:r>
      <w:r>
        <w:rPr>
          <w:spacing w:val="-64"/>
        </w:rPr>
        <w:t> </w:t>
      </w:r>
      <w:r>
        <w:rPr/>
        <w:t>(Oloron-Ste Marie-64).</w:t>
      </w:r>
    </w:p>
    <w:p>
      <w:pPr>
        <w:pStyle w:val="BodyText"/>
        <w:spacing w:before="1"/>
      </w:pPr>
    </w:p>
    <w:p>
      <w:pPr>
        <w:pStyle w:val="BodyText"/>
        <w:ind w:left="106"/>
      </w:pPr>
      <w:r>
        <w:rPr/>
        <w:t>Le</w:t>
      </w:r>
      <w:r>
        <w:rPr>
          <w:spacing w:val="1"/>
        </w:rPr>
        <w:t> </w:t>
      </w:r>
      <w:r>
        <w:rPr/>
        <w:t>site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Bidos</w:t>
      </w:r>
      <w:r>
        <w:rPr>
          <w:spacing w:val="-3"/>
        </w:rPr>
        <w:t> </w:t>
      </w:r>
      <w:r>
        <w:rPr/>
        <w:t>intègre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826" w:val="left" w:leader="none"/>
          <w:tab w:pos="827" w:val="left" w:leader="none"/>
        </w:tabs>
        <w:spacing w:line="240" w:lineRule="auto" w:before="0" w:after="0"/>
        <w:ind w:left="826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fabrication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  <w:tab w:pos="827" w:val="left" w:leader="none"/>
        </w:tabs>
        <w:spacing w:line="240" w:lineRule="auto" w:before="0" w:after="0"/>
        <w:ind w:left="826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les</w:t>
      </w:r>
      <w:r>
        <w:rPr>
          <w:spacing w:val="-3"/>
          <w:sz w:val="24"/>
        </w:rPr>
        <w:t> </w:t>
      </w:r>
      <w:r>
        <w:rPr>
          <w:sz w:val="24"/>
        </w:rPr>
        <w:t>traitements</w:t>
      </w:r>
      <w:r>
        <w:rPr>
          <w:spacing w:val="-2"/>
          <w:sz w:val="24"/>
        </w:rPr>
        <w:t> </w:t>
      </w:r>
      <w:r>
        <w:rPr>
          <w:sz w:val="24"/>
        </w:rPr>
        <w:t>thermiques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surface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  <w:tab w:pos="827" w:val="left" w:leader="none"/>
        </w:tabs>
        <w:spacing w:line="240" w:lineRule="auto" w:before="0" w:after="0"/>
        <w:ind w:left="826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l'assemblage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trains</w:t>
      </w:r>
      <w:r>
        <w:rPr>
          <w:spacing w:val="-2"/>
          <w:sz w:val="24"/>
        </w:rPr>
        <w:t> </w:t>
      </w:r>
      <w:r>
        <w:rPr>
          <w:sz w:val="24"/>
        </w:rPr>
        <w:t>d'atterrissage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pièces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rechange.</w:t>
      </w:r>
    </w:p>
    <w:p>
      <w:pPr>
        <w:pStyle w:val="BodyText"/>
        <w:spacing w:before="5"/>
      </w:pPr>
    </w:p>
    <w:p>
      <w:pPr>
        <w:pStyle w:val="BodyText"/>
        <w:ind w:left="106"/>
      </w:pPr>
      <w:r>
        <w:rPr/>
        <w:t>En</w:t>
      </w:r>
      <w:r>
        <w:rPr>
          <w:spacing w:val="-3"/>
        </w:rPr>
        <w:t> </w:t>
      </w:r>
      <w:r>
        <w:rPr/>
        <w:t>terme</w:t>
      </w:r>
      <w:r>
        <w:rPr>
          <w:spacing w:val="-4"/>
        </w:rPr>
        <w:t> </w:t>
      </w:r>
      <w:r>
        <w:rPr/>
        <w:t>d’équipements</w:t>
      </w:r>
      <w:r>
        <w:rPr>
          <w:spacing w:val="-2"/>
        </w:rPr>
        <w:t> </w:t>
      </w:r>
      <w:r>
        <w:rPr/>
        <w:t>l’entreprise</w:t>
      </w:r>
      <w:r>
        <w:rPr>
          <w:spacing w:val="-3"/>
        </w:rPr>
        <w:t> </w:t>
      </w:r>
      <w:r>
        <w:rPr/>
        <w:t>s’est</w:t>
      </w:r>
      <w:r>
        <w:rPr>
          <w:spacing w:val="-2"/>
        </w:rPr>
        <w:t> </w:t>
      </w:r>
      <w:r>
        <w:rPr/>
        <w:t>dotée</w:t>
      </w:r>
      <w:r>
        <w:rPr>
          <w:spacing w:val="-2"/>
        </w:rPr>
        <w:t> </w:t>
      </w:r>
      <w:r>
        <w:rPr/>
        <w:t>d’un</w:t>
      </w:r>
      <w:r>
        <w:rPr>
          <w:spacing w:val="-2"/>
        </w:rPr>
        <w:t> </w:t>
      </w:r>
      <w:r>
        <w:rPr/>
        <w:t>banc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test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train</w:t>
      </w:r>
      <w:r>
        <w:rPr>
          <w:spacing w:val="-4"/>
        </w:rPr>
        <w:t> </w:t>
      </w:r>
      <w:r>
        <w:rPr/>
        <w:t>avant</w:t>
      </w:r>
      <w:r>
        <w:rPr>
          <w:spacing w:val="-3"/>
        </w:rPr>
        <w:t> </w:t>
      </w:r>
      <w:r>
        <w:rPr/>
        <w:t>A380</w:t>
      </w:r>
    </w:p>
    <w:p>
      <w:pPr>
        <w:pStyle w:val="BodyText"/>
        <w:ind w:left="106" w:right="289"/>
        <w:jc w:val="both"/>
      </w:pPr>
      <w:r>
        <w:rPr/>
        <w:t>« GENERATION HYDRAULIQUE SKYDROL HYJET IV » afin d’effectuer les tests qui s’imposent,</w:t>
      </w:r>
      <w:r>
        <w:rPr>
          <w:spacing w:val="1"/>
        </w:rPr>
        <w:t> </w:t>
      </w:r>
      <w:r>
        <w:rPr/>
        <w:t>avant</w:t>
      </w:r>
      <w:r>
        <w:rPr>
          <w:spacing w:val="-3"/>
        </w:rPr>
        <w:t> </w:t>
      </w:r>
      <w:r>
        <w:rPr/>
        <w:t>livraison</w:t>
      </w:r>
      <w:r>
        <w:rPr>
          <w:spacing w:val="-2"/>
        </w:rPr>
        <w:t> </w:t>
      </w:r>
      <w:r>
        <w:rPr/>
        <w:t>aux</w:t>
      </w:r>
      <w:r>
        <w:rPr>
          <w:spacing w:val="-6"/>
        </w:rPr>
        <w:t> </w:t>
      </w:r>
      <w:r>
        <w:rPr/>
        <w:t>clients,</w:t>
      </w:r>
      <w:r>
        <w:rPr>
          <w:spacing w:val="-2"/>
        </w:rPr>
        <w:t> </w:t>
      </w:r>
      <w:r>
        <w:rPr/>
        <w:t>au</w:t>
      </w:r>
      <w:r>
        <w:rPr>
          <w:spacing w:val="-2"/>
        </w:rPr>
        <w:t> </w:t>
      </w:r>
      <w:r>
        <w:rPr/>
        <w:t>niveau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3"/>
        </w:rPr>
        <w:t> </w:t>
      </w:r>
      <w:r>
        <w:rPr/>
        <w:t>partie</w:t>
      </w:r>
      <w:r>
        <w:rPr>
          <w:spacing w:val="-4"/>
        </w:rPr>
        <w:t> </w:t>
      </w:r>
      <w:r>
        <w:rPr/>
        <w:t>fabriquée</w:t>
      </w:r>
      <w:r>
        <w:rPr>
          <w:spacing w:val="-2"/>
        </w:rPr>
        <w:t> </w:t>
      </w:r>
      <w:r>
        <w:rPr/>
        <w:t>sur</w:t>
      </w:r>
      <w:r>
        <w:rPr>
          <w:spacing w:val="-3"/>
        </w:rPr>
        <w:t> </w:t>
      </w:r>
      <w:r>
        <w:rPr/>
        <w:t>le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savoir</w:t>
      </w:r>
      <w:r>
        <w:rPr>
          <w:spacing w:val="-4"/>
        </w:rPr>
        <w:t> </w:t>
      </w:r>
      <w:r>
        <w:rPr/>
        <w:t>l’amortisseur</w:t>
      </w:r>
      <w:r>
        <w:rPr>
          <w:spacing w:val="-3"/>
        </w:rPr>
        <w:t> </w:t>
      </w:r>
      <w:r>
        <w:rPr/>
        <w:t>(Caisson</w:t>
      </w:r>
    </w:p>
    <w:p>
      <w:pPr>
        <w:pStyle w:val="BodyText"/>
        <w:ind w:left="106"/>
        <w:jc w:val="both"/>
      </w:pPr>
      <w:r>
        <w:rPr/>
        <w:t>+</w:t>
      </w:r>
      <w:r>
        <w:rPr>
          <w:spacing w:val="-2"/>
        </w:rPr>
        <w:t> </w:t>
      </w:r>
      <w:r>
        <w:rPr/>
        <w:t>amortisseur)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647700</wp:posOffset>
            </wp:positionH>
            <wp:positionV relativeFrom="paragraph">
              <wp:posOffset>157296</wp:posOffset>
            </wp:positionV>
            <wp:extent cx="2661685" cy="399478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68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4038600</wp:posOffset>
            </wp:positionH>
            <wp:positionV relativeFrom="paragraph">
              <wp:posOffset>1061028</wp:posOffset>
            </wp:positionV>
            <wp:extent cx="2794184" cy="215055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184" cy="215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1041" w:top="460" w:bottom="1240" w:left="460" w:right="380"/>
        </w:sectPr>
      </w:pPr>
    </w:p>
    <w:p>
      <w:pPr>
        <w:pStyle w:val="BodyText"/>
        <w:spacing w:before="66"/>
        <w:ind w:left="106"/>
        <w:jc w:val="both"/>
      </w:pPr>
      <w:r>
        <w:rPr/>
        <w:t>Le</w:t>
      </w:r>
      <w:r>
        <w:rPr>
          <w:spacing w:val="-3"/>
        </w:rPr>
        <w:t> </w:t>
      </w:r>
      <w:r>
        <w:rPr/>
        <w:t>train</w:t>
      </w:r>
      <w:r>
        <w:rPr>
          <w:spacing w:val="-4"/>
        </w:rPr>
        <w:t> </w:t>
      </w:r>
      <w:r>
        <w:rPr/>
        <w:t>d’atterrisage</w:t>
      </w:r>
      <w:r>
        <w:rPr>
          <w:spacing w:val="-2"/>
        </w:rPr>
        <w:t> </w:t>
      </w:r>
      <w:r>
        <w:rPr/>
        <w:t>est</w:t>
      </w:r>
      <w:r>
        <w:rPr>
          <w:spacing w:val="-2"/>
        </w:rPr>
        <w:t> </w:t>
      </w:r>
      <w:r>
        <w:rPr/>
        <w:t>constitué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r>
        <w:rPr/>
        <w:t>principaux</w:t>
      </w:r>
      <w:r>
        <w:rPr>
          <w:spacing w:val="-5"/>
        </w:rPr>
        <w:t> </w:t>
      </w:r>
      <w:r>
        <w:rPr/>
        <w:t>composants</w:t>
      </w:r>
      <w:r>
        <w:rPr>
          <w:spacing w:val="-2"/>
        </w:rPr>
        <w:t> </w:t>
      </w:r>
      <w:r>
        <w:rPr/>
        <w:t>suivants</w:t>
      </w:r>
      <w:r>
        <w:rPr>
          <w:spacing w:val="4"/>
        </w:rPr>
        <w:t> </w:t>
      </w:r>
      <w:r>
        <w:rPr/>
        <w:t>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06" w:right="195"/>
        <w:jc w:val="both"/>
      </w:pPr>
      <w:r>
        <w:rPr/>
        <w:t>L'amortisseur est constitué d’un ensemble fixe, la colonne ou caisson et d’un ensemble mobile en</w:t>
      </w:r>
      <w:r>
        <w:rPr>
          <w:spacing w:val="1"/>
        </w:rPr>
        <w:t> </w:t>
      </w:r>
      <w:r>
        <w:rPr/>
        <w:t>translation,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tige coulissante</w:t>
      </w:r>
      <w:r>
        <w:rPr>
          <w:spacing w:val="-1"/>
        </w:rPr>
        <w:t> </w:t>
      </w:r>
      <w:r>
        <w:rPr/>
        <w:t>ou</w:t>
      </w:r>
      <w:r>
        <w:rPr>
          <w:spacing w:val="-2"/>
        </w:rPr>
        <w:t> </w:t>
      </w:r>
      <w:r>
        <w:rPr/>
        <w:t>amortisseur.</w:t>
      </w:r>
    </w:p>
    <w:p>
      <w:pPr>
        <w:pStyle w:val="BodyText"/>
        <w:spacing w:before="198"/>
        <w:ind w:left="106"/>
        <w:jc w:val="both"/>
      </w:pPr>
      <w:r>
        <w:rPr/>
        <w:t>Il</w:t>
      </w:r>
      <w:r>
        <w:rPr>
          <w:spacing w:val="-1"/>
        </w:rPr>
        <w:t> </w:t>
      </w:r>
      <w:r>
        <w:rPr/>
        <w:t>associe</w:t>
      </w:r>
      <w:r>
        <w:rPr>
          <w:spacing w:val="-2"/>
        </w:rPr>
        <w:t> </w:t>
      </w:r>
      <w:r>
        <w:rPr/>
        <w:t>deux</w:t>
      </w:r>
      <w:r>
        <w:rPr>
          <w:spacing w:val="-5"/>
        </w:rPr>
        <w:t> </w:t>
      </w:r>
      <w:r>
        <w:rPr/>
        <w:t>fonctions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37" w:lineRule="auto" w:before="3" w:after="0"/>
        <w:ind w:left="826" w:right="1008" w:hanging="360"/>
        <w:jc w:val="both"/>
        <w:rPr>
          <w:rFonts w:ascii="Symbol" w:hAnsi="Symbol"/>
          <w:sz w:val="24"/>
        </w:rPr>
      </w:pPr>
      <w:r>
        <w:rPr>
          <w:sz w:val="24"/>
        </w:rPr>
        <w:t>Une fonction d'amortissement par laminage du liquide hydraulique à travers les orifices</w:t>
      </w:r>
      <w:r>
        <w:rPr>
          <w:spacing w:val="-64"/>
          <w:sz w:val="24"/>
        </w:rPr>
        <w:t> </w:t>
      </w:r>
      <w:r>
        <w:rPr>
          <w:sz w:val="24"/>
        </w:rPr>
        <w:t>calibrés, freinant le passage du fluide hydraulique et créant ainsi une force qui absorbe</w:t>
      </w:r>
      <w:r>
        <w:rPr>
          <w:spacing w:val="-64"/>
          <w:sz w:val="24"/>
        </w:rPr>
        <w:t> </w:t>
      </w:r>
      <w:r>
        <w:rPr>
          <w:sz w:val="24"/>
        </w:rPr>
        <w:t>l'énergie</w:t>
      </w:r>
      <w:r>
        <w:rPr>
          <w:spacing w:val="-1"/>
          <w:sz w:val="24"/>
        </w:rPr>
        <w:t> </w:t>
      </w:r>
      <w:r>
        <w:rPr>
          <w:sz w:val="24"/>
        </w:rPr>
        <w:t>cinétique</w:t>
      </w:r>
      <w:r>
        <w:rPr>
          <w:spacing w:val="-2"/>
          <w:sz w:val="24"/>
        </w:rPr>
        <w:t> </w:t>
      </w:r>
      <w:r>
        <w:rPr>
          <w:sz w:val="24"/>
        </w:rPr>
        <w:t>de l'avion,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3" w:after="0"/>
        <w:ind w:left="826" w:right="0" w:hanging="361"/>
        <w:jc w:val="both"/>
        <w:rPr>
          <w:rFonts w:ascii="Symbol" w:hAnsi="Symbol"/>
          <w:sz w:val="24"/>
        </w:rPr>
      </w:pPr>
      <w:r>
        <w:rPr>
          <w:sz w:val="24"/>
        </w:rPr>
        <w:t>Une</w:t>
      </w:r>
      <w:r>
        <w:rPr>
          <w:spacing w:val="-2"/>
          <w:sz w:val="24"/>
        </w:rPr>
        <w:t> </w:t>
      </w:r>
      <w:r>
        <w:rPr>
          <w:sz w:val="24"/>
        </w:rPr>
        <w:t>fonction</w:t>
      </w:r>
      <w:r>
        <w:rPr>
          <w:spacing w:val="-3"/>
          <w:sz w:val="24"/>
        </w:rPr>
        <w:t> </w:t>
      </w:r>
      <w:r>
        <w:rPr>
          <w:sz w:val="24"/>
        </w:rPr>
        <w:t>ressort</w:t>
      </w:r>
      <w:r>
        <w:rPr>
          <w:spacing w:val="-4"/>
          <w:sz w:val="24"/>
        </w:rPr>
        <w:t> </w:t>
      </w:r>
      <w:r>
        <w:rPr>
          <w:sz w:val="24"/>
        </w:rPr>
        <w:t>par</w:t>
      </w:r>
      <w:r>
        <w:rPr>
          <w:spacing w:val="-1"/>
          <w:sz w:val="24"/>
        </w:rPr>
        <w:t> </w:t>
      </w:r>
      <w:r>
        <w:rPr>
          <w:sz w:val="24"/>
        </w:rPr>
        <w:t>compression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l'azote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6" w:right="451"/>
        <w:jc w:val="both"/>
      </w:pPr>
      <w:r>
        <w:rPr/>
        <w:t>Le compas sur les atterrisseurs principaux permet d'empêcher la rotation de la tige coulissante par</w:t>
      </w:r>
      <w:r>
        <w:rPr>
          <w:spacing w:val="-64"/>
        </w:rPr>
        <w:t> </w:t>
      </w:r>
      <w:r>
        <w:rPr/>
        <w:t>rapport au caisson et ainsi de maintenir les roues dans l’axe sur toute la course de compression de</w:t>
      </w:r>
      <w:r>
        <w:rPr>
          <w:spacing w:val="-65"/>
        </w:rPr>
        <w:t> </w:t>
      </w:r>
      <w:r>
        <w:rPr/>
        <w:t>l'amortisseur.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685800</wp:posOffset>
            </wp:positionH>
            <wp:positionV relativeFrom="paragraph">
              <wp:posOffset>184590</wp:posOffset>
            </wp:positionV>
            <wp:extent cx="2672652" cy="199910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652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4152900</wp:posOffset>
            </wp:positionH>
            <wp:positionV relativeFrom="paragraph">
              <wp:posOffset>193734</wp:posOffset>
            </wp:positionV>
            <wp:extent cx="3074204" cy="198901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204" cy="198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705612</wp:posOffset>
            </wp:positionH>
            <wp:positionV relativeFrom="paragraph">
              <wp:posOffset>2298378</wp:posOffset>
            </wp:positionV>
            <wp:extent cx="3297810" cy="174821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810" cy="174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4162044</wp:posOffset>
            </wp:positionH>
            <wp:positionV relativeFrom="paragraph">
              <wp:posOffset>2318190</wp:posOffset>
            </wp:positionV>
            <wp:extent cx="3090972" cy="173088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972" cy="173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2124455</wp:posOffset>
            </wp:positionH>
            <wp:positionV relativeFrom="paragraph">
              <wp:posOffset>4241478</wp:posOffset>
            </wp:positionV>
            <wp:extent cx="3092261" cy="204025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261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41" w:top="480" w:bottom="1240" w:left="460" w:right="380"/>
        </w:sectPr>
      </w:pPr>
    </w:p>
    <w:p>
      <w:pPr>
        <w:pStyle w:val="Heading1"/>
        <w:ind w:left="466"/>
      </w:pPr>
      <w:r>
        <w:rPr/>
        <w:t>1.</w:t>
      </w:r>
      <w:r>
        <w:rPr>
          <w:spacing w:val="23"/>
        </w:rPr>
        <w:t> </w:t>
      </w:r>
      <w:r>
        <w:rPr/>
        <w:t>Présentation</w:t>
      </w:r>
      <w:r>
        <w:rPr>
          <w:spacing w:val="-2"/>
        </w:rPr>
        <w:t> </w:t>
      </w:r>
      <w:r>
        <w:rPr/>
        <w:t>du</w:t>
      </w:r>
      <w:r>
        <w:rPr>
          <w:spacing w:val="-1"/>
        </w:rPr>
        <w:t> </w:t>
      </w:r>
      <w:r>
        <w:rPr/>
        <w:t>système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106" w:right="538"/>
      </w:pPr>
      <w:r>
        <w:rPr/>
        <w:t>Ce banc permet donc de tester l’ensemble « caisson et amortisseur ». Cet ensemble est soumis à</w:t>
      </w:r>
      <w:r>
        <w:rPr>
          <w:spacing w:val="-64"/>
        </w:rPr>
        <w:t> </w:t>
      </w:r>
      <w:r>
        <w:rPr/>
        <w:t>des</w:t>
      </w:r>
      <w:r>
        <w:rPr>
          <w:spacing w:val="-1"/>
        </w:rPr>
        <w:t> </w:t>
      </w:r>
      <w:r>
        <w:rPr/>
        <w:t>pressions très</w:t>
      </w:r>
      <w:r>
        <w:rPr>
          <w:spacing w:val="-4"/>
        </w:rPr>
        <w:t> </w:t>
      </w:r>
      <w:r>
        <w:rPr/>
        <w:t>importantes afin</w:t>
      </w:r>
      <w:r>
        <w:rPr>
          <w:spacing w:val="-1"/>
        </w:rPr>
        <w:t> </w:t>
      </w:r>
      <w:r>
        <w:rPr/>
        <w:t>de vérifier</w:t>
      </w:r>
      <w:r>
        <w:rPr>
          <w:spacing w:val="-4"/>
        </w:rPr>
        <w:t> </w:t>
      </w:r>
      <w:r>
        <w:rPr/>
        <w:t>son</w:t>
      </w:r>
      <w:r>
        <w:rPr>
          <w:spacing w:val="-2"/>
        </w:rPr>
        <w:t> </w:t>
      </w:r>
      <w:r>
        <w:rPr/>
        <w:t>efficacité,</w:t>
      </w:r>
      <w:r>
        <w:rPr>
          <w:spacing w:val="-1"/>
        </w:rPr>
        <w:t> </w:t>
      </w:r>
      <w:r>
        <w:rPr/>
        <w:t>et ainsi</w:t>
      </w:r>
      <w:r>
        <w:rPr>
          <w:spacing w:val="-3"/>
        </w:rPr>
        <w:t> </w:t>
      </w:r>
      <w:r>
        <w:rPr/>
        <w:t>de</w:t>
      </w:r>
      <w:r>
        <w:rPr>
          <w:spacing w:val="8"/>
        </w:rPr>
        <w:t> </w:t>
      </w:r>
      <w:r>
        <w:rPr/>
        <w:t>le</w:t>
      </w:r>
      <w:r>
        <w:rPr>
          <w:spacing w:val="-1"/>
        </w:rPr>
        <w:t> </w:t>
      </w:r>
      <w:r>
        <w:rPr/>
        <w:t>valider.</w:t>
      </w:r>
    </w:p>
    <w:p>
      <w:pPr>
        <w:pStyle w:val="BodyText"/>
        <w:spacing w:before="201"/>
        <w:ind w:left="106"/>
      </w:pPr>
      <w:r>
        <w:rPr/>
        <w:t>Ce</w:t>
      </w:r>
      <w:r>
        <w:rPr>
          <w:spacing w:val="-2"/>
        </w:rPr>
        <w:t> </w:t>
      </w:r>
      <w:r>
        <w:rPr/>
        <w:t>banc se</w:t>
      </w:r>
      <w:r>
        <w:rPr>
          <w:spacing w:val="-3"/>
        </w:rPr>
        <w:t> </w:t>
      </w:r>
      <w:r>
        <w:rPr/>
        <w:t>décompose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parties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26" w:val="left" w:leader="none"/>
          <w:tab w:pos="827" w:val="left" w:leader="none"/>
        </w:tabs>
        <w:spacing w:line="276" w:lineRule="auto" w:before="1" w:after="0"/>
        <w:ind w:left="826" w:right="408" w:hanging="360"/>
        <w:jc w:val="left"/>
        <w:rPr>
          <w:rFonts w:ascii="Symbol" w:hAnsi="Symbol"/>
          <w:sz w:val="20"/>
        </w:rPr>
      </w:pPr>
      <w:r>
        <w:rPr>
          <w:sz w:val="24"/>
        </w:rPr>
        <w:t>Un groupe de génération hydraulique pour la partie puissance avec refroidissement du fluide</w:t>
      </w:r>
      <w:r>
        <w:rPr>
          <w:spacing w:val="-64"/>
          <w:sz w:val="24"/>
        </w:rPr>
        <w:t> </w:t>
      </w:r>
      <w:r>
        <w:rPr>
          <w:sz w:val="24"/>
        </w:rPr>
        <w:t>SKYDROL HYJET</w:t>
      </w:r>
      <w:r>
        <w:rPr>
          <w:spacing w:val="1"/>
          <w:sz w:val="24"/>
        </w:rPr>
        <w:t> </w:t>
      </w:r>
      <w:r>
        <w:rPr>
          <w:sz w:val="24"/>
        </w:rPr>
        <w:t>IV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  <w:tab w:pos="827" w:val="left" w:leader="none"/>
        </w:tabs>
        <w:spacing w:line="276" w:lineRule="auto" w:before="1" w:after="0"/>
        <w:ind w:left="826" w:right="471" w:hanging="360"/>
        <w:jc w:val="left"/>
        <w:rPr>
          <w:rFonts w:ascii="Symbol" w:hAnsi="Symbol"/>
          <w:sz w:val="20"/>
        </w:rPr>
      </w:pPr>
      <w:r>
        <w:rPr>
          <w:sz w:val="24"/>
        </w:rPr>
        <w:t>Une armoire hydraulique de distribution pour la partie commande qui se situe à proximité du</w:t>
      </w:r>
      <w:r>
        <w:rPr>
          <w:spacing w:val="-64"/>
          <w:sz w:val="24"/>
        </w:rPr>
        <w:t> </w:t>
      </w:r>
      <w:r>
        <w:rPr>
          <w:sz w:val="24"/>
        </w:rPr>
        <w:t>banc</w:t>
      </w:r>
      <w:r>
        <w:rPr>
          <w:spacing w:val="-3"/>
          <w:sz w:val="24"/>
        </w:rPr>
        <w:t> </w:t>
      </w:r>
      <w:r>
        <w:rPr>
          <w:sz w:val="24"/>
        </w:rPr>
        <w:t>d’essai1</w:t>
      </w:r>
    </w:p>
    <w:p>
      <w:pPr>
        <w:pStyle w:val="BodyText"/>
        <w:spacing w:before="198"/>
        <w:ind w:left="106"/>
      </w:pPr>
      <w:r>
        <w:rPr/>
        <w:t>Schéma</w:t>
      </w:r>
      <w:r>
        <w:rPr>
          <w:spacing w:val="-4"/>
        </w:rPr>
        <w:t> </w:t>
      </w:r>
      <w:r>
        <w:rPr/>
        <w:t>d’implantation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43.799999pt;margin-top:10.189580pt;width:511.95pt;height:171.15pt;mso-position-horizontal-relative:page;mso-position-vertical-relative:paragraph;z-index:-15724032;mso-wrap-distance-left:0;mso-wrap-distance-right:0" coordorigin="876,204" coordsize="10239,3423">
            <v:rect style="position:absolute;left:5067;top:428;width:5609;height:2144" filled="false" stroked="true" strokeweight="2.04pt" strokecolor="#385d89">
              <v:stroke dashstyle="solid"/>
            </v:rect>
            <v:rect style="position:absolute;left:8953;top:2072;width:1323;height:953" filled="true" fillcolor="#ffffff" stroked="false">
              <v:fill type="solid"/>
            </v:rect>
            <v:rect style="position:absolute;left:8953;top:2072;width:1323;height:953" filled="false" stroked="true" strokeweight="2.04pt" strokecolor="#385d89">
              <v:stroke dashstyle="solid"/>
            </v:rect>
            <v:line style="position:absolute" from="10253,1040" to="10244,2046" stroked="true" strokeweight="2.52pt" strokecolor="#497dba">
              <v:stroke dashstyle="solid"/>
            </v:line>
            <v:rect style="position:absolute;left:9442;top:565;width:836;height:468" filled="false" stroked="true" strokeweight="2.04pt" strokecolor="#385d89">
              <v:stroke dashstyle="solid"/>
            </v:rect>
            <v:shape style="position:absolute;left:896;top:224;width:10198;height:3382" type="#_x0000_t202" filled="false" stroked="true" strokeweight="2.04pt" strokecolor="#385d89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8733" w:right="1002" w:firstLine="91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sz w:val="12"/>
                      </w:rPr>
                      <w:t>Banc</w:t>
                    </w:r>
                    <w:r>
                      <w:rPr>
                        <w:rFonts w:ascii="Calibri" w:hAnsi="Calibri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sz w:val="12"/>
                      </w:rPr>
                      <w:t>d’essai</w:t>
                    </w:r>
                    <w:r>
                      <w:rPr>
                        <w:rFonts w:ascii="Calibri" w:hAnsi="Calibri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2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0"/>
                      </w:rPr>
                    </w:pPr>
                  </w:p>
                  <w:p>
                    <w:pPr>
                      <w:spacing w:before="0"/>
                      <w:ind w:left="5648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Atelier</w:t>
                    </w:r>
                    <w:r>
                      <w:rPr>
                        <w:rFonts w:ascii="Calibri" w:hAns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montage et d’essai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42" w:lineRule="auto" w:before="1"/>
                      <w:ind w:left="8207" w:right="967" w:firstLine="14"/>
                      <w:jc w:val="righ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Groupe</w:t>
                    </w:r>
                    <w:r>
                      <w:rPr>
                        <w:rFonts w:ascii="Calibri" w:hAns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génération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106"/>
      </w:pPr>
      <w:r>
        <w:rPr/>
        <w:t>Ce</w:t>
      </w:r>
      <w:r>
        <w:rPr>
          <w:spacing w:val="-2"/>
        </w:rPr>
        <w:t> </w:t>
      </w:r>
      <w:r>
        <w:rPr/>
        <w:t>groupe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génération</w:t>
      </w:r>
      <w:r>
        <w:rPr>
          <w:spacing w:val="-2"/>
        </w:rPr>
        <w:t> </w:t>
      </w:r>
      <w:r>
        <w:rPr/>
        <w:t>est</w:t>
      </w:r>
      <w:r>
        <w:rPr>
          <w:spacing w:val="-2"/>
        </w:rPr>
        <w:t> </w:t>
      </w:r>
      <w:r>
        <w:rPr/>
        <w:t>relié</w:t>
      </w:r>
      <w:r>
        <w:rPr>
          <w:spacing w:val="-1"/>
        </w:rPr>
        <w:t> </w:t>
      </w:r>
      <w:r>
        <w:rPr/>
        <w:t>au</w:t>
      </w:r>
      <w:r>
        <w:rPr>
          <w:spacing w:val="-2"/>
        </w:rPr>
        <w:t> </w:t>
      </w:r>
      <w:r>
        <w:rPr/>
        <w:t>banc</w:t>
      </w:r>
      <w:r>
        <w:rPr>
          <w:spacing w:val="-3"/>
        </w:rPr>
        <w:t> </w:t>
      </w:r>
      <w:r>
        <w:rPr/>
        <w:t>d’essai</w:t>
      </w:r>
      <w:r>
        <w:rPr>
          <w:spacing w:val="-3"/>
        </w:rPr>
        <w:t> </w:t>
      </w:r>
      <w:r>
        <w:rPr/>
        <w:t>par</w:t>
      </w:r>
      <w:r>
        <w:rPr>
          <w:spacing w:val="3"/>
        </w:rPr>
        <w:t> </w:t>
      </w:r>
      <w:r>
        <w:rPr/>
        <w:t>des</w:t>
      </w:r>
      <w:r>
        <w:rPr>
          <w:spacing w:val="-3"/>
        </w:rPr>
        <w:t> </w:t>
      </w:r>
      <w:r>
        <w:rPr/>
        <w:t>tuyaux</w:t>
      </w:r>
      <w:r>
        <w:rPr>
          <w:spacing w:val="-5"/>
        </w:rPr>
        <w:t> </w:t>
      </w:r>
      <w:r>
        <w:rPr/>
        <w:t>étirés</w:t>
      </w:r>
      <w:r>
        <w:rPr>
          <w:spacing w:val="-2"/>
        </w:rPr>
        <w:t> </w:t>
      </w:r>
      <w:r>
        <w:rPr/>
        <w:t>sans</w:t>
      </w:r>
      <w:r>
        <w:rPr>
          <w:spacing w:val="-1"/>
        </w:rPr>
        <w:t> </w:t>
      </w:r>
      <w:r>
        <w:rPr/>
        <w:t>soudure</w:t>
      </w:r>
      <w:r>
        <w:rPr>
          <w:spacing w:val="-2"/>
        </w:rPr>
        <w:t> </w:t>
      </w:r>
      <w:r>
        <w:rPr/>
        <w:t>inox</w:t>
      </w:r>
      <w:r>
        <w:rPr>
          <w:spacing w:val="-4"/>
        </w:rPr>
        <w:t> </w:t>
      </w:r>
      <w:r>
        <w:rPr/>
        <w:t>(pression</w:t>
      </w:r>
    </w:p>
    <w:p>
      <w:pPr>
        <w:pStyle w:val="BodyText"/>
        <w:spacing w:line="278" w:lineRule="auto" w:before="40"/>
        <w:ind w:left="106" w:right="638"/>
      </w:pPr>
      <w:r>
        <w:rPr/>
        <w:pict>
          <v:group style="position:absolute;margin-left:33.599998pt;margin-top:63.005867pt;width:544pt;height:289.7pt;mso-position-horizontal-relative:page;mso-position-vertical-relative:paragraph;z-index:15733760" coordorigin="672,1260" coordsize="10880,5794">
            <v:shape style="position:absolute;left:674;top:6474;width:9463;height:286" coordorigin="674,6475" coordsize="9463,286" path="m684,6475l674,6475,674,6484,674,6760,684,6760,684,6484,684,6475xm1967,6475l684,6475,684,6484,1967,6484,1967,6475xm6066,6475l4456,6475,4456,6484,6066,6484,6066,6475xm7411,6475l6075,6475,6066,6475,6066,6484,6066,6760,6075,6760,6075,6484,7411,6484,7411,6475xm8716,6559l8706,6559,8706,6760,8716,6760,8716,6559xm10137,6475l8774,6475,8774,6484,10137,6484,10137,6475xe" filled="true" fillcolor="#000000" stroked="false">
              <v:path arrowok="t"/>
              <v:fill type="solid"/>
            </v:shape>
            <v:shape style="position:absolute;left:5474;top:3156;width:5609;height:2924" type="#_x0000_t75" stroked="false">
              <v:imagedata r:id="rId14" o:title=""/>
            </v:shape>
            <v:shape style="position:absolute;left:5175;top:2751;width:6376;height:3808" coordorigin="5176,2752" coordsize="6376,3808" path="m6901,2946l5176,2946,5176,3757,6901,3757,6901,2946xm8774,6019l7411,6019,7411,6559,8774,6559,8774,6019xm8881,2752l7156,2752,7156,3561,8881,3561,8881,2752xm11551,3799l11071,3799,11071,3259,9166,3259,9166,4476,9751,4476,9751,4985,11551,4985,11551,3799xe" filled="true" fillcolor="#ffffff" stroked="false">
              <v:path arrowok="t"/>
              <v:fill type="solid"/>
            </v:shape>
            <v:shape style="position:absolute;left:4456;top:5120;width:345;height:1380" coordorigin="4456,5121" coordsize="345,1380" path="m4801,5121l4456,5466,4456,6501,4801,6156,4801,5121xe" filled="true" fillcolor="#cdcdcd" stroked="false">
              <v:path arrowok="t"/>
              <v:fill type="solid"/>
            </v:shape>
            <v:shape style="position:absolute;left:1966;top:5120;width:2835;height:345" coordorigin="1967,5121" coordsize="2835,345" path="m4801,5121l2312,5121,1967,5466,4456,5466,4801,5121xe" filled="true" fillcolor="#ffffff" stroked="false">
              <v:path arrowok="t"/>
              <v:fill type="solid"/>
            </v:shape>
            <v:shape style="position:absolute;left:1966;top:5120;width:2835;height:1380" coordorigin="1967,5121" coordsize="2835,1380" path="m1967,5466l2312,5121,4801,5121,4801,6156,4456,6501,1967,6501,1967,5466xm1967,5466l4456,5466,4801,5121m4456,5466l4456,6501e" filled="false" stroked="true" strokeweight="2.04pt" strokecolor="#4f81bc">
              <v:path arrowok="t"/>
              <v:stroke dashstyle="solid"/>
            </v:shape>
            <v:shape style="position:absolute;left:3267;top:1280;width:815;height:3257" coordorigin="3267,1281" coordsize="815,3257" path="m4081,1281l3267,2095,3267,4537,4081,3723,4081,1281xe" filled="true" fillcolor="#cdcdcd" stroked="false">
              <v:path arrowok="t"/>
              <v:fill type="solid"/>
            </v:shape>
            <v:shape style="position:absolute;left:692;top:1280;width:3389;height:815" coordorigin="692,1281" coordsize="3389,815" path="m4081,1281l1507,1281,692,2095,3267,2095,4081,1281xe" filled="true" fillcolor="#ffffff" stroked="false">
              <v:path arrowok="t"/>
              <v:fill type="solid"/>
            </v:shape>
            <v:shape style="position:absolute;left:692;top:1280;width:3389;height:3257" coordorigin="692,1281" coordsize="3389,3257" path="m692,2095l1507,1281,4081,1281,4081,3723,3267,4537,692,4537,692,2095xm692,2095l3267,2095,4081,1281m3267,2095l3267,4537e" filled="false" stroked="true" strokeweight="2.04pt" strokecolor="#4f81bc">
              <v:path arrowok="t"/>
              <v:stroke dashstyle="solid"/>
            </v:shape>
            <v:shape style="position:absolute;left:2746;top:4551;width:5790;height:1665" coordorigin="2747,4552" coordsize="5790,1665" path="m2747,4552l2747,5242m7276,4761l7261,5991m8521,4746l8521,6216m8536,6186l4681,6201m7262,5961l4667,5961e" filled="false" stroked="true" strokeweight="3pt" strokecolor="#497dba">
              <v:path arrowok="t"/>
              <v:stroke dashstyle="solid"/>
            </v:shape>
            <v:shape style="position:absolute;left:907;top:3068;width:2163;height:502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502" w:right="3" w:hanging="50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Groupe de génération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hydraulique</w:t>
                    </w:r>
                  </w:p>
                </w:txbxContent>
              </v:textbox>
              <w10:wrap type="none"/>
            </v:shape>
            <v:shape style="position:absolute;left:787;top:5734;width:6000;height:1001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1738" w:right="2573" w:hanging="30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Armoire hydraulique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distribution</w:t>
                    </w: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539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MC :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16"/>
                      </w:rPr>
                      <w:t>Maintenance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Installations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Oléo hydrauliques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et Pneumatiques</w:t>
                      <w:tab/>
                    </w:r>
                    <w:r>
                      <w:rPr>
                        <w:sz w:val="20"/>
                      </w:rPr>
                      <w:t>Code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0142;top:6765;width:1258;height:284" type="#_x0000_t202" filled="false" stroked="true" strokeweight=".47998pt" strokecolor="#000000">
              <v:textbox inset="0,0,0,0">
                <w:txbxContent>
                  <w:p>
                    <w:pPr>
                      <w:spacing w:before="19"/>
                      <w:ind w:left="1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4/11</w:t>
                    </w:r>
                  </w:p>
                </w:txbxContent>
              </v:textbox>
              <v:stroke dashstyle="solid"/>
              <w10:wrap type="none"/>
            </v:shape>
            <v:shape style="position:absolute;left:8711;top:6765;width:1431;height:284" type="#_x0000_t202" filled="false" stroked="true" strokeweight=".47998pt" strokecolor="#000000">
              <v:textbox inset="0,0,0,0">
                <w:txbxContent>
                  <w:p>
                    <w:pPr>
                      <w:spacing w:before="19"/>
                      <w:ind w:left="15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Coefficient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: 2</w:t>
                    </w:r>
                  </w:p>
                </w:txbxContent>
              </v:textbox>
              <v:stroke dashstyle="solid"/>
              <w10:wrap type="none"/>
            </v:shape>
            <v:shape style="position:absolute;left:6070;top:6765;width:2641;height:284" type="#_x0000_t202" filled="false" stroked="true" strokeweight=".47998pt" strokecolor="#000000">
              <v:textbox inset="0,0,0,0">
                <w:txbxContent>
                  <w:p>
                    <w:pPr>
                      <w:spacing w:before="19"/>
                      <w:ind w:left="68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Durée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: 2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 00</w:t>
                    </w:r>
                  </w:p>
                </w:txbxContent>
              </v:textbox>
              <v:stroke dashstyle="solid"/>
              <w10:wrap type="none"/>
            </v:shape>
            <v:shape style="position:absolute;left:679;top:6765;width:5392;height:284" type="#_x0000_t202" filled="false" stroked="true" strokeweight=".48001pt" strokecolor="#000000">
              <v:textbox inset="0,0,0,0">
                <w:txbxContent>
                  <w:p>
                    <w:pPr>
                      <w:spacing w:before="19"/>
                      <w:ind w:left="10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20"/>
                      </w:rPr>
                      <w:t>Épreuve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E1-U1</w:t>
                    </w:r>
                    <w:r>
                      <w:rPr>
                        <w:sz w:val="16"/>
                      </w:rPr>
                      <w:t>Analyse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et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compréhension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d’un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système</w:t>
                    </w:r>
                  </w:p>
                </w:txbxContent>
              </v:textbox>
              <v:stroke dashstyle="solid"/>
              <w10:wrap type="none"/>
            </v:shape>
            <v:shape style="position:absolute;left:10142;top:6479;width:1258;height:286" type="#_x0000_t202" filled="false" stroked="true" strokeweight=".47998pt" strokecolor="#000000">
              <v:textbox inset="0,0,0,0">
                <w:txbxContent>
                  <w:p>
                    <w:pPr>
                      <w:spacing w:line="275" w:lineRule="exact" w:before="0"/>
                      <w:ind w:left="453" w:right="454" w:firstLine="0"/>
                      <w:jc w:val="center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sz w:val="20"/>
                      </w:rPr>
                      <w:t>DT</w:t>
                    </w:r>
                  </w:p>
                </w:txbxContent>
              </v:textbox>
              <v:stroke dashstyle="solid"/>
              <w10:wrap type="none"/>
            </v:shape>
            <v:shape style="position:absolute;left:8711;top:6479;width:1431;height:286" type="#_x0000_t202" filled="false" stroked="true" strokeweight=".47998pt" strokecolor="#000000">
              <v:textbox inset="0,0,0,0">
                <w:txbxContent>
                  <w:p>
                    <w:pPr>
                      <w:spacing w:before="21"/>
                      <w:ind w:left="1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Session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  <v:shape style="position:absolute;left:5175;top:2946;width:1726;height:812" type="#_x0000_t202" filled="false" stroked="true" strokeweight="2.04pt" strokecolor="#4f81bc">
              <v:textbox inset="0,0,0,0">
                <w:txbxContent>
                  <w:p>
                    <w:pPr>
                      <w:spacing w:line="240" w:lineRule="auto" w:before="8"/>
                      <w:rPr>
                        <w:sz w:val="21"/>
                      </w:rPr>
                    </w:pPr>
                  </w:p>
                  <w:p>
                    <w:pPr>
                      <w:spacing w:before="1"/>
                      <w:ind w:left="296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Banc d’essai</w:t>
                    </w:r>
                  </w:p>
                </w:txbxContent>
              </v:textbox>
              <v:stroke dashstyle="solid"/>
              <w10:wrap type="none"/>
            </v:shape>
            <v:shape style="position:absolute;left:7155;top:2751;width:1726;height:809" type="#_x0000_t202" filled="false" stroked="true" strokeweight="2.04pt" strokecolor="#4f81bc">
              <v:textbox inset="0,0,0,0">
                <w:txbxContent>
                  <w:p>
                    <w:pPr>
                      <w:spacing w:line="242" w:lineRule="auto" w:before="113"/>
                      <w:ind w:left="227" w:right="215" w:firstLine="196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« Caisson</w:t>
                    </w:r>
                    <w:r>
                      <w:rPr>
                        <w:rFonts w:ascii="Calibri" w:hAns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amortisseur</w:t>
                    </w:r>
                    <w:r>
                      <w:rPr>
                        <w:rFonts w:ascii="Calibri" w:hAnsi="Calibri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»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+ retour). Chaque canalisation d’un diamètre de 1’’1/4 (pouce) mesure 14 mètres de long, et sont</w:t>
      </w:r>
      <w:r>
        <w:rPr>
          <w:spacing w:val="-64"/>
        </w:rPr>
        <w:t> </w:t>
      </w:r>
      <w:r>
        <w:rPr/>
        <w:t>reliées</w:t>
      </w:r>
      <w:r>
        <w:rPr>
          <w:spacing w:val="-1"/>
        </w:rPr>
        <w:t> </w:t>
      </w:r>
      <w:r>
        <w:rPr/>
        <w:t>tous les</w:t>
      </w:r>
      <w:r>
        <w:rPr>
          <w:spacing w:val="-2"/>
        </w:rPr>
        <w:t> </w:t>
      </w:r>
      <w:r>
        <w:rPr/>
        <w:t>6 mètres</w:t>
      </w:r>
      <w:r>
        <w:rPr>
          <w:spacing w:val="-1"/>
        </w:rPr>
        <w:t> </w:t>
      </w:r>
      <w:r>
        <w:rPr/>
        <w:t>par</w:t>
      </w:r>
      <w:r>
        <w:rPr>
          <w:spacing w:val="-3"/>
        </w:rPr>
        <w:t> </w:t>
      </w:r>
      <w:r>
        <w:rPr/>
        <w:t>des</w:t>
      </w:r>
      <w:r>
        <w:rPr>
          <w:spacing w:val="2"/>
        </w:rPr>
        <w:t> </w:t>
      </w:r>
      <w:r>
        <w:rPr/>
        <w:t>brides</w:t>
      </w:r>
      <w:r>
        <w:rPr>
          <w:spacing w:val="-1"/>
        </w:rPr>
        <w:t> </w:t>
      </w:r>
      <w:r>
        <w:rPr/>
        <w:t>de jonction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type SAE</w:t>
      </w:r>
      <w:r>
        <w:rPr>
          <w:spacing w:val="1"/>
        </w:rPr>
        <w:t> </w:t>
      </w:r>
      <w:r>
        <w:rPr/>
        <w:t>62.</w:t>
      </w:r>
    </w:p>
    <w:p>
      <w:pPr>
        <w:spacing w:after="0" w:line="278" w:lineRule="auto"/>
        <w:sectPr>
          <w:footerReference w:type="default" r:id="rId13"/>
          <w:pgSz w:w="11910" w:h="16840"/>
          <w:pgMar w:footer="0" w:header="0" w:top="480" w:bottom="280" w:left="460" w:right="380"/>
        </w:sectPr>
      </w:pPr>
    </w:p>
    <w:p>
      <w:pPr>
        <w:pStyle w:val="BodyText"/>
        <w:spacing w:line="276" w:lineRule="auto" w:before="66"/>
        <w:ind w:left="466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845819</wp:posOffset>
            </wp:positionH>
            <wp:positionV relativeFrom="page">
              <wp:posOffset>894588</wp:posOffset>
            </wp:positionV>
            <wp:extent cx="6104066" cy="8558784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66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9.829987pt;margin-top:368.775024pt;width:10.050pt;height:10.3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P1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029999pt;margin-top:465.644165pt;width:10.050pt;height:10.4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P3</w:t>
                  </w:r>
                </w:p>
              </w:txbxContent>
            </v:textbox>
            <w10:wrap type="none"/>
          </v:shape>
        </w:pict>
      </w:r>
      <w:r>
        <w:rPr/>
        <w:t>Schéma</w:t>
      </w:r>
      <w:r>
        <w:rPr>
          <w:spacing w:val="-5"/>
        </w:rPr>
        <w:t> </w:t>
      </w:r>
      <w:r>
        <w:rPr/>
        <w:t>hydraulique</w:t>
      </w:r>
      <w:r>
        <w:rPr>
          <w:spacing w:val="-3"/>
        </w:rPr>
        <w:t> </w:t>
      </w:r>
      <w:r>
        <w:rPr/>
        <w:t>groupe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génération</w:t>
      </w:r>
      <w:r>
        <w:rPr>
          <w:spacing w:val="-3"/>
        </w:rPr>
        <w:t> </w:t>
      </w:r>
      <w:r>
        <w:rPr/>
        <w:t>hydraulique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partie</w:t>
      </w:r>
      <w:r>
        <w:rPr>
          <w:spacing w:val="-3"/>
        </w:rPr>
        <w:t> </w:t>
      </w:r>
      <w:r>
        <w:rPr/>
        <w:t>puissance</w:t>
      </w:r>
      <w:r>
        <w:rPr>
          <w:spacing w:val="-5"/>
        </w:rPr>
        <w:t> </w:t>
      </w:r>
      <w:r>
        <w:rPr/>
        <w:t>avec</w:t>
      </w:r>
      <w:r>
        <w:rPr>
          <w:spacing w:val="-63"/>
        </w:rPr>
        <w:t> </w:t>
      </w:r>
      <w:r>
        <w:rPr/>
        <w:t>refroidissement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/>
        <w:t>fluide SKYDROL</w:t>
      </w:r>
      <w:r>
        <w:rPr>
          <w:spacing w:val="1"/>
        </w:rPr>
        <w:t> </w:t>
      </w:r>
      <w:r>
        <w:rPr/>
        <w:t>HYJET</w:t>
      </w:r>
      <w:r>
        <w:rPr>
          <w:spacing w:val="1"/>
        </w:rPr>
        <w:t> </w:t>
      </w:r>
      <w:r>
        <w:rPr/>
        <w:t>IV</w:t>
      </w:r>
      <w:r>
        <w:rPr>
          <w:spacing w:val="4"/>
        </w:rPr>
        <w:t> </w:t>
      </w:r>
      <w:r>
        <w:rPr/>
        <w:t>:</w:t>
      </w:r>
    </w:p>
    <w:p>
      <w:pPr>
        <w:spacing w:after="0" w:line="276" w:lineRule="auto"/>
        <w:sectPr>
          <w:footerReference w:type="default" r:id="rId15"/>
          <w:pgSz w:w="11910" w:h="16840"/>
          <w:pgMar w:footer="1041" w:header="0" w:top="480" w:bottom="1240" w:left="460" w:right="380"/>
          <w:pgNumType w:start="5"/>
        </w:sectPr>
      </w:pPr>
    </w:p>
    <w:p>
      <w:pPr>
        <w:pStyle w:val="BodyText"/>
        <w:spacing w:before="66"/>
        <w:ind w:left="106"/>
      </w:pPr>
      <w:r>
        <w:rPr/>
        <w:t>Nomenclature</w:t>
      </w:r>
      <w:r>
        <w:rPr>
          <w:spacing w:val="-5"/>
        </w:rPr>
        <w:t> </w:t>
      </w:r>
      <w:r>
        <w:rPr/>
        <w:t>groupe</w:t>
      </w:r>
      <w:r>
        <w:rPr>
          <w:spacing w:val="-3"/>
        </w:rPr>
        <w:t> </w:t>
      </w:r>
      <w:r>
        <w:rPr/>
        <w:t>génération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30.840569pt;margin-top:12.701172pt;width:530.2pt;height:550.6pt;mso-position-horizontal-relative:page;mso-position-vertical-relative:paragraph;z-index:-15720960;mso-wrap-distance-left:0;mso-wrap-distance-right:0" coordorigin="617,254" coordsize="10604,11012">
            <v:shape style="position:absolute;left:616;top:254;width:10604;height:5348" type="#_x0000_t75" stroked="false">
              <v:imagedata r:id="rId17" o:title=""/>
            </v:shape>
            <v:shape style="position:absolute;left:616;top:5656;width:10601;height:5609" type="#_x0000_t75" stroked="false">
              <v:imagedata r:id="rId18" o:title="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0" w:footer="1041" w:top="480" w:bottom="1240" w:left="460" w:right="380"/>
        </w:sect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pict>
          <v:group style="width:533.9pt;height:360.6pt;mso-position-horizontal-relative:char;mso-position-vertical-relative:line" coordorigin="0,0" coordsize="10678,7212">
            <v:shape style="position:absolute;left:0;top:0;width:10659;height:5804" type="#_x0000_t75" stroked="false">
              <v:imagedata r:id="rId19" o:title=""/>
            </v:shape>
            <v:shape style="position:absolute;left:19;top:5860;width:10659;height:1352" type="#_x0000_t75" stroked="false">
              <v:imagedata r:id="rId20" o:title=""/>
            </v:shape>
            <v:rect style="position:absolute;left:8155;top:3165;width:2357;height:284" filled="true" fillcolor="#a6a6a6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92"/>
        <w:ind w:left="106"/>
      </w:pPr>
      <w:r>
        <w:rPr/>
        <w:t>Désignation</w:t>
      </w:r>
      <w:r>
        <w:rPr>
          <w:spacing w:val="-2"/>
        </w:rPr>
        <w:t> </w:t>
      </w:r>
      <w:r>
        <w:rPr/>
        <w:t>pompe</w:t>
      </w:r>
      <w:r>
        <w:rPr>
          <w:spacing w:val="-3"/>
        </w:rPr>
        <w:t> </w:t>
      </w:r>
      <w:r>
        <w:rPr/>
        <w:t>double</w:t>
      </w:r>
      <w:r>
        <w:rPr>
          <w:spacing w:val="-4"/>
        </w:rPr>
        <w:t> </w:t>
      </w:r>
      <w:r>
        <w:rPr/>
        <w:t>à</w:t>
      </w:r>
      <w:r>
        <w:rPr>
          <w:spacing w:val="-1"/>
        </w:rPr>
        <w:t> </w:t>
      </w:r>
      <w:r>
        <w:rPr/>
        <w:t>palettes :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359663</wp:posOffset>
            </wp:positionH>
            <wp:positionV relativeFrom="paragraph">
              <wp:posOffset>154611</wp:posOffset>
            </wp:positionV>
            <wp:extent cx="6832666" cy="3590544"/>
            <wp:effectExtent l="0" t="0" r="0" b="0"/>
            <wp:wrapTopAndBottom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6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1041" w:top="540" w:bottom="1240" w:left="460" w:right="380"/>
        </w:sectPr>
      </w:pPr>
    </w:p>
    <w:p>
      <w:pPr>
        <w:pStyle w:val="BodyText"/>
        <w:spacing w:before="66"/>
        <w:ind w:left="466"/>
      </w:pPr>
      <w:r>
        <w:rPr/>
        <w:t>Schéma</w:t>
      </w:r>
      <w:r>
        <w:rPr>
          <w:spacing w:val="-5"/>
        </w:rPr>
        <w:t> </w:t>
      </w:r>
      <w:r>
        <w:rPr/>
        <w:t>hydraulique</w:t>
      </w:r>
      <w:r>
        <w:rPr>
          <w:spacing w:val="-3"/>
        </w:rPr>
        <w:t> </w:t>
      </w:r>
      <w:r>
        <w:rPr/>
        <w:t>armoire</w:t>
      </w:r>
      <w:r>
        <w:rPr>
          <w:spacing w:val="-2"/>
        </w:rPr>
        <w:t> </w:t>
      </w:r>
      <w:r>
        <w:rPr/>
        <w:t>hydraulique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distribution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777364</wp:posOffset>
            </wp:positionH>
            <wp:positionV relativeFrom="paragraph">
              <wp:posOffset>228373</wp:posOffset>
            </wp:positionV>
            <wp:extent cx="6221117" cy="8851392"/>
            <wp:effectExtent l="0" t="0" r="0" b="0"/>
            <wp:wrapTopAndBottom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117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1041" w:top="480" w:bottom="1240" w:left="460" w:right="3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1994916</wp:posOffset>
            </wp:positionH>
            <wp:positionV relativeFrom="paragraph">
              <wp:posOffset>43161</wp:posOffset>
            </wp:positionV>
            <wp:extent cx="2920041" cy="1060672"/>
            <wp:effectExtent l="0" t="0" r="0" b="0"/>
            <wp:wrapNone/>
            <wp:docPr id="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41" cy="106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5605530</wp:posOffset>
            </wp:positionH>
            <wp:positionV relativeFrom="paragraph">
              <wp:posOffset>109518</wp:posOffset>
            </wp:positionV>
            <wp:extent cx="1511551" cy="950116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551" cy="95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Clapets</w:t>
      </w:r>
      <w:r>
        <w:rPr>
          <w:spacing w:val="-1"/>
        </w:rPr>
        <w:t> </w:t>
      </w:r>
      <w:r>
        <w:rPr/>
        <w:t>anti-retour</w:t>
      </w:r>
      <w:r>
        <w:rPr>
          <w:spacing w:val="-2"/>
        </w:rPr>
        <w:t> </w:t>
      </w:r>
      <w:r>
        <w:rPr/>
        <w:t>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950975</wp:posOffset>
            </wp:positionH>
            <wp:positionV relativeFrom="paragraph">
              <wp:posOffset>168592</wp:posOffset>
            </wp:positionV>
            <wp:extent cx="5516423" cy="3192399"/>
            <wp:effectExtent l="0" t="0" r="0" b="0"/>
            <wp:wrapTopAndBottom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423" cy="319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941832</wp:posOffset>
            </wp:positionH>
            <wp:positionV relativeFrom="paragraph">
              <wp:posOffset>3540087</wp:posOffset>
            </wp:positionV>
            <wp:extent cx="5483028" cy="4901565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028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pgSz w:w="11910" w:h="16840"/>
          <w:pgMar w:header="0" w:footer="1041" w:top="480" w:bottom="1240" w:left="460" w:right="380"/>
        </w:sectPr>
      </w:pPr>
    </w:p>
    <w:p>
      <w:pPr>
        <w:pStyle w:val="BodyText"/>
        <w:ind w:left="58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153933" cy="2023110"/>
            <wp:effectExtent l="0" t="0" r="0" b="0"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933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7"/>
        </w:rPr>
      </w:pPr>
    </w:p>
    <w:p>
      <w:pPr>
        <w:spacing w:before="93"/>
        <w:ind w:left="106" w:right="0" w:firstLine="0"/>
        <w:jc w:val="left"/>
        <w:rPr>
          <w:sz w:val="24"/>
        </w:rPr>
      </w:pPr>
      <w:r>
        <w:rPr>
          <w:sz w:val="24"/>
        </w:rPr>
        <w:t>Extrait</w:t>
      </w:r>
      <w:r>
        <w:rPr>
          <w:spacing w:val="-2"/>
          <w:sz w:val="24"/>
        </w:rPr>
        <w:t> </w:t>
      </w:r>
      <w:r>
        <w:rPr>
          <w:sz w:val="24"/>
        </w:rPr>
        <w:t>catalogue</w:t>
      </w:r>
      <w:r>
        <w:rPr>
          <w:spacing w:val="-2"/>
          <w:sz w:val="24"/>
        </w:rPr>
        <w:t> </w:t>
      </w:r>
      <w:r>
        <w:rPr>
          <w:sz w:val="24"/>
        </w:rPr>
        <w:t>DENISON</w:t>
      </w:r>
      <w:r>
        <w:rPr>
          <w:spacing w:val="-2"/>
          <w:sz w:val="24"/>
        </w:rPr>
        <w:t> </w:t>
      </w:r>
      <w:r>
        <w:rPr>
          <w:sz w:val="24"/>
        </w:rPr>
        <w:t>Limiteur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débit</w:t>
      </w:r>
      <w:r>
        <w:rPr>
          <w:spacing w:val="-4"/>
          <w:sz w:val="24"/>
        </w:rPr>
        <w:t> </w:t>
      </w:r>
      <w:r>
        <w:rPr>
          <w:sz w:val="24"/>
        </w:rPr>
        <w:t>proportionnel</w:t>
      </w:r>
      <w:r>
        <w:rPr>
          <w:spacing w:val="3"/>
          <w:sz w:val="24"/>
        </w:rPr>
        <w:t> </w:t>
      </w:r>
      <w:r>
        <w:rPr>
          <w:rFonts w:ascii="Arial" w:hAnsi="Arial"/>
          <w:b/>
          <w:sz w:val="24"/>
        </w:rPr>
        <w:t>4DP03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3E02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F100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03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A4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G12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C1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R1</w:t>
      </w:r>
      <w:r>
        <w:rPr>
          <w:rFonts w:ascii="Arial" w:hAnsi="Arial"/>
          <w:b/>
          <w:spacing w:val="3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1586007</wp:posOffset>
            </wp:positionH>
            <wp:positionV relativeFrom="paragraph">
              <wp:posOffset>195348</wp:posOffset>
            </wp:positionV>
            <wp:extent cx="4812724" cy="6775704"/>
            <wp:effectExtent l="0" t="0" r="0" b="0"/>
            <wp:wrapTopAndBottom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724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footerReference w:type="default" r:id="rId27"/>
          <w:pgSz w:w="11910" w:h="16840"/>
          <w:pgMar w:footer="1041" w:header="0" w:top="660" w:bottom="1240" w:left="460" w:right="380"/>
        </w:sectPr>
      </w:pPr>
    </w:p>
    <w:p>
      <w:pPr>
        <w:pStyle w:val="BodyText"/>
        <w:ind w:left="271"/>
        <w:rPr>
          <w:sz w:val="20"/>
        </w:rPr>
      </w:pPr>
      <w:r>
        <w:rPr>
          <w:sz w:val="20"/>
        </w:rPr>
        <w:drawing>
          <wp:inline distT="0" distB="0" distL="0" distR="0">
            <wp:extent cx="6373002" cy="4706302"/>
            <wp:effectExtent l="0" t="0" r="0" b="0"/>
            <wp:docPr id="3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02" cy="470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2"/>
        <w:ind w:left="106"/>
      </w:pPr>
      <w:r>
        <w:rPr/>
        <w:t>Extrait</w:t>
      </w:r>
      <w:r>
        <w:rPr>
          <w:spacing w:val="-3"/>
        </w:rPr>
        <w:t> </w:t>
      </w:r>
      <w:r>
        <w:rPr/>
        <w:t>catalogue</w:t>
      </w:r>
      <w:r>
        <w:rPr>
          <w:spacing w:val="-2"/>
        </w:rPr>
        <w:t> </w:t>
      </w:r>
      <w:r>
        <w:rPr/>
        <w:t>Quiri</w:t>
      </w:r>
      <w:r>
        <w:rPr>
          <w:spacing w:val="-3"/>
        </w:rPr>
        <w:t> </w:t>
      </w:r>
      <w:r>
        <w:rPr/>
        <w:t>Hydraulique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449551</wp:posOffset>
            </wp:positionH>
            <wp:positionV relativeFrom="paragraph">
              <wp:posOffset>204252</wp:posOffset>
            </wp:positionV>
            <wp:extent cx="5950850" cy="878395"/>
            <wp:effectExtent l="0" t="0" r="0" b="0"/>
            <wp:wrapTopAndBottom/>
            <wp:docPr id="3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850" cy="87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504361</wp:posOffset>
            </wp:positionH>
            <wp:positionV relativeFrom="paragraph">
              <wp:posOffset>187858</wp:posOffset>
            </wp:positionV>
            <wp:extent cx="2294128" cy="127920"/>
            <wp:effectExtent l="0" t="0" r="0" b="0"/>
            <wp:wrapTopAndBottom/>
            <wp:docPr id="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128" cy="1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513955</wp:posOffset>
            </wp:positionH>
            <wp:positionV relativeFrom="paragraph">
              <wp:posOffset>447293</wp:posOffset>
            </wp:positionV>
            <wp:extent cx="6115011" cy="320039"/>
            <wp:effectExtent l="0" t="0" r="0" b="0"/>
            <wp:wrapTopAndBottom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11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2"/>
        </w:rPr>
      </w:pPr>
    </w:p>
    <w:sectPr>
      <w:pgSz w:w="11910" w:h="16840"/>
      <w:pgMar w:header="0" w:footer="1041" w:top="700" w:bottom="1240" w:left="4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.720001pt;margin-top:779.616028pt;width:536.75pt;height:28.9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391"/>
                  <w:gridCol w:w="2640"/>
                  <w:gridCol w:w="1431"/>
                  <w:gridCol w:w="1258"/>
                </w:tblGrid>
                <w:tr>
                  <w:trPr>
                    <w:trHeight w:val="275" w:hRule="atLeast"/>
                  </w:trPr>
                  <w:tc>
                    <w:tcPr>
                      <w:tcW w:w="5391" w:type="dxa"/>
                    </w:tcPr>
                    <w:p>
                      <w:pPr>
                        <w:pStyle w:val="TableParagraph"/>
                        <w:spacing w:before="21"/>
                        <w:rPr>
                          <w:sz w:val="16"/>
                        </w:rPr>
                      </w:pPr>
                      <w:r>
                        <w:rPr>
                          <w:sz w:val="20"/>
                        </w:rPr>
                        <w:t>MC 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Installations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Oléo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hydrauliques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et Pneumatiques</w:t>
                      </w:r>
                    </w:p>
                  </w:tc>
                  <w:tc>
                    <w:tcPr>
                      <w:tcW w:w="2640" w:type="dxa"/>
                    </w:tcPr>
                    <w:p>
                      <w:pPr>
                        <w:pStyle w:val="TableParagraph"/>
                        <w:spacing w:before="21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c>
                  <w:tc>
                    <w:tcPr>
                      <w:tcW w:w="1431" w:type="dxa"/>
                    </w:tcPr>
                    <w:p>
                      <w:pPr>
                        <w:pStyle w:val="TableParagraph"/>
                        <w:spacing w:before="21"/>
                        <w:ind w:left="28" w:right="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2021</w:t>
                      </w:r>
                    </w:p>
                  </w:tc>
                  <w:tc>
                    <w:tcPr>
                      <w:tcW w:w="1258" w:type="dxa"/>
                    </w:tcPr>
                    <w:p>
                      <w:pPr>
                        <w:pStyle w:val="TableParagraph"/>
                        <w:spacing w:line="255" w:lineRule="exact" w:before="0"/>
                        <w:ind w:left="90" w:right="81"/>
                        <w:jc w:val="center"/>
                        <w:rPr>
                          <w:rFonts w:ascii="Arial Black"/>
                          <w:sz w:val="20"/>
                        </w:rPr>
                      </w:pPr>
                      <w:r>
                        <w:rPr>
                          <w:rFonts w:ascii="Arial Black"/>
                          <w:sz w:val="20"/>
                        </w:rPr>
                        <w:t>DT</w:t>
                      </w:r>
                    </w:p>
                  </w:tc>
                </w:tr>
                <w:tr>
                  <w:trPr>
                    <w:trHeight w:val="273" w:hRule="atLeast"/>
                  </w:trPr>
                  <w:tc>
                    <w:tcPr>
                      <w:tcW w:w="5391" w:type="dxa"/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E1-U1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et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compréhension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d’un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système</w:t>
                      </w:r>
                    </w:p>
                  </w:tc>
                  <w:tc>
                    <w:tcPr>
                      <w:tcW w:w="2640" w:type="dxa"/>
                    </w:tcPr>
                    <w:p>
                      <w:pPr>
                        <w:pStyle w:val="TableParagraph"/>
                        <w:ind w:left="68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 2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 00</w:t>
                      </w:r>
                    </w:p>
                  </w:tc>
                  <w:tc>
                    <w:tcPr>
                      <w:tcW w:w="1431" w:type="dxa"/>
                    </w:tcPr>
                    <w:p>
                      <w:pPr>
                        <w:pStyle w:val="TableParagraph"/>
                        <w:ind w:left="137" w:right="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 2</w:t>
                      </w:r>
                    </w:p>
                  </w:tc>
                  <w:tc>
                    <w:tcPr>
                      <w:tcW w:w="1258" w:type="dxa"/>
                    </w:tcPr>
                    <w:p>
                      <w:pPr>
                        <w:pStyle w:val="TableParagraph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20"/>
                        </w:rPr>
                        <w:t>/11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720001pt;margin-top:779.616028pt;width:536.75pt;height:28.95pt;mso-position-horizontal-relative:page;mso-position-vertical-relative:page;z-index:1573427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391"/>
                  <w:gridCol w:w="2640"/>
                  <w:gridCol w:w="1431"/>
                  <w:gridCol w:w="1258"/>
                </w:tblGrid>
                <w:tr>
                  <w:trPr>
                    <w:trHeight w:val="275" w:hRule="atLeast"/>
                  </w:trPr>
                  <w:tc>
                    <w:tcPr>
                      <w:tcW w:w="5391" w:type="dxa"/>
                    </w:tcPr>
                    <w:p>
                      <w:pPr>
                        <w:pStyle w:val="TableParagraph"/>
                        <w:spacing w:before="21"/>
                        <w:rPr>
                          <w:sz w:val="16"/>
                        </w:rPr>
                      </w:pPr>
                      <w:r>
                        <w:rPr>
                          <w:sz w:val="20"/>
                        </w:rPr>
                        <w:t>MC 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Installations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Oléo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hydrauliques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et Pneumatiques</w:t>
                      </w:r>
                    </w:p>
                  </w:tc>
                  <w:tc>
                    <w:tcPr>
                      <w:tcW w:w="2640" w:type="dxa"/>
                    </w:tcPr>
                    <w:p>
                      <w:pPr>
                        <w:pStyle w:val="TableParagraph"/>
                        <w:spacing w:before="21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c>
                  <w:tc>
                    <w:tcPr>
                      <w:tcW w:w="1431" w:type="dxa"/>
                    </w:tcPr>
                    <w:p>
                      <w:pPr>
                        <w:pStyle w:val="TableParagraph"/>
                        <w:spacing w:before="21"/>
                        <w:ind w:left="28" w:right="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2021</w:t>
                      </w:r>
                    </w:p>
                  </w:tc>
                  <w:tc>
                    <w:tcPr>
                      <w:tcW w:w="1258" w:type="dxa"/>
                    </w:tcPr>
                    <w:p>
                      <w:pPr>
                        <w:pStyle w:val="TableParagraph"/>
                        <w:spacing w:line="255" w:lineRule="exact" w:before="0"/>
                        <w:ind w:left="90" w:right="81"/>
                        <w:jc w:val="center"/>
                        <w:rPr>
                          <w:rFonts w:ascii="Arial Black"/>
                          <w:sz w:val="20"/>
                        </w:rPr>
                      </w:pPr>
                      <w:r>
                        <w:rPr>
                          <w:rFonts w:ascii="Arial Black"/>
                          <w:sz w:val="20"/>
                        </w:rPr>
                        <w:t>DT</w:t>
                      </w:r>
                    </w:p>
                  </w:tc>
                </w:tr>
                <w:tr>
                  <w:trPr>
                    <w:trHeight w:val="273" w:hRule="atLeast"/>
                  </w:trPr>
                  <w:tc>
                    <w:tcPr>
                      <w:tcW w:w="5391" w:type="dxa"/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E1-U1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et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compréhension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d’un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système</w:t>
                      </w:r>
                    </w:p>
                  </w:tc>
                  <w:tc>
                    <w:tcPr>
                      <w:tcW w:w="2640" w:type="dxa"/>
                    </w:tcPr>
                    <w:p>
                      <w:pPr>
                        <w:pStyle w:val="TableParagraph"/>
                        <w:ind w:left="68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 2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 00</w:t>
                      </w:r>
                    </w:p>
                  </w:tc>
                  <w:tc>
                    <w:tcPr>
                      <w:tcW w:w="1431" w:type="dxa"/>
                    </w:tcPr>
                    <w:p>
                      <w:pPr>
                        <w:pStyle w:val="TableParagraph"/>
                        <w:ind w:left="137" w:right="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 2</w:t>
                      </w:r>
                    </w:p>
                  </w:tc>
                  <w:tc>
                    <w:tcPr>
                      <w:tcW w:w="1258" w:type="dxa"/>
                    </w:tcPr>
                    <w:p>
                      <w:pPr>
                        <w:pStyle w:val="TableParagraph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5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20"/>
                        </w:rPr>
                        <w:t>/11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720001pt;margin-top:779.616028pt;width:536.75pt;height:28.95pt;mso-position-horizontal-relative:page;mso-position-vertical-relative:page;z-index:1574041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391"/>
                  <w:gridCol w:w="2640"/>
                  <w:gridCol w:w="1431"/>
                  <w:gridCol w:w="1258"/>
                </w:tblGrid>
                <w:tr>
                  <w:trPr>
                    <w:trHeight w:val="275" w:hRule="atLeast"/>
                  </w:trPr>
                  <w:tc>
                    <w:tcPr>
                      <w:tcW w:w="5391" w:type="dxa"/>
                    </w:tcPr>
                    <w:p>
                      <w:pPr>
                        <w:pStyle w:val="TableParagraph"/>
                        <w:spacing w:before="21"/>
                        <w:rPr>
                          <w:sz w:val="16"/>
                        </w:rPr>
                      </w:pPr>
                      <w:r>
                        <w:rPr>
                          <w:sz w:val="20"/>
                        </w:rPr>
                        <w:t>MC 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Installations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Oléo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hydrauliques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et Pneumatiques</w:t>
                      </w:r>
                    </w:p>
                  </w:tc>
                  <w:tc>
                    <w:tcPr>
                      <w:tcW w:w="2640" w:type="dxa"/>
                    </w:tcPr>
                    <w:p>
                      <w:pPr>
                        <w:pStyle w:val="TableParagraph"/>
                        <w:spacing w:before="21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c>
                  <w:tc>
                    <w:tcPr>
                      <w:tcW w:w="1431" w:type="dxa"/>
                    </w:tcPr>
                    <w:p>
                      <w:pPr>
                        <w:pStyle w:val="TableParagraph"/>
                        <w:spacing w:before="21"/>
                        <w:ind w:left="28" w:right="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2021</w:t>
                      </w:r>
                    </w:p>
                  </w:tc>
                  <w:tc>
                    <w:tcPr>
                      <w:tcW w:w="1258" w:type="dxa"/>
                    </w:tcPr>
                    <w:p>
                      <w:pPr>
                        <w:pStyle w:val="TableParagraph"/>
                        <w:spacing w:line="255" w:lineRule="exact" w:before="0"/>
                        <w:ind w:left="90" w:right="81"/>
                        <w:jc w:val="center"/>
                        <w:rPr>
                          <w:rFonts w:ascii="Arial Black"/>
                          <w:sz w:val="20"/>
                        </w:rPr>
                      </w:pPr>
                      <w:r>
                        <w:rPr>
                          <w:rFonts w:ascii="Arial Black"/>
                          <w:sz w:val="20"/>
                        </w:rPr>
                        <w:t>DT</w:t>
                      </w:r>
                    </w:p>
                  </w:tc>
                </w:tr>
                <w:tr>
                  <w:trPr>
                    <w:trHeight w:val="273" w:hRule="atLeast"/>
                  </w:trPr>
                  <w:tc>
                    <w:tcPr>
                      <w:tcW w:w="5391" w:type="dxa"/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E1-U1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et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compréhension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d’un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système</w:t>
                      </w:r>
                    </w:p>
                  </w:tc>
                  <w:tc>
                    <w:tcPr>
                      <w:tcW w:w="2640" w:type="dxa"/>
                    </w:tcPr>
                    <w:p>
                      <w:pPr>
                        <w:pStyle w:val="TableParagraph"/>
                        <w:ind w:left="68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 2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 00</w:t>
                      </w:r>
                    </w:p>
                  </w:tc>
                  <w:tc>
                    <w:tcPr>
                      <w:tcW w:w="1431" w:type="dxa"/>
                    </w:tcPr>
                    <w:p>
                      <w:pPr>
                        <w:pStyle w:val="TableParagraph"/>
                        <w:ind w:left="137" w:right="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 2</w:t>
                      </w:r>
                    </w:p>
                  </w:tc>
                  <w:tc>
                    <w:tcPr>
                      <w:tcW w:w="1258" w:type="dxa"/>
                    </w:tcPr>
                    <w:p>
                      <w:pPr>
                        <w:pStyle w:val="TableParagraph"/>
                        <w:ind w:left="90" w:right="9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10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20"/>
                        </w:rPr>
                        <w:t>/11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/>
        <w:w w:val="9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69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9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1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4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67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992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17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106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53"/>
      <w:ind w:left="1714" w:right="1790"/>
      <w:jc w:val="center"/>
    </w:pPr>
    <w:rPr>
      <w:rFonts w:ascii="Arial" w:hAnsi="Arial" w:eastAsia="Arial" w:cs="Arial"/>
      <w:b/>
      <w:bCs/>
      <w:sz w:val="72"/>
      <w:szCs w:val="7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826" w:hanging="361"/>
    </w:pPr>
    <w:rPr>
      <w:rFonts w:ascii="Arial MT" w:hAnsi="Arial MT" w:eastAsia="Arial MT" w:cs="Arial MT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107"/>
    </w:pPr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oter" Target="footer2.xml"/><Relationship Id="rId14" Type="http://schemas.openxmlformats.org/officeDocument/2006/relationships/image" Target="media/image8.jpeg"/><Relationship Id="rId15" Type="http://schemas.openxmlformats.org/officeDocument/2006/relationships/footer" Target="footer3.xm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footer" Target="footer4.xml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2021-10-28T16:22:32Z</dcterms:created>
  <dcterms:modified xsi:type="dcterms:W3CDTF">2021-10-28T16:22:32Z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2021-10-28T00:00:00Z</vt:filetime>
  </property>
</Properties>
</file>