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205"/>
        <w:rPr>
          <w:rFonts w:ascii="Times New Roman"/>
          <w:sz w:val="20"/>
        </w:rPr>
      </w:pPr>
      <w:r>
        <w:rPr>
          <w:rFonts w:ascii="Times New Roman"/>
          <w:sz w:val="20"/>
        </w:rPr>
        <w:pict>
          <v:shape style="width:335.2pt;height:76.1pt;mso-position-horizontal-relative:char;mso-position-vertical-relative:line" type="#_x0000_t202" filled="false" stroked="true" strokeweight=".48pt" strokecolor="#000000">
            <w10:anchorlock/>
            <v:textbox inset="0,0,0,0">
              <w:txbxContent>
                <w:p>
                  <w:pPr>
                    <w:spacing w:before="18"/>
                    <w:ind w:left="722" w:right="723" w:firstLine="0"/>
                    <w:jc w:val="center"/>
                    <w:rPr>
                      <w:b/>
                      <w:sz w:val="40"/>
                    </w:rPr>
                  </w:pPr>
                  <w:r>
                    <w:rPr>
                      <w:b/>
                      <w:sz w:val="40"/>
                    </w:rPr>
                    <w:t>Baccalauréat Professionnel Travaux Publics</w:t>
                  </w:r>
                </w:p>
                <w:p>
                  <w:pPr>
                    <w:spacing w:before="228"/>
                    <w:ind w:left="722" w:right="719" w:firstLine="0"/>
                    <w:jc w:val="center"/>
                    <w:rPr>
                      <w:sz w:val="28"/>
                    </w:rPr>
                  </w:pPr>
                  <w:r>
                    <w:rPr>
                      <w:sz w:val="28"/>
                    </w:rPr>
                    <w:t>Session 2018</w:t>
                  </w:r>
                </w:p>
              </w:txbxContent>
            </v:textbox>
            <v:stroke dashstyle="solid"/>
          </v:shape>
        </w:pict>
      </w:r>
      <w:r>
        <w:rPr>
          <w:rFonts w:ascii="Times New Roman"/>
          <w:sz w:val="20"/>
        </w:rPr>
      </w:r>
    </w:p>
    <w:p>
      <w:pPr>
        <w:pStyle w:val="BodyText"/>
        <w:rPr>
          <w:rFonts w:ascii="Times New Roman"/>
          <w:sz w:val="20"/>
        </w:rPr>
      </w:pPr>
    </w:p>
    <w:p>
      <w:pPr>
        <w:pStyle w:val="BodyText"/>
        <w:spacing w:before="1"/>
        <w:rPr>
          <w:rFonts w:ascii="Times New Roman"/>
          <w:sz w:val="19"/>
        </w:rPr>
      </w:pPr>
      <w:r>
        <w:rPr/>
        <w:pict>
          <v:group style="position:absolute;margin-left:719.22998pt;margin-top:13.720977pt;width:351.75pt;height:64.8pt;mso-position-horizontal-relative:page;mso-position-vertical-relative:paragraph;z-index:1072;mso-wrap-distance-left:0;mso-wrap-distance-right:0" coordorigin="14385,274" coordsize="7035,1296">
            <v:rect style="position:absolute;left:14384;top:274;width:29;height:10" filled="true" fillcolor="#000000" stroked="false">
              <v:fill type="solid"/>
            </v:rect>
            <v:line style="position:absolute" from="14413,279" to="21391,279" stroked="true" strokeweight=".48pt" strokecolor="#000000">
              <v:stroke dashstyle="solid"/>
            </v:line>
            <v:line style="position:absolute" from="14413,298" to="21391,298" stroked="true" strokeweight=".48pt" strokecolor="#000000">
              <v:stroke dashstyle="solid"/>
            </v:line>
            <v:line style="position:absolute" from="14413,1566" to="21391,1566" stroked="true" strokeweight=".48pt" strokecolor="#000000">
              <v:stroke dashstyle="solid"/>
            </v:line>
            <v:line style="position:absolute" from="14413,1546" to="21391,1546" stroked="true" strokeweight=".48pt" strokecolor="#000000">
              <v:stroke dashstyle="solid"/>
            </v:line>
            <v:rect style="position:absolute;left:21390;top:1560;width:29;height:10" filled="true" fillcolor="#000000" stroked="false">
              <v:fill type="solid"/>
            </v:rect>
            <v:line style="position:absolute" from="14389,274" to="14389,1570" stroked="true" strokeweight=".48pt" strokecolor="#000000">
              <v:stroke dashstyle="solid"/>
            </v:line>
            <v:line style="position:absolute" from="14399,274" to="14399,1570" stroked="true" strokeweight="1.44pt" strokecolor="#000000">
              <v:stroke dashstyle="solid"/>
            </v:line>
            <v:line style="position:absolute" from="21415,274" to="21415,1570" stroked="true" strokeweight=".48pt" strokecolor="#000000">
              <v:stroke dashstyle="solid"/>
            </v:line>
            <v:line style="position:absolute" from="21405,274" to="21405,1570" stroked="true" strokeweight="1.44pt" strokecolor="#000000">
              <v:stroke dashstyle="solid"/>
            </v:line>
            <v:shape style="position:absolute;left:14413;top:293;width:6978;height:1258" type="#_x0000_t202" filled="false" stroked="false">
              <v:textbox inset="0,0,0,0">
                <w:txbxContent>
                  <w:p>
                    <w:pPr>
                      <w:spacing w:before="305"/>
                      <w:ind w:left="499" w:right="0" w:firstLine="0"/>
                      <w:jc w:val="left"/>
                      <w:rPr>
                        <w:b/>
                        <w:sz w:val="56"/>
                      </w:rPr>
                    </w:pPr>
                    <w:r>
                      <w:rPr>
                        <w:b/>
                        <w:sz w:val="56"/>
                      </w:rPr>
                      <w:t>DOSSIER TECHNIQUE</w:t>
                    </w:r>
                  </w:p>
                </w:txbxContent>
              </v:textbox>
              <w10:wrap type="none"/>
            </v:shape>
            <w10:wrap type="topAndBottom"/>
          </v:group>
        </w:pict>
      </w:r>
    </w:p>
    <w:p>
      <w:pPr>
        <w:pStyle w:val="BodyText"/>
        <w:spacing w:before="7"/>
        <w:rPr>
          <w:rFonts w:ascii="Times New Roman"/>
          <w:sz w:val="27"/>
        </w:rPr>
      </w:pPr>
    </w:p>
    <w:p>
      <w:pPr>
        <w:spacing w:after="0"/>
        <w:rPr>
          <w:rFonts w:ascii="Times New Roman"/>
          <w:sz w:val="27"/>
        </w:rPr>
        <w:sectPr>
          <w:footerReference w:type="default" r:id="rId5"/>
          <w:type w:val="continuous"/>
          <w:pgSz w:w="23820" w:h="16850" w:orient="landscape"/>
          <w:pgMar w:footer="1038" w:top="860" w:bottom="1220" w:left="340" w:right="340"/>
        </w:sectPr>
      </w:pPr>
    </w:p>
    <w:p>
      <w:pPr>
        <w:pStyle w:val="BodyText"/>
        <w:rPr>
          <w:rFonts w:ascii="Times New Roman"/>
          <w:sz w:val="26"/>
        </w:rPr>
      </w:pPr>
      <w:r>
        <w:rPr/>
        <w:pict>
          <v:group style="position:absolute;margin-left:698.950012pt;margin-top:692.139954pt;width:397.75pt;height:70pt;mso-position-horizontal-relative:page;mso-position-vertical-relative:page;z-index:1144" coordorigin="13979,13843" coordsize="7955,1400">
            <v:line style="position:absolute" from="14008,13857" to="21876,13857" stroked="true" strokeweight="1.44pt" strokecolor="#000000">
              <v:stroke dashstyle="solid"/>
            </v:line>
            <v:line style="position:absolute" from="21919,13872" to="21919,14529" stroked="true" strokeweight="1.44pt" strokecolor="#000000">
              <v:stroke dashstyle="solid"/>
            </v:line>
            <v:shape style="position:absolute;left:14007;top:15184;width:7869;height:58" coordorigin="14008,15184" coordsize="7869,58" path="m21876,15184l14008,15184,14008,15213,14008,15242,21876,15242,21876,15213,21876,15184e" filled="true" fillcolor="#000000" stroked="false">
              <v:path arrowok="t"/>
              <v:fill type="solid"/>
            </v:shape>
            <v:rect style="position:absolute;left:21876;top:15213;width:58;height:29" filled="true" fillcolor="#000000" stroked="false">
              <v:fill type="solid"/>
            </v:rect>
            <v:line style="position:absolute" from="13993,13843" to="13993,15213" stroked="true" strokeweight="1.44pt" strokecolor="#000000">
              <v:stroke dashstyle="solid"/>
            </v:line>
            <v:line style="position:absolute" from="21919,14529" to="21919,15242" stroked="true" strokeweight="1.44pt" strokecolor="#000000">
              <v:stroke dashstyle="solid"/>
            </v:line>
            <v:line style="position:absolute" from="21890,13843" to="21890,15213" stroked="true" strokeweight="1.44pt" strokecolor="#000000">
              <v:stroke dashstyle="solid"/>
            </v:line>
            <v:shape style="position:absolute;left:14007;top:13871;width:7854;height:1313" type="#_x0000_t202" filled="false" stroked="false">
              <v:textbox inset="0,0,0,0">
                <w:txbxContent>
                  <w:p>
                    <w:pPr>
                      <w:spacing w:line="240" w:lineRule="auto" w:before="10"/>
                      <w:rPr>
                        <w:sz w:val="20"/>
                      </w:rPr>
                    </w:pPr>
                  </w:p>
                  <w:p>
                    <w:pPr>
                      <w:spacing w:before="0"/>
                      <w:ind w:left="560" w:right="624" w:firstLine="0"/>
                      <w:jc w:val="center"/>
                      <w:rPr>
                        <w:sz w:val="24"/>
                      </w:rPr>
                    </w:pPr>
                    <w:r>
                      <w:rPr>
                        <w:sz w:val="24"/>
                      </w:rPr>
                      <w:t>NOM et Prénom du candidat : ……………………..……………..</w:t>
                    </w:r>
                  </w:p>
                  <w:p>
                    <w:pPr>
                      <w:spacing w:before="142"/>
                      <w:ind w:left="560" w:right="623" w:firstLine="0"/>
                      <w:jc w:val="center"/>
                      <w:rPr>
                        <w:sz w:val="24"/>
                      </w:rPr>
                    </w:pPr>
                    <w:r>
                      <w:rPr>
                        <w:sz w:val="24"/>
                      </w:rPr>
                      <w:t>N° d’inscription : ………………………………………….</w:t>
                    </w:r>
                  </w:p>
                </w:txbxContent>
              </v:textbox>
              <w10:wrap type="none"/>
            </v:shape>
            <w10:wrap type="none"/>
          </v:group>
        </w:pic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22"/>
        </w:rPr>
      </w:pPr>
    </w:p>
    <w:p>
      <w:pPr>
        <w:pStyle w:val="BodyText"/>
        <w:ind w:left="1220" w:right="22"/>
      </w:pPr>
      <w:r>
        <w:rPr/>
        <w:pict>
          <v:shape style="position:absolute;margin-left:94.800003pt;margin-top:-600.604126pt;width:404.85pt;height:578.65pt;mso-position-horizontal-relative:page;mso-position-vertical-relative:paragraph;z-index:11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6094"/>
                    <w:gridCol w:w="1065"/>
                  </w:tblGrid>
                  <w:tr>
                    <w:trPr>
                      <w:trHeight w:val="1200" w:hRule="atLeast"/>
                    </w:trPr>
                    <w:tc>
                      <w:tcPr>
                        <w:tcW w:w="8081" w:type="dxa"/>
                        <w:gridSpan w:val="3"/>
                        <w:shd w:val="clear" w:color="auto" w:fill="DFDFDF"/>
                      </w:tcPr>
                      <w:p>
                        <w:pPr>
                          <w:pStyle w:val="TableParagraph"/>
                          <w:spacing w:line="266" w:lineRule="auto" w:before="142"/>
                          <w:ind w:left="1493" w:right="1482"/>
                          <w:jc w:val="center"/>
                          <w:rPr>
                            <w:b/>
                            <w:sz w:val="24"/>
                          </w:rPr>
                        </w:pPr>
                        <w:r>
                          <w:rPr>
                            <w:b/>
                            <w:sz w:val="24"/>
                          </w:rPr>
                          <w:t>SOMMAIRE des pièces écrites et graphiques du Dossier Technique</w:t>
                        </w:r>
                      </w:p>
                      <w:p>
                        <w:pPr>
                          <w:pStyle w:val="TableParagraph"/>
                          <w:spacing w:line="271" w:lineRule="exact" w:before="0"/>
                          <w:ind w:left="1490" w:right="1482"/>
                          <w:jc w:val="center"/>
                          <w:rPr>
                            <w:b/>
                            <w:sz w:val="24"/>
                          </w:rPr>
                        </w:pPr>
                        <w:r>
                          <w:rPr>
                            <w:b/>
                            <w:sz w:val="24"/>
                          </w:rPr>
                          <w:t>commun aux épreuves E.21, E.22 et E.23</w:t>
                        </w:r>
                      </w:p>
                    </w:tc>
                  </w:tr>
                  <w:tr>
                    <w:trPr>
                      <w:trHeight w:val="678" w:hRule="atLeast"/>
                    </w:trPr>
                    <w:tc>
                      <w:tcPr>
                        <w:tcW w:w="922" w:type="dxa"/>
                      </w:tcPr>
                      <w:p>
                        <w:pPr>
                          <w:pStyle w:val="TableParagraph"/>
                          <w:spacing w:before="0"/>
                          <w:ind w:left="0"/>
                          <w:rPr>
                            <w:rFonts w:ascii="Times New Roman"/>
                            <w:sz w:val="22"/>
                          </w:rPr>
                        </w:pPr>
                      </w:p>
                    </w:tc>
                    <w:tc>
                      <w:tcPr>
                        <w:tcW w:w="6094" w:type="dxa"/>
                      </w:tcPr>
                      <w:p>
                        <w:pPr>
                          <w:pStyle w:val="TableParagraph"/>
                          <w:numPr>
                            <w:ilvl w:val="0"/>
                            <w:numId w:val="1"/>
                          </w:numPr>
                          <w:tabs>
                            <w:tab w:pos="497" w:val="left" w:leader="none"/>
                          </w:tabs>
                          <w:spacing w:line="240" w:lineRule="auto" w:before="211" w:after="0"/>
                          <w:ind w:left="496" w:right="0" w:hanging="285"/>
                          <w:jc w:val="left"/>
                          <w:rPr>
                            <w:sz w:val="22"/>
                          </w:rPr>
                        </w:pPr>
                        <w:r>
                          <w:rPr>
                            <w:sz w:val="22"/>
                          </w:rPr>
                          <w:t>Page de</w:t>
                        </w:r>
                        <w:r>
                          <w:rPr>
                            <w:spacing w:val="-4"/>
                            <w:sz w:val="22"/>
                          </w:rPr>
                          <w:t> </w:t>
                        </w:r>
                        <w:r>
                          <w:rPr>
                            <w:sz w:val="22"/>
                          </w:rPr>
                          <w:t>garde</w:t>
                        </w:r>
                      </w:p>
                    </w:tc>
                    <w:tc>
                      <w:tcPr>
                        <w:tcW w:w="1065" w:type="dxa"/>
                      </w:tcPr>
                      <w:p>
                        <w:pPr>
                          <w:pStyle w:val="TableParagraph"/>
                          <w:spacing w:before="197"/>
                          <w:ind w:left="209" w:right="202"/>
                          <w:jc w:val="center"/>
                          <w:rPr>
                            <w:sz w:val="24"/>
                          </w:rPr>
                        </w:pPr>
                        <w:r>
                          <w:rPr>
                            <w:sz w:val="24"/>
                          </w:rPr>
                          <w:t>01/15</w:t>
                        </w:r>
                      </w:p>
                    </w:tc>
                  </w:tr>
                  <w:tr>
                    <w:trPr>
                      <w:trHeight w:val="681" w:hRule="atLeast"/>
                    </w:trPr>
                    <w:tc>
                      <w:tcPr>
                        <w:tcW w:w="922" w:type="dxa"/>
                      </w:tcPr>
                      <w:p>
                        <w:pPr>
                          <w:pStyle w:val="TableParagraph"/>
                          <w:spacing w:before="213"/>
                          <w:ind w:left="251"/>
                          <w:rPr>
                            <w:sz w:val="22"/>
                          </w:rPr>
                        </w:pPr>
                        <w:r>
                          <w:rPr>
                            <w:sz w:val="22"/>
                          </w:rPr>
                          <w:t>DT1</w:t>
                        </w:r>
                      </w:p>
                    </w:tc>
                    <w:tc>
                      <w:tcPr>
                        <w:tcW w:w="6094" w:type="dxa"/>
                      </w:tcPr>
                      <w:p>
                        <w:pPr>
                          <w:pStyle w:val="TableParagraph"/>
                          <w:numPr>
                            <w:ilvl w:val="0"/>
                            <w:numId w:val="2"/>
                          </w:numPr>
                          <w:tabs>
                            <w:tab w:pos="497" w:val="left" w:leader="none"/>
                          </w:tabs>
                          <w:spacing w:line="240" w:lineRule="auto" w:before="213" w:after="0"/>
                          <w:ind w:left="496" w:right="0" w:hanging="285"/>
                          <w:jc w:val="left"/>
                          <w:rPr>
                            <w:sz w:val="22"/>
                          </w:rPr>
                        </w:pPr>
                        <w:r>
                          <w:rPr>
                            <w:sz w:val="22"/>
                          </w:rPr>
                          <w:t>Plan de situation et Plan de</w:t>
                        </w:r>
                        <w:r>
                          <w:rPr>
                            <w:spacing w:val="-6"/>
                            <w:sz w:val="22"/>
                          </w:rPr>
                          <w:t> </w:t>
                        </w:r>
                        <w:r>
                          <w:rPr>
                            <w:sz w:val="22"/>
                          </w:rPr>
                          <w:t>masse.</w:t>
                        </w:r>
                      </w:p>
                    </w:tc>
                    <w:tc>
                      <w:tcPr>
                        <w:tcW w:w="1065" w:type="dxa"/>
                      </w:tcPr>
                      <w:p>
                        <w:pPr>
                          <w:pStyle w:val="TableParagraph"/>
                          <w:spacing w:before="199"/>
                          <w:ind w:left="209" w:right="202"/>
                          <w:jc w:val="center"/>
                          <w:rPr>
                            <w:sz w:val="24"/>
                          </w:rPr>
                        </w:pPr>
                        <w:r>
                          <w:rPr>
                            <w:sz w:val="24"/>
                          </w:rPr>
                          <w:t>02/15</w:t>
                        </w:r>
                      </w:p>
                    </w:tc>
                  </w:tr>
                  <w:tr>
                    <w:trPr>
                      <w:trHeight w:val="678" w:hRule="atLeast"/>
                    </w:trPr>
                    <w:tc>
                      <w:tcPr>
                        <w:tcW w:w="922" w:type="dxa"/>
                      </w:tcPr>
                      <w:p>
                        <w:pPr>
                          <w:pStyle w:val="TableParagraph"/>
                          <w:ind w:left="251"/>
                          <w:rPr>
                            <w:sz w:val="22"/>
                          </w:rPr>
                        </w:pPr>
                        <w:r>
                          <w:rPr>
                            <w:sz w:val="22"/>
                          </w:rPr>
                          <w:t>DT2</w:t>
                        </w:r>
                      </w:p>
                    </w:tc>
                    <w:tc>
                      <w:tcPr>
                        <w:tcW w:w="6094" w:type="dxa"/>
                      </w:tcPr>
                      <w:p>
                        <w:pPr>
                          <w:pStyle w:val="TableParagraph"/>
                          <w:numPr>
                            <w:ilvl w:val="0"/>
                            <w:numId w:val="3"/>
                          </w:numPr>
                          <w:tabs>
                            <w:tab w:pos="497" w:val="left" w:leader="none"/>
                          </w:tabs>
                          <w:spacing w:line="240" w:lineRule="auto" w:before="211" w:after="0"/>
                          <w:ind w:left="496" w:right="0" w:hanging="285"/>
                          <w:jc w:val="left"/>
                          <w:rPr>
                            <w:sz w:val="22"/>
                          </w:rPr>
                        </w:pPr>
                        <w:r>
                          <w:rPr>
                            <w:sz w:val="22"/>
                          </w:rPr>
                          <w:t>Extrait du Cahier des Clauses Techniques</w:t>
                        </w:r>
                        <w:r>
                          <w:rPr>
                            <w:spacing w:val="-13"/>
                            <w:sz w:val="22"/>
                          </w:rPr>
                          <w:t> </w:t>
                        </w:r>
                        <w:r>
                          <w:rPr>
                            <w:sz w:val="22"/>
                          </w:rPr>
                          <w:t>Particulières.</w:t>
                        </w:r>
                      </w:p>
                    </w:tc>
                    <w:tc>
                      <w:tcPr>
                        <w:tcW w:w="1065" w:type="dxa"/>
                      </w:tcPr>
                      <w:p>
                        <w:pPr>
                          <w:pStyle w:val="TableParagraph"/>
                          <w:spacing w:before="197"/>
                          <w:ind w:left="208" w:right="203"/>
                          <w:jc w:val="center"/>
                          <w:rPr>
                            <w:sz w:val="24"/>
                          </w:rPr>
                        </w:pPr>
                        <w:r>
                          <w:rPr>
                            <w:sz w:val="24"/>
                          </w:rPr>
                          <w:t>03/15</w:t>
                        </w:r>
                      </w:p>
                    </w:tc>
                  </w:tr>
                  <w:tr>
                    <w:trPr>
                      <w:trHeight w:val="681" w:hRule="atLeast"/>
                    </w:trPr>
                    <w:tc>
                      <w:tcPr>
                        <w:tcW w:w="922" w:type="dxa"/>
                      </w:tcPr>
                      <w:p>
                        <w:pPr>
                          <w:pStyle w:val="TableParagraph"/>
                          <w:spacing w:before="213"/>
                          <w:ind w:left="251"/>
                          <w:rPr>
                            <w:sz w:val="22"/>
                          </w:rPr>
                        </w:pPr>
                        <w:r>
                          <w:rPr>
                            <w:sz w:val="22"/>
                          </w:rPr>
                          <w:t>DT3</w:t>
                        </w:r>
                      </w:p>
                    </w:tc>
                    <w:tc>
                      <w:tcPr>
                        <w:tcW w:w="6094" w:type="dxa"/>
                      </w:tcPr>
                      <w:p>
                        <w:pPr>
                          <w:pStyle w:val="TableParagraph"/>
                          <w:numPr>
                            <w:ilvl w:val="0"/>
                            <w:numId w:val="4"/>
                          </w:numPr>
                          <w:tabs>
                            <w:tab w:pos="497" w:val="left" w:leader="none"/>
                          </w:tabs>
                          <w:spacing w:line="240" w:lineRule="auto" w:before="213" w:after="0"/>
                          <w:ind w:left="496" w:right="0" w:hanging="285"/>
                          <w:jc w:val="left"/>
                          <w:rPr>
                            <w:sz w:val="22"/>
                          </w:rPr>
                        </w:pPr>
                        <w:r>
                          <w:rPr>
                            <w:sz w:val="22"/>
                          </w:rPr>
                          <w:t>Extrait du Cahier des Clauses Techniques</w:t>
                        </w:r>
                        <w:r>
                          <w:rPr>
                            <w:spacing w:val="-12"/>
                            <w:sz w:val="22"/>
                          </w:rPr>
                          <w:t> </w:t>
                        </w:r>
                        <w:r>
                          <w:rPr>
                            <w:sz w:val="22"/>
                          </w:rPr>
                          <w:t>Particulières.</w:t>
                        </w:r>
                      </w:p>
                    </w:tc>
                    <w:tc>
                      <w:tcPr>
                        <w:tcW w:w="1065" w:type="dxa"/>
                      </w:tcPr>
                      <w:p>
                        <w:pPr>
                          <w:pStyle w:val="TableParagraph"/>
                          <w:spacing w:before="199"/>
                          <w:ind w:left="209" w:right="202"/>
                          <w:jc w:val="center"/>
                          <w:rPr>
                            <w:sz w:val="24"/>
                          </w:rPr>
                        </w:pPr>
                        <w:r>
                          <w:rPr>
                            <w:sz w:val="24"/>
                          </w:rPr>
                          <w:t>04/15</w:t>
                        </w:r>
                      </w:p>
                    </w:tc>
                  </w:tr>
                  <w:tr>
                    <w:trPr>
                      <w:trHeight w:val="679" w:hRule="atLeast"/>
                    </w:trPr>
                    <w:tc>
                      <w:tcPr>
                        <w:tcW w:w="922" w:type="dxa"/>
                      </w:tcPr>
                      <w:p>
                        <w:pPr>
                          <w:pStyle w:val="TableParagraph"/>
                          <w:ind w:left="251"/>
                          <w:rPr>
                            <w:sz w:val="22"/>
                          </w:rPr>
                        </w:pPr>
                        <w:r>
                          <w:rPr>
                            <w:sz w:val="22"/>
                          </w:rPr>
                          <w:t>DT4</w:t>
                        </w:r>
                      </w:p>
                    </w:tc>
                    <w:tc>
                      <w:tcPr>
                        <w:tcW w:w="6094" w:type="dxa"/>
                      </w:tcPr>
                      <w:p>
                        <w:pPr>
                          <w:pStyle w:val="TableParagraph"/>
                          <w:numPr>
                            <w:ilvl w:val="0"/>
                            <w:numId w:val="5"/>
                          </w:numPr>
                          <w:tabs>
                            <w:tab w:pos="497" w:val="left" w:leader="none"/>
                          </w:tabs>
                          <w:spacing w:line="240" w:lineRule="auto" w:before="211" w:after="0"/>
                          <w:ind w:left="496" w:right="0" w:hanging="285"/>
                          <w:jc w:val="left"/>
                          <w:rPr>
                            <w:sz w:val="22"/>
                          </w:rPr>
                        </w:pPr>
                        <w:r>
                          <w:rPr>
                            <w:sz w:val="22"/>
                          </w:rPr>
                          <w:t>Extrait du Cahier des Clauses Techniques</w:t>
                        </w:r>
                        <w:r>
                          <w:rPr>
                            <w:spacing w:val="-13"/>
                            <w:sz w:val="22"/>
                          </w:rPr>
                          <w:t> </w:t>
                        </w:r>
                        <w:r>
                          <w:rPr>
                            <w:sz w:val="22"/>
                          </w:rPr>
                          <w:t>Particulières.</w:t>
                        </w:r>
                      </w:p>
                    </w:tc>
                    <w:tc>
                      <w:tcPr>
                        <w:tcW w:w="1065" w:type="dxa"/>
                      </w:tcPr>
                      <w:p>
                        <w:pPr>
                          <w:pStyle w:val="TableParagraph"/>
                          <w:spacing w:before="197"/>
                          <w:ind w:left="209" w:right="202"/>
                          <w:jc w:val="center"/>
                          <w:rPr>
                            <w:sz w:val="24"/>
                          </w:rPr>
                        </w:pPr>
                        <w:r>
                          <w:rPr>
                            <w:sz w:val="24"/>
                          </w:rPr>
                          <w:t>05/15</w:t>
                        </w:r>
                      </w:p>
                    </w:tc>
                  </w:tr>
                  <w:tr>
                    <w:trPr>
                      <w:trHeight w:val="681" w:hRule="atLeast"/>
                    </w:trPr>
                    <w:tc>
                      <w:tcPr>
                        <w:tcW w:w="922" w:type="dxa"/>
                      </w:tcPr>
                      <w:p>
                        <w:pPr>
                          <w:pStyle w:val="TableParagraph"/>
                          <w:spacing w:before="213"/>
                          <w:ind w:left="251"/>
                          <w:rPr>
                            <w:sz w:val="22"/>
                          </w:rPr>
                        </w:pPr>
                        <w:r>
                          <w:rPr>
                            <w:sz w:val="22"/>
                          </w:rPr>
                          <w:t>DT5</w:t>
                        </w:r>
                      </w:p>
                    </w:tc>
                    <w:tc>
                      <w:tcPr>
                        <w:tcW w:w="6094" w:type="dxa"/>
                      </w:tcPr>
                      <w:p>
                        <w:pPr>
                          <w:pStyle w:val="TableParagraph"/>
                          <w:numPr>
                            <w:ilvl w:val="0"/>
                            <w:numId w:val="6"/>
                          </w:numPr>
                          <w:tabs>
                            <w:tab w:pos="497" w:val="left" w:leader="none"/>
                          </w:tabs>
                          <w:spacing w:line="240" w:lineRule="auto" w:before="213" w:after="0"/>
                          <w:ind w:left="496" w:right="0" w:hanging="285"/>
                          <w:jc w:val="left"/>
                          <w:rPr>
                            <w:sz w:val="22"/>
                          </w:rPr>
                        </w:pPr>
                        <w:r>
                          <w:rPr>
                            <w:sz w:val="22"/>
                          </w:rPr>
                          <w:t>Fondations vue en plan – Zones</w:t>
                        </w:r>
                        <w:r>
                          <w:rPr>
                            <w:spacing w:val="-3"/>
                            <w:sz w:val="22"/>
                          </w:rPr>
                          <w:t> </w:t>
                        </w:r>
                        <w:r>
                          <w:rPr>
                            <w:sz w:val="22"/>
                          </w:rPr>
                          <w:t>d’études.</w:t>
                        </w:r>
                      </w:p>
                    </w:tc>
                    <w:tc>
                      <w:tcPr>
                        <w:tcW w:w="1065" w:type="dxa"/>
                      </w:tcPr>
                      <w:p>
                        <w:pPr>
                          <w:pStyle w:val="TableParagraph"/>
                          <w:spacing w:before="199"/>
                          <w:ind w:left="209" w:right="202"/>
                          <w:jc w:val="center"/>
                          <w:rPr>
                            <w:sz w:val="24"/>
                          </w:rPr>
                        </w:pPr>
                        <w:r>
                          <w:rPr>
                            <w:sz w:val="24"/>
                          </w:rPr>
                          <w:t>06/15</w:t>
                        </w:r>
                      </w:p>
                    </w:tc>
                  </w:tr>
                  <w:tr>
                    <w:trPr>
                      <w:trHeight w:val="678" w:hRule="atLeast"/>
                    </w:trPr>
                    <w:tc>
                      <w:tcPr>
                        <w:tcW w:w="922" w:type="dxa"/>
                      </w:tcPr>
                      <w:p>
                        <w:pPr>
                          <w:pStyle w:val="TableParagraph"/>
                          <w:ind w:left="251"/>
                          <w:rPr>
                            <w:sz w:val="22"/>
                          </w:rPr>
                        </w:pPr>
                        <w:r>
                          <w:rPr>
                            <w:sz w:val="22"/>
                          </w:rPr>
                          <w:t>DT6</w:t>
                        </w:r>
                      </w:p>
                    </w:tc>
                    <w:tc>
                      <w:tcPr>
                        <w:tcW w:w="6094" w:type="dxa"/>
                      </w:tcPr>
                      <w:p>
                        <w:pPr>
                          <w:pStyle w:val="TableParagraph"/>
                          <w:numPr>
                            <w:ilvl w:val="0"/>
                            <w:numId w:val="7"/>
                          </w:numPr>
                          <w:tabs>
                            <w:tab w:pos="497" w:val="left" w:leader="none"/>
                          </w:tabs>
                          <w:spacing w:line="240" w:lineRule="auto" w:before="211" w:after="0"/>
                          <w:ind w:left="496" w:right="0" w:hanging="285"/>
                          <w:jc w:val="left"/>
                          <w:rPr>
                            <w:sz w:val="22"/>
                          </w:rPr>
                        </w:pPr>
                        <w:r>
                          <w:rPr>
                            <w:sz w:val="22"/>
                          </w:rPr>
                          <w:t>Plan de</w:t>
                        </w:r>
                        <w:r>
                          <w:rPr>
                            <w:spacing w:val="-1"/>
                            <w:sz w:val="22"/>
                          </w:rPr>
                          <w:t> </w:t>
                        </w:r>
                        <w:r>
                          <w:rPr>
                            <w:sz w:val="22"/>
                          </w:rPr>
                          <w:t>composition.</w:t>
                        </w:r>
                      </w:p>
                    </w:tc>
                    <w:tc>
                      <w:tcPr>
                        <w:tcW w:w="1065" w:type="dxa"/>
                      </w:tcPr>
                      <w:p>
                        <w:pPr>
                          <w:pStyle w:val="TableParagraph"/>
                          <w:spacing w:before="197"/>
                          <w:ind w:left="209" w:right="203"/>
                          <w:jc w:val="center"/>
                          <w:rPr>
                            <w:sz w:val="24"/>
                          </w:rPr>
                        </w:pPr>
                        <w:r>
                          <w:rPr>
                            <w:sz w:val="24"/>
                          </w:rPr>
                          <w:t>07/15</w:t>
                        </w:r>
                      </w:p>
                    </w:tc>
                  </w:tr>
                  <w:tr>
                    <w:trPr>
                      <w:trHeight w:val="681" w:hRule="atLeast"/>
                    </w:trPr>
                    <w:tc>
                      <w:tcPr>
                        <w:tcW w:w="922" w:type="dxa"/>
                      </w:tcPr>
                      <w:p>
                        <w:pPr>
                          <w:pStyle w:val="TableParagraph"/>
                          <w:spacing w:before="213"/>
                          <w:ind w:left="251"/>
                          <w:rPr>
                            <w:sz w:val="22"/>
                          </w:rPr>
                        </w:pPr>
                        <w:r>
                          <w:rPr>
                            <w:sz w:val="22"/>
                          </w:rPr>
                          <w:t>DT7</w:t>
                        </w:r>
                      </w:p>
                    </w:tc>
                    <w:tc>
                      <w:tcPr>
                        <w:tcW w:w="6094" w:type="dxa"/>
                      </w:tcPr>
                      <w:p>
                        <w:pPr>
                          <w:pStyle w:val="TableParagraph"/>
                          <w:numPr>
                            <w:ilvl w:val="0"/>
                            <w:numId w:val="8"/>
                          </w:numPr>
                          <w:tabs>
                            <w:tab w:pos="497" w:val="left" w:leader="none"/>
                          </w:tabs>
                          <w:spacing w:line="240" w:lineRule="auto" w:before="213" w:after="0"/>
                          <w:ind w:left="496" w:right="0" w:hanging="285"/>
                          <w:jc w:val="left"/>
                          <w:rPr>
                            <w:sz w:val="22"/>
                          </w:rPr>
                        </w:pPr>
                        <w:r>
                          <w:rPr>
                            <w:sz w:val="22"/>
                          </w:rPr>
                          <w:t>Plan de principe de barrièrage de</w:t>
                        </w:r>
                        <w:r>
                          <w:rPr>
                            <w:spacing w:val="-5"/>
                            <w:sz w:val="22"/>
                          </w:rPr>
                          <w:t> </w:t>
                        </w:r>
                        <w:r>
                          <w:rPr>
                            <w:sz w:val="22"/>
                          </w:rPr>
                          <w:t>chantier.</w:t>
                        </w:r>
                      </w:p>
                    </w:tc>
                    <w:tc>
                      <w:tcPr>
                        <w:tcW w:w="1065" w:type="dxa"/>
                      </w:tcPr>
                      <w:p>
                        <w:pPr>
                          <w:pStyle w:val="TableParagraph"/>
                          <w:spacing w:before="199"/>
                          <w:ind w:left="209" w:right="203"/>
                          <w:jc w:val="center"/>
                          <w:rPr>
                            <w:sz w:val="24"/>
                          </w:rPr>
                        </w:pPr>
                        <w:r>
                          <w:rPr>
                            <w:sz w:val="24"/>
                          </w:rPr>
                          <w:t>08/15</w:t>
                        </w:r>
                      </w:p>
                    </w:tc>
                  </w:tr>
                  <w:tr>
                    <w:trPr>
                      <w:trHeight w:val="678" w:hRule="atLeast"/>
                    </w:trPr>
                    <w:tc>
                      <w:tcPr>
                        <w:tcW w:w="922" w:type="dxa"/>
                      </w:tcPr>
                      <w:p>
                        <w:pPr>
                          <w:pStyle w:val="TableParagraph"/>
                          <w:ind w:left="251"/>
                          <w:rPr>
                            <w:sz w:val="22"/>
                          </w:rPr>
                        </w:pPr>
                        <w:r>
                          <w:rPr>
                            <w:sz w:val="22"/>
                          </w:rPr>
                          <w:t>DT8</w:t>
                        </w:r>
                      </w:p>
                    </w:tc>
                    <w:tc>
                      <w:tcPr>
                        <w:tcW w:w="6094" w:type="dxa"/>
                      </w:tcPr>
                      <w:p>
                        <w:pPr>
                          <w:pStyle w:val="TableParagraph"/>
                          <w:numPr>
                            <w:ilvl w:val="0"/>
                            <w:numId w:val="9"/>
                          </w:numPr>
                          <w:tabs>
                            <w:tab w:pos="497" w:val="left" w:leader="none"/>
                          </w:tabs>
                          <w:spacing w:line="240" w:lineRule="auto" w:before="211" w:after="0"/>
                          <w:ind w:left="496" w:right="0" w:hanging="285"/>
                          <w:jc w:val="left"/>
                          <w:rPr>
                            <w:sz w:val="22"/>
                          </w:rPr>
                        </w:pPr>
                        <w:r>
                          <w:rPr>
                            <w:sz w:val="22"/>
                          </w:rPr>
                          <w:t>Plan de localisation des murs et</w:t>
                        </w:r>
                        <w:r>
                          <w:rPr>
                            <w:spacing w:val="-4"/>
                            <w:sz w:val="22"/>
                          </w:rPr>
                          <w:t> </w:t>
                        </w:r>
                        <w:r>
                          <w:rPr>
                            <w:sz w:val="22"/>
                          </w:rPr>
                          <w:t>escaliers.</w:t>
                        </w:r>
                      </w:p>
                    </w:tc>
                    <w:tc>
                      <w:tcPr>
                        <w:tcW w:w="1065" w:type="dxa"/>
                      </w:tcPr>
                      <w:p>
                        <w:pPr>
                          <w:pStyle w:val="TableParagraph"/>
                          <w:spacing w:before="197"/>
                          <w:ind w:left="209" w:right="203"/>
                          <w:jc w:val="center"/>
                          <w:rPr>
                            <w:sz w:val="24"/>
                          </w:rPr>
                        </w:pPr>
                        <w:r>
                          <w:rPr>
                            <w:sz w:val="24"/>
                          </w:rPr>
                          <w:t>09/15</w:t>
                        </w:r>
                      </w:p>
                    </w:tc>
                  </w:tr>
                  <w:tr>
                    <w:trPr>
                      <w:trHeight w:val="681" w:hRule="atLeast"/>
                    </w:trPr>
                    <w:tc>
                      <w:tcPr>
                        <w:tcW w:w="922" w:type="dxa"/>
                      </w:tcPr>
                      <w:p>
                        <w:pPr>
                          <w:pStyle w:val="TableParagraph"/>
                          <w:spacing w:before="214"/>
                          <w:ind w:left="251"/>
                          <w:rPr>
                            <w:sz w:val="22"/>
                          </w:rPr>
                        </w:pPr>
                        <w:r>
                          <w:rPr>
                            <w:sz w:val="22"/>
                          </w:rPr>
                          <w:t>DT9</w:t>
                        </w:r>
                      </w:p>
                    </w:tc>
                    <w:tc>
                      <w:tcPr>
                        <w:tcW w:w="6094" w:type="dxa"/>
                      </w:tcPr>
                      <w:p>
                        <w:pPr>
                          <w:pStyle w:val="TableParagraph"/>
                          <w:numPr>
                            <w:ilvl w:val="0"/>
                            <w:numId w:val="10"/>
                          </w:numPr>
                          <w:tabs>
                            <w:tab w:pos="497" w:val="left" w:leader="none"/>
                          </w:tabs>
                          <w:spacing w:line="240" w:lineRule="auto" w:before="214" w:after="0"/>
                          <w:ind w:left="496" w:right="0" w:hanging="285"/>
                          <w:jc w:val="left"/>
                          <w:rPr>
                            <w:sz w:val="22"/>
                          </w:rPr>
                        </w:pPr>
                        <w:r>
                          <w:rPr>
                            <w:sz w:val="22"/>
                          </w:rPr>
                          <w:t>Vue en plan – Fondations : Extrait Mur 5 et 5</w:t>
                        </w:r>
                        <w:r>
                          <w:rPr>
                            <w:spacing w:val="-6"/>
                            <w:sz w:val="22"/>
                          </w:rPr>
                          <w:t> </w:t>
                        </w:r>
                        <w:r>
                          <w:rPr>
                            <w:sz w:val="22"/>
                          </w:rPr>
                          <w:t>bis.</w:t>
                        </w:r>
                      </w:p>
                    </w:tc>
                    <w:tc>
                      <w:tcPr>
                        <w:tcW w:w="1065" w:type="dxa"/>
                      </w:tcPr>
                      <w:p>
                        <w:pPr>
                          <w:pStyle w:val="TableParagraph"/>
                          <w:spacing w:before="200"/>
                          <w:ind w:left="209" w:right="203"/>
                          <w:jc w:val="center"/>
                          <w:rPr>
                            <w:sz w:val="24"/>
                          </w:rPr>
                        </w:pPr>
                        <w:r>
                          <w:rPr>
                            <w:sz w:val="24"/>
                          </w:rPr>
                          <w:t>10/15</w:t>
                        </w:r>
                      </w:p>
                    </w:tc>
                  </w:tr>
                  <w:tr>
                    <w:trPr>
                      <w:trHeight w:val="678" w:hRule="atLeast"/>
                    </w:trPr>
                    <w:tc>
                      <w:tcPr>
                        <w:tcW w:w="922" w:type="dxa"/>
                      </w:tcPr>
                      <w:p>
                        <w:pPr>
                          <w:pStyle w:val="TableParagraph"/>
                          <w:ind w:left="189"/>
                          <w:rPr>
                            <w:sz w:val="22"/>
                          </w:rPr>
                        </w:pPr>
                        <w:r>
                          <w:rPr>
                            <w:sz w:val="22"/>
                          </w:rPr>
                          <w:t>DT10</w:t>
                        </w:r>
                      </w:p>
                    </w:tc>
                    <w:tc>
                      <w:tcPr>
                        <w:tcW w:w="6094" w:type="dxa"/>
                      </w:tcPr>
                      <w:p>
                        <w:pPr>
                          <w:pStyle w:val="TableParagraph"/>
                          <w:numPr>
                            <w:ilvl w:val="0"/>
                            <w:numId w:val="11"/>
                          </w:numPr>
                          <w:tabs>
                            <w:tab w:pos="497" w:val="left" w:leader="none"/>
                          </w:tabs>
                          <w:spacing w:line="240" w:lineRule="auto" w:before="211" w:after="0"/>
                          <w:ind w:left="496" w:right="0" w:hanging="285"/>
                          <w:jc w:val="left"/>
                          <w:rPr>
                            <w:sz w:val="22"/>
                          </w:rPr>
                        </w:pPr>
                        <w:r>
                          <w:rPr>
                            <w:sz w:val="22"/>
                          </w:rPr>
                          <w:t>Extrait vue en coupe Mur 2 et Pieux Mur</w:t>
                        </w:r>
                        <w:r>
                          <w:rPr>
                            <w:spacing w:val="-2"/>
                            <w:sz w:val="22"/>
                          </w:rPr>
                          <w:t> </w:t>
                        </w:r>
                        <w:r>
                          <w:rPr>
                            <w:sz w:val="22"/>
                          </w:rPr>
                          <w:t>5.</w:t>
                        </w:r>
                      </w:p>
                    </w:tc>
                    <w:tc>
                      <w:tcPr>
                        <w:tcW w:w="1065" w:type="dxa"/>
                      </w:tcPr>
                      <w:p>
                        <w:pPr>
                          <w:pStyle w:val="TableParagraph"/>
                          <w:spacing w:before="197"/>
                          <w:ind w:left="209" w:right="203"/>
                          <w:jc w:val="center"/>
                          <w:rPr>
                            <w:sz w:val="24"/>
                          </w:rPr>
                        </w:pPr>
                        <w:r>
                          <w:rPr>
                            <w:sz w:val="24"/>
                          </w:rPr>
                          <w:t>11/15</w:t>
                        </w:r>
                      </w:p>
                    </w:tc>
                  </w:tr>
                  <w:tr>
                    <w:trPr>
                      <w:trHeight w:val="681" w:hRule="atLeast"/>
                    </w:trPr>
                    <w:tc>
                      <w:tcPr>
                        <w:tcW w:w="922" w:type="dxa"/>
                      </w:tcPr>
                      <w:p>
                        <w:pPr>
                          <w:pStyle w:val="TableParagraph"/>
                          <w:spacing w:before="213"/>
                          <w:ind w:left="189"/>
                          <w:rPr>
                            <w:sz w:val="22"/>
                          </w:rPr>
                        </w:pPr>
                        <w:r>
                          <w:rPr>
                            <w:sz w:val="22"/>
                          </w:rPr>
                          <w:t>DT11</w:t>
                        </w:r>
                      </w:p>
                    </w:tc>
                    <w:tc>
                      <w:tcPr>
                        <w:tcW w:w="6094" w:type="dxa"/>
                      </w:tcPr>
                      <w:p>
                        <w:pPr>
                          <w:pStyle w:val="TableParagraph"/>
                          <w:numPr>
                            <w:ilvl w:val="0"/>
                            <w:numId w:val="12"/>
                          </w:numPr>
                          <w:tabs>
                            <w:tab w:pos="497" w:val="left" w:leader="none"/>
                          </w:tabs>
                          <w:spacing w:line="240" w:lineRule="auto" w:before="213" w:after="0"/>
                          <w:ind w:left="496" w:right="0" w:hanging="285"/>
                          <w:jc w:val="left"/>
                          <w:rPr>
                            <w:sz w:val="22"/>
                          </w:rPr>
                        </w:pPr>
                        <w:r>
                          <w:rPr>
                            <w:sz w:val="22"/>
                          </w:rPr>
                          <w:t>Vue en plan : Escalier</w:t>
                        </w:r>
                        <w:r>
                          <w:rPr>
                            <w:spacing w:val="-2"/>
                            <w:sz w:val="22"/>
                          </w:rPr>
                          <w:t> </w:t>
                        </w:r>
                        <w:r>
                          <w:rPr>
                            <w:sz w:val="22"/>
                          </w:rPr>
                          <w:t>2.</w:t>
                        </w:r>
                      </w:p>
                    </w:tc>
                    <w:tc>
                      <w:tcPr>
                        <w:tcW w:w="1065" w:type="dxa"/>
                      </w:tcPr>
                      <w:p>
                        <w:pPr>
                          <w:pStyle w:val="TableParagraph"/>
                          <w:spacing w:before="199"/>
                          <w:ind w:left="209" w:right="203"/>
                          <w:jc w:val="center"/>
                          <w:rPr>
                            <w:sz w:val="24"/>
                          </w:rPr>
                        </w:pPr>
                        <w:r>
                          <w:rPr>
                            <w:sz w:val="24"/>
                          </w:rPr>
                          <w:t>12/15</w:t>
                        </w:r>
                      </w:p>
                    </w:tc>
                  </w:tr>
                  <w:tr>
                    <w:trPr>
                      <w:trHeight w:val="678" w:hRule="atLeast"/>
                    </w:trPr>
                    <w:tc>
                      <w:tcPr>
                        <w:tcW w:w="922" w:type="dxa"/>
                      </w:tcPr>
                      <w:p>
                        <w:pPr>
                          <w:pStyle w:val="TableParagraph"/>
                          <w:ind w:left="189"/>
                          <w:rPr>
                            <w:sz w:val="22"/>
                          </w:rPr>
                        </w:pPr>
                        <w:r>
                          <w:rPr>
                            <w:sz w:val="22"/>
                          </w:rPr>
                          <w:t>DT12</w:t>
                        </w:r>
                      </w:p>
                    </w:tc>
                    <w:tc>
                      <w:tcPr>
                        <w:tcW w:w="6094" w:type="dxa"/>
                      </w:tcPr>
                      <w:p>
                        <w:pPr>
                          <w:pStyle w:val="TableParagraph"/>
                          <w:numPr>
                            <w:ilvl w:val="0"/>
                            <w:numId w:val="13"/>
                          </w:numPr>
                          <w:tabs>
                            <w:tab w:pos="497" w:val="left" w:leader="none"/>
                          </w:tabs>
                          <w:spacing w:line="240" w:lineRule="auto" w:before="211" w:after="0"/>
                          <w:ind w:left="496" w:right="0" w:hanging="285"/>
                          <w:jc w:val="left"/>
                          <w:rPr>
                            <w:sz w:val="22"/>
                          </w:rPr>
                        </w:pPr>
                        <w:r>
                          <w:rPr>
                            <w:sz w:val="22"/>
                          </w:rPr>
                          <w:t>Section CC - Escalier</w:t>
                        </w:r>
                        <w:r>
                          <w:rPr>
                            <w:spacing w:val="-1"/>
                            <w:sz w:val="22"/>
                          </w:rPr>
                          <w:t> </w:t>
                        </w:r>
                        <w:r>
                          <w:rPr>
                            <w:sz w:val="22"/>
                          </w:rPr>
                          <w:t>2.</w:t>
                        </w:r>
                      </w:p>
                    </w:tc>
                    <w:tc>
                      <w:tcPr>
                        <w:tcW w:w="1065" w:type="dxa"/>
                      </w:tcPr>
                      <w:p>
                        <w:pPr>
                          <w:pStyle w:val="TableParagraph"/>
                          <w:spacing w:before="197"/>
                          <w:ind w:left="209" w:right="203"/>
                          <w:jc w:val="center"/>
                          <w:rPr>
                            <w:sz w:val="24"/>
                          </w:rPr>
                        </w:pPr>
                        <w:r>
                          <w:rPr>
                            <w:sz w:val="24"/>
                          </w:rPr>
                          <w:t>13/15</w:t>
                        </w:r>
                      </w:p>
                    </w:tc>
                  </w:tr>
                  <w:tr>
                    <w:trPr>
                      <w:trHeight w:val="681" w:hRule="atLeast"/>
                    </w:trPr>
                    <w:tc>
                      <w:tcPr>
                        <w:tcW w:w="922" w:type="dxa"/>
                      </w:tcPr>
                      <w:p>
                        <w:pPr>
                          <w:pStyle w:val="TableParagraph"/>
                          <w:spacing w:before="213"/>
                          <w:ind w:left="189"/>
                          <w:rPr>
                            <w:sz w:val="22"/>
                          </w:rPr>
                        </w:pPr>
                        <w:r>
                          <w:rPr>
                            <w:sz w:val="22"/>
                          </w:rPr>
                          <w:t>DT13</w:t>
                        </w:r>
                      </w:p>
                    </w:tc>
                    <w:tc>
                      <w:tcPr>
                        <w:tcW w:w="6094" w:type="dxa"/>
                      </w:tcPr>
                      <w:p>
                        <w:pPr>
                          <w:pStyle w:val="TableParagraph"/>
                          <w:numPr>
                            <w:ilvl w:val="0"/>
                            <w:numId w:val="14"/>
                          </w:numPr>
                          <w:tabs>
                            <w:tab w:pos="497" w:val="left" w:leader="none"/>
                          </w:tabs>
                          <w:spacing w:line="240" w:lineRule="auto" w:before="213" w:after="0"/>
                          <w:ind w:left="496" w:right="0" w:hanging="285"/>
                          <w:jc w:val="left"/>
                          <w:rPr>
                            <w:sz w:val="22"/>
                          </w:rPr>
                        </w:pPr>
                        <w:r>
                          <w:rPr>
                            <w:sz w:val="22"/>
                          </w:rPr>
                          <w:t>Vues en coupe DD - Escalier</w:t>
                        </w:r>
                        <w:r>
                          <w:rPr>
                            <w:spacing w:val="-2"/>
                            <w:sz w:val="22"/>
                          </w:rPr>
                          <w:t> </w:t>
                        </w:r>
                        <w:r>
                          <w:rPr>
                            <w:sz w:val="22"/>
                          </w:rPr>
                          <w:t>2.</w:t>
                        </w:r>
                      </w:p>
                    </w:tc>
                    <w:tc>
                      <w:tcPr>
                        <w:tcW w:w="1065" w:type="dxa"/>
                      </w:tcPr>
                      <w:p>
                        <w:pPr>
                          <w:pStyle w:val="TableParagraph"/>
                          <w:spacing w:before="199"/>
                          <w:ind w:left="208" w:right="203"/>
                          <w:jc w:val="center"/>
                          <w:rPr>
                            <w:sz w:val="24"/>
                          </w:rPr>
                        </w:pPr>
                        <w:r>
                          <w:rPr>
                            <w:sz w:val="24"/>
                          </w:rPr>
                          <w:t>14/15</w:t>
                        </w:r>
                      </w:p>
                    </w:tc>
                  </w:tr>
                  <w:tr>
                    <w:trPr>
                      <w:trHeight w:val="681" w:hRule="atLeast"/>
                    </w:trPr>
                    <w:tc>
                      <w:tcPr>
                        <w:tcW w:w="922" w:type="dxa"/>
                      </w:tcPr>
                      <w:p>
                        <w:pPr>
                          <w:pStyle w:val="TableParagraph"/>
                          <w:ind w:left="189"/>
                          <w:rPr>
                            <w:sz w:val="22"/>
                          </w:rPr>
                        </w:pPr>
                        <w:r>
                          <w:rPr>
                            <w:sz w:val="22"/>
                          </w:rPr>
                          <w:t>DT14</w:t>
                        </w:r>
                      </w:p>
                    </w:tc>
                    <w:tc>
                      <w:tcPr>
                        <w:tcW w:w="6094" w:type="dxa"/>
                      </w:tcPr>
                      <w:p>
                        <w:pPr>
                          <w:pStyle w:val="TableParagraph"/>
                          <w:numPr>
                            <w:ilvl w:val="0"/>
                            <w:numId w:val="15"/>
                          </w:numPr>
                          <w:tabs>
                            <w:tab w:pos="497" w:val="left" w:leader="none"/>
                          </w:tabs>
                          <w:spacing w:line="240" w:lineRule="auto" w:before="211" w:after="0"/>
                          <w:ind w:left="496" w:right="0" w:hanging="285"/>
                          <w:jc w:val="left"/>
                          <w:rPr>
                            <w:sz w:val="22"/>
                          </w:rPr>
                        </w:pPr>
                        <w:r>
                          <w:rPr>
                            <w:sz w:val="22"/>
                          </w:rPr>
                          <w:t>Extrait plan des</w:t>
                        </w:r>
                        <w:r>
                          <w:rPr>
                            <w:spacing w:val="-1"/>
                            <w:sz w:val="22"/>
                          </w:rPr>
                          <w:t> </w:t>
                        </w:r>
                        <w:r>
                          <w:rPr>
                            <w:sz w:val="22"/>
                          </w:rPr>
                          <w:t>réseaux.</w:t>
                        </w:r>
                      </w:p>
                    </w:tc>
                    <w:tc>
                      <w:tcPr>
                        <w:tcW w:w="1065" w:type="dxa"/>
                      </w:tcPr>
                      <w:p>
                        <w:pPr>
                          <w:pStyle w:val="TableParagraph"/>
                          <w:spacing w:before="197"/>
                          <w:ind w:left="209" w:right="203"/>
                          <w:jc w:val="center"/>
                          <w:rPr>
                            <w:sz w:val="24"/>
                          </w:rPr>
                        </w:pPr>
                        <w:r>
                          <w:rPr>
                            <w:sz w:val="24"/>
                          </w:rPr>
                          <w:t>15/15</w:t>
                        </w:r>
                      </w:p>
                    </w:tc>
                  </w:tr>
                </w:tbl>
                <w:p>
                  <w:pPr>
                    <w:pStyle w:val="BodyText"/>
                  </w:pPr>
                </w:p>
              </w:txbxContent>
            </v:textbox>
            <w10:wrap type="none"/>
          </v:shape>
        </w:pict>
      </w:r>
      <w:r>
        <w:rPr/>
        <w:t>Ce dossier, commun aux trois sous-épreuves E.21, E.22 et E.23, sera étudié par le candidat durant </w:t>
      </w:r>
      <w:r>
        <w:rPr>
          <w:u w:val="single"/>
        </w:rPr>
        <w:t>une heure</w:t>
      </w:r>
      <w:r>
        <w:rPr/>
        <w:t>.</w:t>
      </w:r>
    </w:p>
    <w:p>
      <w:pPr>
        <w:pStyle w:val="BodyText"/>
      </w:pPr>
    </w:p>
    <w:p>
      <w:pPr>
        <w:pStyle w:val="BodyText"/>
        <w:ind w:left="1220"/>
      </w:pPr>
      <w:r>
        <w:rPr/>
        <w:t>Il sera remis au surveillant de salle :</w:t>
      </w:r>
    </w:p>
    <w:p>
      <w:pPr>
        <w:pStyle w:val="ListParagraph"/>
        <w:numPr>
          <w:ilvl w:val="0"/>
          <w:numId w:val="16"/>
        </w:numPr>
        <w:tabs>
          <w:tab w:pos="1579" w:val="left" w:leader="none"/>
          <w:tab w:pos="1580" w:val="left" w:leader="none"/>
        </w:tabs>
        <w:spacing w:line="240" w:lineRule="auto" w:before="0" w:after="0"/>
        <w:ind w:left="1580" w:right="0" w:hanging="360"/>
        <w:jc w:val="left"/>
        <w:rPr>
          <w:sz w:val="24"/>
        </w:rPr>
      </w:pPr>
      <w:r>
        <w:rPr>
          <w:sz w:val="24"/>
        </w:rPr>
        <w:t>à la fin de l’heure de prise de connaissance,</w:t>
      </w:r>
      <w:r>
        <w:rPr>
          <w:spacing w:val="-12"/>
          <w:sz w:val="24"/>
        </w:rPr>
        <w:t> </w:t>
      </w:r>
      <w:r>
        <w:rPr>
          <w:sz w:val="24"/>
        </w:rPr>
        <w:t>ou</w:t>
      </w:r>
    </w:p>
    <w:p>
      <w:pPr>
        <w:pStyle w:val="ListParagraph"/>
        <w:numPr>
          <w:ilvl w:val="0"/>
          <w:numId w:val="16"/>
        </w:numPr>
        <w:tabs>
          <w:tab w:pos="1579" w:val="left" w:leader="none"/>
          <w:tab w:pos="1580" w:val="left" w:leader="none"/>
        </w:tabs>
        <w:spacing w:line="240" w:lineRule="auto" w:before="0" w:after="0"/>
        <w:ind w:left="1580" w:right="0" w:hanging="360"/>
        <w:jc w:val="left"/>
        <w:rPr>
          <w:sz w:val="24"/>
        </w:rPr>
      </w:pPr>
      <w:r>
        <w:rPr>
          <w:sz w:val="24"/>
        </w:rPr>
        <w:t>à la fin de chacune des trois sous-épreuves E.21 ; E.22 et</w:t>
      </w:r>
      <w:r>
        <w:rPr>
          <w:spacing w:val="-15"/>
          <w:sz w:val="24"/>
        </w:rPr>
        <w:t> </w:t>
      </w:r>
      <w:r>
        <w:rPr>
          <w:sz w:val="24"/>
        </w:rPr>
        <w:t>E.23.</w:t>
      </w:r>
    </w:p>
    <w:p>
      <w:pPr>
        <w:spacing w:before="92"/>
        <w:ind w:left="3886" w:right="0" w:firstLine="0"/>
        <w:jc w:val="left"/>
        <w:rPr>
          <w:b/>
          <w:i/>
          <w:sz w:val="24"/>
        </w:rPr>
      </w:pPr>
      <w:r>
        <w:rPr/>
        <w:br w:type="column"/>
      </w:r>
      <w:r>
        <w:rPr>
          <w:b/>
          <w:i/>
          <w:sz w:val="24"/>
        </w:rPr>
        <w:t>PROJET D'AMÉNAGEMENT « LES CLOÎTRES »</w:t>
      </w:r>
    </w:p>
    <w:p>
      <w:pPr>
        <w:spacing w:before="0"/>
        <w:ind w:left="4649" w:right="0" w:firstLine="0"/>
        <w:jc w:val="left"/>
        <w:rPr>
          <w:b/>
          <w:i/>
          <w:sz w:val="24"/>
        </w:rPr>
      </w:pPr>
      <w:r>
        <w:rPr>
          <w:b/>
          <w:i/>
          <w:sz w:val="24"/>
        </w:rPr>
        <w:t>Aménagement de l'espace public.</w:t>
      </w:r>
    </w:p>
    <w:p>
      <w:pPr>
        <w:pStyle w:val="BodyText"/>
        <w:spacing w:before="1"/>
        <w:rPr>
          <w:b/>
          <w:i/>
        </w:rPr>
      </w:pPr>
    </w:p>
    <w:p>
      <w:pPr>
        <w:pStyle w:val="BodyText"/>
        <w:ind w:left="1220" w:right="285"/>
        <w:jc w:val="both"/>
      </w:pPr>
      <w:r>
        <w:rPr/>
        <w:t>Le dossier technique est extrait de l'avant-projet définitif de l'aménagement des Cloîtres. Ce projet consiste en la réalisation d’un espace public sur deux niveaux, accessible depuis la rue des religieuses par un escalier et un ascenseur permettant, par un second escalier, l’accès aux jardins de l’ancien cloître Notre-Dame. Ce projet est conçu pour recevoir à terme un local à vocation commerciale et des espaces publics minéraux et paysagers en</w:t>
      </w:r>
      <w:r>
        <w:rPr>
          <w:spacing w:val="-16"/>
        </w:rPr>
        <w:t> </w:t>
      </w:r>
      <w:r>
        <w:rPr/>
        <w:t>centre-ville.</w:t>
      </w:r>
    </w:p>
    <w:p>
      <w:pPr>
        <w:pStyle w:val="BodyText"/>
      </w:pPr>
    </w:p>
    <w:p>
      <w:pPr>
        <w:pStyle w:val="BodyText"/>
        <w:ind w:left="1220" w:right="280"/>
        <w:jc w:val="both"/>
      </w:pPr>
      <w:r>
        <w:rPr/>
        <w:t>Le dossier présenté concerne plus particulièrement l’aménagement de l’espace public sur deux niveaux et notamment le Lot n°1 : MAÇONNERIE - FONDATIONS SPÉCIALES - VOIRIE RÉSEAUX DIVERS.</w:t>
      </w:r>
    </w:p>
    <w:p>
      <w:pPr>
        <w:pStyle w:val="BodyText"/>
        <w:spacing w:before="10"/>
        <w:rPr>
          <w:sz w:val="19"/>
        </w:rPr>
      </w:pPr>
      <w:r>
        <w:rPr/>
        <w:pict>
          <v:group style="position:absolute;margin-left:632.229980pt;margin-top:14.160381pt;width:518.7pt;height:262.850pt;mso-position-horizontal-relative:page;mso-position-vertical-relative:paragraph;z-index:1096;mso-wrap-distance-left:0;mso-wrap-distance-right:0" coordorigin="12645,283" coordsize="10374,5257">
            <v:shape style="position:absolute;left:12672;top:311;width:10315;height:5198" type="#_x0000_t75" stroked="false">
              <v:imagedata r:id="rId6" o:title=""/>
            </v:shape>
            <v:line style="position:absolute" from="12673,298" to="22990,298" stroked="true" strokeweight="1.44pt" strokecolor="#000000">
              <v:stroke dashstyle="solid"/>
            </v:line>
            <v:line style="position:absolute" from="12659,283" to="12659,5540" stroked="true" strokeweight="1.44pt" strokecolor="#000000">
              <v:stroke dashstyle="solid"/>
            </v:line>
            <v:line style="position:absolute" from="23004,283" to="23004,5540" stroked="true" strokeweight="1.44pt" strokecolor="#000000">
              <v:stroke dashstyle="solid"/>
            </v:line>
            <v:line style="position:absolute" from="12673,5526" to="22990,5526" stroked="true" strokeweight="1.44pt" strokecolor="#000000">
              <v:stroke dashstyle="solid"/>
            </v:line>
            <w10:wrap type="topAndBottom"/>
          </v:group>
        </w:pict>
      </w:r>
    </w:p>
    <w:p>
      <w:pPr>
        <w:spacing w:after="0"/>
        <w:rPr>
          <w:sz w:val="19"/>
        </w:rPr>
        <w:sectPr>
          <w:type w:val="continuous"/>
          <w:pgSz w:w="23820" w:h="16850" w:orient="landscape"/>
          <w:pgMar w:top="860" w:bottom="1220" w:left="340" w:right="340"/>
          <w:cols w:num="2" w:equalWidth="0">
            <w:col w:w="9413" w:space="1503"/>
            <w:col w:w="12224"/>
          </w:cols>
        </w:sectPr>
      </w:pPr>
    </w:p>
    <w:p>
      <w:pPr>
        <w:pStyle w:val="Heading1"/>
        <w:spacing w:before="62"/>
        <w:ind w:right="565"/>
      </w:pPr>
      <w:r>
        <w:rPr/>
        <w:pict>
          <v:shape style="position:absolute;margin-left:22.440001pt;margin-top:38.843685pt;width:550.5pt;height:21.4pt;mso-position-horizontal-relative:page;mso-position-vertical-relative:paragraph;z-index:1192;mso-wrap-distance-left:0;mso-wrap-distance-right:0" type="#_x0000_t202" filled="true" fillcolor="#edebe0" stroked="true" strokeweight=".96002pt" strokecolor="#000000">
            <v:textbox inset="0,0,0,0">
              <w:txbxContent>
                <w:p>
                  <w:pPr>
                    <w:spacing w:before="16"/>
                    <w:ind w:left="2107" w:right="0" w:firstLine="0"/>
                    <w:jc w:val="left"/>
                    <w:rPr>
                      <w:b/>
                      <w:sz w:val="32"/>
                    </w:rPr>
                  </w:pPr>
                  <w:r>
                    <w:rPr>
                      <w:b/>
                      <w:sz w:val="32"/>
                    </w:rPr>
                    <w:t>Plan de situation « Commune de Bressuire »</w:t>
                  </w:r>
                </w:p>
              </w:txbxContent>
            </v:textbox>
            <v:fill type="solid"/>
            <v:stroke dashstyle="solid"/>
            <w10:wrap type="topAndBottom"/>
          </v:shape>
        </w:pict>
      </w:r>
      <w:r>
        <w:rPr/>
        <w:pict>
          <v:shape style="position:absolute;margin-left:617.950012pt;margin-top:38.843685pt;width:550.5pt;height:21.4pt;mso-position-horizontal-relative:page;mso-position-vertical-relative:paragraph;z-index:1216;mso-wrap-distance-left:0;mso-wrap-distance-right:0" type="#_x0000_t202" filled="true" fillcolor="#edebe0" stroked="true" strokeweight=".96008pt" strokecolor="#000000">
            <v:textbox inset="0,0,0,0">
              <w:txbxContent>
                <w:p>
                  <w:pPr>
                    <w:spacing w:before="16"/>
                    <w:ind w:left="1269" w:right="0" w:firstLine="0"/>
                    <w:jc w:val="left"/>
                    <w:rPr>
                      <w:b/>
                      <w:sz w:val="32"/>
                    </w:rPr>
                  </w:pPr>
                  <w:r>
                    <w:rPr>
                      <w:b/>
                      <w:sz w:val="32"/>
                    </w:rPr>
                    <w:t>Plan de masse « Emplacement des travaux du Lot n°1 »</w:t>
                  </w:r>
                </w:p>
              </w:txbxContent>
            </v:textbox>
            <v:fill type="solid"/>
            <v:stroke dashstyle="solid"/>
            <w10:wrap type="topAndBottom"/>
          </v:shape>
        </w:pict>
      </w:r>
      <w:r>
        <w:rPr/>
        <w:t>DT 1</w:t>
      </w:r>
    </w:p>
    <w:p>
      <w:pPr>
        <w:pStyle w:val="BodyText"/>
        <w:rPr>
          <w:b/>
          <w:sz w:val="20"/>
        </w:rPr>
      </w:pPr>
    </w:p>
    <w:p>
      <w:pPr>
        <w:pStyle w:val="BodyText"/>
        <w:spacing w:before="2"/>
        <w:rPr>
          <w:b/>
          <w:sz w:val="21"/>
        </w:rPr>
      </w:pPr>
      <w:r>
        <w:rPr/>
        <w:pict>
          <v:group style="position:absolute;margin-left:28.32pt;margin-top:14.650976pt;width:550.5pt;height:579.2pt;mso-position-horizontal-relative:page;mso-position-vertical-relative:paragraph;z-index:1240;mso-wrap-distance-left:0;mso-wrap-distance-right:0" coordorigin="566,293" coordsize="11010,11584">
            <v:shape style="position:absolute;left:586;top:312;width:10970;height:11544" type="#_x0000_t75" stroked="false">
              <v:imagedata r:id="rId8" o:title=""/>
            </v:shape>
            <v:line style="position:absolute" from="586,303" to="11557,303" stroked="true" strokeweight=".96pt" strokecolor="#000000">
              <v:stroke dashstyle="solid"/>
            </v:line>
            <v:line style="position:absolute" from="576,293" to="576,11877" stroked="true" strokeweight=".96pt" strokecolor="#000000">
              <v:stroke dashstyle="solid"/>
            </v:line>
            <v:line style="position:absolute" from="11567,293" to="11567,11877" stroked="true" strokeweight=".95996pt" strokecolor="#000000">
              <v:stroke dashstyle="solid"/>
            </v:line>
            <v:line style="position:absolute" from="586,11867" to="11557,11867" stroked="true" strokeweight=".96002pt" strokecolor="#000000">
              <v:stroke dashstyle="solid"/>
            </v:line>
            <w10:wrap type="topAndBottom"/>
          </v:group>
        </w:pict>
      </w:r>
      <w:r>
        <w:rPr/>
        <w:pict>
          <v:group style="position:absolute;margin-left:661.75pt;margin-top:14.650976pt;width:462.9pt;height:675.95pt;mso-position-horizontal-relative:page;mso-position-vertical-relative:paragraph;z-index:1264;mso-wrap-distance-left:0;mso-wrap-distance-right:0" coordorigin="13235,293" coordsize="9258,13519">
            <v:shape style="position:absolute;left:13253;top:312;width:9218;height:13478" type="#_x0000_t75" stroked="false">
              <v:imagedata r:id="rId9" o:title=""/>
            </v:shape>
            <v:line style="position:absolute" from="13254,303" to="22474,303" stroked="true" strokeweight=".96pt" strokecolor="#000000">
              <v:stroke dashstyle="solid"/>
            </v:line>
            <v:line style="position:absolute" from="13245,293" to="13245,13792" stroked="true" strokeweight=".96002pt" strokecolor="#000000">
              <v:stroke dashstyle="solid"/>
            </v:line>
            <v:line style="position:absolute" from="22483,293" to="22483,13792" stroked="true" strokeweight=".95996pt" strokecolor="#000000">
              <v:stroke dashstyle="solid"/>
            </v:line>
            <v:rect style="position:absolute;left:13235;top:13792;width:20;height:20" filled="true" fillcolor="#000000" stroked="false">
              <v:fill type="solid"/>
            </v:rect>
            <v:rect style="position:absolute;left:13235;top:13792;width:20;height:20" filled="true" fillcolor="#000000" stroked="false">
              <v:fill type="solid"/>
            </v:rect>
            <v:line style="position:absolute" from="13254,13802" to="22474,13802" stroked="true" strokeweight=".95996pt" strokecolor="#000000">
              <v:stroke dashstyle="solid"/>
            </v:line>
            <v:rect style="position:absolute;left:22473;top:13792;width:20;height:20" filled="true" fillcolor="#000000" stroked="false">
              <v:fill type="solid"/>
            </v:rect>
            <v:rect style="position:absolute;left:22473;top:13792;width:20;height:20" filled="true" fillcolor="#000000" stroked="false">
              <v:fill type="solid"/>
            </v:rect>
            <w10:wrap type="topAndBottom"/>
          </v:group>
        </w:pict>
      </w:r>
    </w:p>
    <w:p>
      <w:pPr>
        <w:spacing w:after="0"/>
        <w:rPr>
          <w:sz w:val="21"/>
        </w:rPr>
        <w:sectPr>
          <w:footerReference w:type="default" r:id="rId7"/>
          <w:pgSz w:w="23820" w:h="16850" w:orient="landscape"/>
          <w:pgMar w:footer="807" w:header="0" w:top="360" w:bottom="1000" w:left="340" w:right="340"/>
        </w:sectPr>
      </w:pPr>
    </w:p>
    <w:p>
      <w:pPr>
        <w:pStyle w:val="BodyText"/>
        <w:rPr>
          <w:b/>
          <w:sz w:val="26"/>
        </w:rPr>
      </w:pPr>
    </w:p>
    <w:p>
      <w:pPr>
        <w:pStyle w:val="BodyText"/>
        <w:spacing w:before="5"/>
        <w:rPr>
          <w:b/>
          <w:sz w:val="36"/>
        </w:rPr>
      </w:pPr>
    </w:p>
    <w:p>
      <w:pPr>
        <w:pStyle w:val="BodyText"/>
        <w:spacing w:before="1"/>
        <w:ind w:left="12136"/>
      </w:pPr>
      <w:r>
        <w:rPr/>
        <w:pict>
          <v:shape style="position:absolute;margin-left:22.440001pt;margin-top:.745842pt;width:550.5pt;height:20.45pt;mso-position-horizontal-relative:page;mso-position-vertical-relative:paragraph;z-index:1360" type="#_x0000_t202" filled="true" fillcolor="#edebe0" stroked="true" strokeweight=".96002pt" strokecolor="#000000">
            <v:textbox inset="0,0,0,0">
              <w:txbxContent>
                <w:p>
                  <w:pPr>
                    <w:spacing w:before="17"/>
                    <w:ind w:left="4089" w:right="4090" w:firstLine="0"/>
                    <w:jc w:val="center"/>
                    <w:rPr>
                      <w:b/>
                      <w:sz w:val="32"/>
                    </w:rPr>
                  </w:pPr>
                  <w:r>
                    <w:rPr>
                      <w:b/>
                      <w:sz w:val="32"/>
                    </w:rPr>
                    <w:t>Extrait du</w:t>
                  </w:r>
                  <w:r>
                    <w:rPr>
                      <w:b/>
                      <w:spacing w:val="-1"/>
                      <w:sz w:val="32"/>
                    </w:rPr>
                    <w:t> </w:t>
                  </w:r>
                  <w:r>
                    <w:rPr>
                      <w:b/>
                      <w:sz w:val="32"/>
                    </w:rPr>
                    <w:t>C.C.T.P.</w:t>
                  </w:r>
                </w:p>
              </w:txbxContent>
            </v:textbox>
            <v:fill type="solid"/>
            <v:stroke dashstyle="solid"/>
            <w10:wrap type="none"/>
          </v:shape>
        </w:pict>
      </w:r>
      <w:r>
        <w:rPr/>
        <w:t>La signalisation horizontale et verticale devra être mise en place en corrélation avec le plan de signalisation provisoire proposé.</w:t>
      </w:r>
    </w:p>
    <w:p>
      <w:pPr>
        <w:pStyle w:val="Heading1"/>
        <w:ind w:left="601"/>
        <w:jc w:val="left"/>
      </w:pPr>
      <w:r>
        <w:rPr>
          <w:b w:val="0"/>
        </w:rPr>
        <w:br w:type="column"/>
      </w:r>
      <w:r>
        <w:rPr/>
        <w:t>DT 2</w:t>
      </w:r>
    </w:p>
    <w:p>
      <w:pPr>
        <w:spacing w:after="0"/>
        <w:jc w:val="left"/>
        <w:sectPr>
          <w:footerReference w:type="default" r:id="rId10"/>
          <w:pgSz w:w="23820" w:h="16850" w:orient="landscape"/>
          <w:pgMar w:footer="727" w:header="0" w:top="680" w:bottom="920" w:left="340" w:right="340"/>
          <w:pgNumType w:start="3"/>
          <w:cols w:num="2" w:equalWidth="0">
            <w:col w:w="20640" w:space="40"/>
            <w:col w:w="2460"/>
          </w:cols>
        </w:sectPr>
      </w:pPr>
    </w:p>
    <w:p>
      <w:pPr>
        <w:pStyle w:val="BodyText"/>
        <w:spacing w:before="6"/>
        <w:rPr>
          <w:b/>
          <w:sz w:val="13"/>
        </w:rPr>
      </w:pPr>
    </w:p>
    <w:p>
      <w:pPr>
        <w:tabs>
          <w:tab w:pos="12014" w:val="left" w:leader="none"/>
        </w:tabs>
        <w:spacing w:line="240" w:lineRule="auto"/>
        <w:ind w:left="108" w:right="0" w:firstLine="0"/>
        <w:rPr>
          <w:sz w:val="20"/>
        </w:rPr>
      </w:pPr>
      <w:r>
        <w:rPr>
          <w:position w:val="12"/>
          <w:sz w:val="20"/>
        </w:rPr>
        <w:pict>
          <v:shape style="width:550.050pt;height:16.3500pt;mso-position-horizontal-relative:char;mso-position-vertical-relative:line" type="#_x0000_t202" filled="false" stroked="true" strokeweight=".47998pt" strokecolor="#000000">
            <w10:anchorlock/>
            <v:textbox inset="0,0,0,0">
              <w:txbxContent>
                <w:p>
                  <w:pPr>
                    <w:spacing w:before="17"/>
                    <w:ind w:left="108" w:right="0" w:firstLine="0"/>
                    <w:jc w:val="left"/>
                    <w:rPr>
                      <w:b/>
                      <w:sz w:val="24"/>
                    </w:rPr>
                  </w:pPr>
                  <w:r>
                    <w:rPr>
                      <w:b/>
                      <w:sz w:val="24"/>
                    </w:rPr>
                    <w:t>CHAPITRE 1 : TERRASSEMENTS GÉNÉRAUX.</w:t>
                  </w:r>
                </w:p>
              </w:txbxContent>
            </v:textbox>
            <v:stroke dashstyle="solid"/>
          </v:shape>
        </w:pict>
      </w:r>
      <w:r>
        <w:rPr>
          <w:position w:val="12"/>
          <w:sz w:val="20"/>
        </w:rPr>
      </w:r>
      <w:r>
        <w:rPr>
          <w:position w:val="12"/>
          <w:sz w:val="20"/>
        </w:rPr>
        <w:tab/>
      </w:r>
      <w:r>
        <w:rPr>
          <w:sz w:val="20"/>
        </w:rPr>
        <w:pict>
          <v:shape style="width:550.050pt;height:16.3500pt;mso-position-horizontal-relative:char;mso-position-vertical-relative:line" type="#_x0000_t202" filled="false" stroked="true" strokeweight=".4801pt" strokecolor="#000000">
            <w10:anchorlock/>
            <v:textbox inset="0,0,0,0">
              <w:txbxContent>
                <w:p>
                  <w:pPr>
                    <w:spacing w:before="17"/>
                    <w:ind w:left="107" w:right="0" w:firstLine="0"/>
                    <w:jc w:val="left"/>
                    <w:rPr>
                      <w:b/>
                      <w:sz w:val="24"/>
                    </w:rPr>
                  </w:pPr>
                  <w:r>
                    <w:rPr>
                      <w:b/>
                      <w:sz w:val="24"/>
                    </w:rPr>
                    <w:t>CHAPITRE 3 : TERRASSEMENT – VOIRIE – RÉSEAUX DIVERS.</w:t>
                  </w:r>
                </w:p>
              </w:txbxContent>
            </v:textbox>
            <v:stroke dashstyle="solid"/>
          </v:shape>
        </w:pict>
      </w:r>
      <w:r>
        <w:rPr>
          <w:sz w:val="20"/>
        </w:rPr>
      </w:r>
    </w:p>
    <w:p>
      <w:pPr>
        <w:spacing w:after="0" w:line="240" w:lineRule="auto"/>
        <w:rPr>
          <w:sz w:val="20"/>
        </w:rPr>
        <w:sectPr>
          <w:type w:val="continuous"/>
          <w:pgSz w:w="23820" w:h="16850" w:orient="landscape"/>
          <w:pgMar w:top="860" w:bottom="1220" w:left="340" w:right="340"/>
        </w:sectPr>
      </w:pPr>
    </w:p>
    <w:p>
      <w:pPr>
        <w:pStyle w:val="Heading2"/>
        <w:spacing w:line="237" w:lineRule="exact"/>
      </w:pPr>
      <w:r>
        <w:rPr>
          <w:color w:val="FF0000"/>
        </w:rPr>
        <w:t>1.1- Tranchées.</w:t>
      </w:r>
    </w:p>
    <w:p>
      <w:pPr>
        <w:pStyle w:val="BodyText"/>
        <w:ind w:left="226"/>
      </w:pPr>
      <w:r>
        <w:rPr/>
        <w:t>Les matériaux rocheux issus du terrassement restent propriété de la commune de Bressuire.</w:t>
      </w:r>
    </w:p>
    <w:p>
      <w:pPr>
        <w:pStyle w:val="BodyText"/>
        <w:ind w:left="226"/>
      </w:pPr>
      <w:r>
        <w:rPr/>
        <w:t>La réalisation de fouilles en tranchées pour passage des réseaux, se fera conformément à la norme NF P 98-331 de septembre 1994.</w:t>
      </w:r>
    </w:p>
    <w:p>
      <w:pPr>
        <w:pStyle w:val="BodyText"/>
        <w:ind w:left="226"/>
      </w:pPr>
      <w:r>
        <w:rPr/>
        <w:t>Dimensions nécessaires pour respecter les écartements réglementaires entre les diverses canalisations avec formes de banquettes suivant les plans d'exécution.</w:t>
      </w:r>
    </w:p>
    <w:p>
      <w:pPr>
        <w:pStyle w:val="BodyText"/>
        <w:ind w:left="226" w:right="88"/>
      </w:pPr>
      <w:r>
        <w:rPr/>
        <w:t>Mise en place des blindages de sécurité ou dressage de talus, pour toute tranchée dont la profondeur est supérieure à 1,30</w:t>
      </w:r>
      <w:r>
        <w:rPr>
          <w:spacing w:val="-4"/>
        </w:rPr>
        <w:t> </w:t>
      </w:r>
      <w:r>
        <w:rPr/>
        <w:t>m.</w:t>
      </w:r>
    </w:p>
    <w:p>
      <w:pPr>
        <w:pStyle w:val="BodyText"/>
        <w:ind w:left="226" w:right="40"/>
        <w:jc w:val="both"/>
      </w:pPr>
      <w:r>
        <w:rPr/>
        <w:t>Reconstitution des corps de chaussée et revêtements de surface lorsque les tranchées seront réalisées sous des voiries existantes suivant les structures prévues par le concessionnaire de la voie et directives du maître d'œuvre.</w:t>
      </w:r>
    </w:p>
    <w:p>
      <w:pPr>
        <w:pStyle w:val="BodyText"/>
        <w:spacing w:before="1"/>
        <w:ind w:left="226"/>
      </w:pPr>
      <w:r>
        <w:rPr/>
        <w:t>Mise en œuvre de grillage avertisseur en polypropylène de 0,20 m de largeur et situés à 0,30 m au- dessus de chacune des canalisations.</w:t>
      </w:r>
    </w:p>
    <w:p>
      <w:pPr>
        <w:pStyle w:val="ListParagraph"/>
        <w:numPr>
          <w:ilvl w:val="0"/>
          <w:numId w:val="17"/>
        </w:numPr>
        <w:tabs>
          <w:tab w:pos="796" w:val="left" w:leader="none"/>
        </w:tabs>
        <w:spacing w:line="240" w:lineRule="auto" w:before="0" w:after="0"/>
        <w:ind w:left="795" w:right="0" w:hanging="286"/>
        <w:jc w:val="left"/>
        <w:rPr>
          <w:sz w:val="24"/>
        </w:rPr>
      </w:pPr>
      <w:r>
        <w:rPr>
          <w:sz w:val="24"/>
        </w:rPr>
        <w:t>couleur verte : réseaux</w:t>
      </w:r>
      <w:r>
        <w:rPr>
          <w:spacing w:val="-6"/>
          <w:sz w:val="24"/>
        </w:rPr>
        <w:t> </w:t>
      </w:r>
      <w:r>
        <w:rPr>
          <w:sz w:val="24"/>
        </w:rPr>
        <w:t>téléphone.</w:t>
      </w:r>
    </w:p>
    <w:p>
      <w:pPr>
        <w:pStyle w:val="ListParagraph"/>
        <w:numPr>
          <w:ilvl w:val="0"/>
          <w:numId w:val="17"/>
        </w:numPr>
        <w:tabs>
          <w:tab w:pos="796" w:val="left" w:leader="none"/>
        </w:tabs>
        <w:spacing w:line="240" w:lineRule="auto" w:before="0" w:after="0"/>
        <w:ind w:left="795" w:right="0" w:hanging="286"/>
        <w:jc w:val="left"/>
        <w:rPr>
          <w:sz w:val="24"/>
        </w:rPr>
      </w:pPr>
      <w:r>
        <w:rPr>
          <w:sz w:val="24"/>
        </w:rPr>
        <w:t>couleur rouge : réseaux électriques et éclairage</w:t>
      </w:r>
      <w:r>
        <w:rPr>
          <w:spacing w:val="-5"/>
          <w:sz w:val="24"/>
        </w:rPr>
        <w:t> </w:t>
      </w:r>
      <w:r>
        <w:rPr>
          <w:sz w:val="24"/>
        </w:rPr>
        <w:t>public.</w:t>
      </w:r>
    </w:p>
    <w:p>
      <w:pPr>
        <w:pStyle w:val="ListParagraph"/>
        <w:numPr>
          <w:ilvl w:val="0"/>
          <w:numId w:val="17"/>
        </w:numPr>
        <w:tabs>
          <w:tab w:pos="796" w:val="left" w:leader="none"/>
        </w:tabs>
        <w:spacing w:line="240" w:lineRule="auto" w:before="0" w:after="0"/>
        <w:ind w:left="795" w:right="0" w:hanging="286"/>
        <w:jc w:val="left"/>
        <w:rPr>
          <w:sz w:val="24"/>
        </w:rPr>
      </w:pPr>
      <w:r>
        <w:rPr>
          <w:sz w:val="24"/>
        </w:rPr>
        <w:t>couleur bleue : réseaux d'eau</w:t>
      </w:r>
      <w:r>
        <w:rPr>
          <w:spacing w:val="-7"/>
          <w:sz w:val="24"/>
        </w:rPr>
        <w:t> </w:t>
      </w:r>
      <w:r>
        <w:rPr>
          <w:sz w:val="24"/>
        </w:rPr>
        <w:t>potable.</w:t>
      </w:r>
    </w:p>
    <w:p>
      <w:pPr>
        <w:pStyle w:val="ListParagraph"/>
        <w:numPr>
          <w:ilvl w:val="0"/>
          <w:numId w:val="17"/>
        </w:numPr>
        <w:tabs>
          <w:tab w:pos="796" w:val="left" w:leader="none"/>
        </w:tabs>
        <w:spacing w:line="240" w:lineRule="auto" w:before="0" w:after="0"/>
        <w:ind w:left="795" w:right="0" w:hanging="286"/>
        <w:jc w:val="left"/>
        <w:rPr>
          <w:sz w:val="24"/>
        </w:rPr>
      </w:pPr>
      <w:r>
        <w:rPr>
          <w:sz w:val="24"/>
        </w:rPr>
        <w:t>couleur marron : réseaux eaux usées, eaux</w:t>
      </w:r>
      <w:r>
        <w:rPr>
          <w:spacing w:val="-17"/>
          <w:sz w:val="24"/>
        </w:rPr>
        <w:t> </w:t>
      </w:r>
      <w:r>
        <w:rPr>
          <w:sz w:val="24"/>
        </w:rPr>
        <w:t>pluviales.</w:t>
      </w:r>
    </w:p>
    <w:p>
      <w:pPr>
        <w:pStyle w:val="BodyText"/>
      </w:pPr>
    </w:p>
    <w:p>
      <w:pPr>
        <w:pStyle w:val="Heading2"/>
      </w:pPr>
      <w:r>
        <w:rPr>
          <w:color w:val="FF0000"/>
        </w:rPr>
        <w:t>1.2- Contrôles.</w:t>
      </w:r>
    </w:p>
    <w:p>
      <w:pPr>
        <w:pStyle w:val="BodyText"/>
        <w:ind w:left="226"/>
      </w:pPr>
      <w:r>
        <w:rPr/>
        <w:t>Les plates-formes devront avoir des résultats satisfaisants à l’essai de plaque avec le minimum d'un essai tous les 300 m².</w:t>
      </w:r>
    </w:p>
    <w:p>
      <w:pPr>
        <w:pStyle w:val="BodyText"/>
        <w:ind w:left="226" w:right="88"/>
      </w:pPr>
      <w:r>
        <w:rPr/>
        <w:t>Les remblaiements des tranchées devront donner des résultats satisfaisants à l’essai au pénétromètre avec un minimum d’un essai tous les 25 m.</w:t>
      </w:r>
    </w:p>
    <w:p>
      <w:pPr>
        <w:pStyle w:val="BodyText"/>
        <w:ind w:left="226"/>
      </w:pPr>
      <w:r>
        <w:rPr/>
        <w:t>Les canalisations devront avoir des résultats satisfaisants au passage caméra et aux essais d’étanchéité.</w:t>
      </w:r>
    </w:p>
    <w:p>
      <w:pPr>
        <w:pStyle w:val="BodyText"/>
        <w:spacing w:before="4"/>
      </w:pPr>
    </w:p>
    <w:p>
      <w:pPr>
        <w:pStyle w:val="BodyText"/>
        <w:ind w:left="108" w:right="-143"/>
        <w:rPr>
          <w:sz w:val="20"/>
        </w:rPr>
      </w:pPr>
      <w:r>
        <w:rPr>
          <w:sz w:val="20"/>
        </w:rPr>
        <w:pict>
          <v:shape style="width:550.050pt;height:16.3500pt;mso-position-horizontal-relative:char;mso-position-vertical-relative:line" type="#_x0000_t202" filled="false" stroked="true" strokeweight=".47998pt" strokecolor="#000000">
            <w10:anchorlock/>
            <v:textbox inset="0,0,0,0">
              <w:txbxContent>
                <w:p>
                  <w:pPr>
                    <w:spacing w:before="17"/>
                    <w:ind w:left="108" w:right="0" w:firstLine="0"/>
                    <w:jc w:val="left"/>
                    <w:rPr>
                      <w:b/>
                      <w:sz w:val="24"/>
                    </w:rPr>
                  </w:pPr>
                  <w:r>
                    <w:rPr>
                      <w:b/>
                      <w:sz w:val="24"/>
                    </w:rPr>
                    <w:t>CHAPITRE 2 : OPÉRATIONS PRÉALABLES AU CHANTIER.</w:t>
                  </w:r>
                </w:p>
              </w:txbxContent>
            </v:textbox>
            <v:stroke dashstyle="solid"/>
          </v:shape>
        </w:pict>
      </w:r>
      <w:r>
        <w:rPr>
          <w:sz w:val="20"/>
        </w:rPr>
      </w:r>
    </w:p>
    <w:p>
      <w:pPr>
        <w:pStyle w:val="Heading2"/>
        <w:spacing w:before="81"/>
      </w:pPr>
      <w:r>
        <w:rPr>
          <w:color w:val="FF0000"/>
        </w:rPr>
        <w:t>2.1- Amenée et répli des installations, matériels et matériaux du chantier, signalisation.</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installer le panneau d'affichage des opérations et des</w:t>
      </w:r>
      <w:r>
        <w:rPr>
          <w:spacing w:val="-7"/>
          <w:sz w:val="24"/>
        </w:rPr>
        <w:t> </w:t>
      </w:r>
      <w:r>
        <w:rPr>
          <w:sz w:val="24"/>
        </w:rPr>
        <w:t>intervenants,</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 fléchage du chantier depuis les axes de circulation</w:t>
      </w:r>
      <w:r>
        <w:rPr>
          <w:spacing w:val="-7"/>
          <w:sz w:val="24"/>
        </w:rPr>
        <w:t> </w:t>
      </w:r>
      <w:r>
        <w:rPr>
          <w:sz w:val="24"/>
        </w:rPr>
        <w:t>principaux,</w:t>
      </w:r>
    </w:p>
    <w:p>
      <w:pPr>
        <w:pStyle w:val="ListParagraph"/>
        <w:numPr>
          <w:ilvl w:val="0"/>
          <w:numId w:val="17"/>
        </w:numPr>
        <w:tabs>
          <w:tab w:pos="796" w:val="left" w:leader="none"/>
        </w:tabs>
        <w:spacing w:line="240" w:lineRule="auto" w:before="0" w:after="0"/>
        <w:ind w:left="795" w:right="0" w:hanging="286"/>
        <w:jc w:val="left"/>
        <w:rPr>
          <w:sz w:val="24"/>
        </w:rPr>
      </w:pPr>
      <w:r>
        <w:rPr>
          <w:sz w:val="24"/>
        </w:rPr>
        <w:t>procéder à l'amenée, la mise en œuvre et le repli de tous les matériels nécessaires au</w:t>
      </w:r>
      <w:r>
        <w:rPr>
          <w:spacing w:val="-33"/>
          <w:sz w:val="24"/>
        </w:rPr>
        <w:t> </w:t>
      </w:r>
      <w:r>
        <w:rPr>
          <w:sz w:val="24"/>
        </w:rPr>
        <w:t>chantier,</w:t>
      </w:r>
    </w:p>
    <w:p>
      <w:pPr>
        <w:pStyle w:val="ListParagraph"/>
        <w:numPr>
          <w:ilvl w:val="0"/>
          <w:numId w:val="17"/>
        </w:numPr>
        <w:tabs>
          <w:tab w:pos="796" w:val="left" w:leader="none"/>
        </w:tabs>
        <w:spacing w:line="240" w:lineRule="auto" w:before="0" w:after="0"/>
        <w:ind w:left="795" w:right="0" w:hanging="286"/>
        <w:jc w:val="left"/>
        <w:rPr>
          <w:sz w:val="24"/>
        </w:rPr>
      </w:pPr>
      <w:r>
        <w:rPr>
          <w:sz w:val="24"/>
        </w:rPr>
        <w:t>évacuer les matériaux amenés en</w:t>
      </w:r>
      <w:r>
        <w:rPr>
          <w:spacing w:val="-8"/>
          <w:sz w:val="24"/>
        </w:rPr>
        <w:t> </w:t>
      </w:r>
      <w:r>
        <w:rPr>
          <w:sz w:val="24"/>
        </w:rPr>
        <w:t>excédents,</w:t>
      </w:r>
    </w:p>
    <w:p>
      <w:pPr>
        <w:pStyle w:val="ListParagraph"/>
        <w:numPr>
          <w:ilvl w:val="0"/>
          <w:numId w:val="17"/>
        </w:numPr>
        <w:tabs>
          <w:tab w:pos="796" w:val="left" w:leader="none"/>
        </w:tabs>
        <w:spacing w:line="240" w:lineRule="auto" w:before="0" w:after="0"/>
        <w:ind w:left="795" w:right="47" w:hanging="286"/>
        <w:jc w:val="left"/>
        <w:rPr>
          <w:sz w:val="24"/>
        </w:rPr>
      </w:pPr>
      <w:r>
        <w:rPr>
          <w:sz w:val="24"/>
        </w:rPr>
        <w:t>nettoyer et remettre en état les chaussées souillées et dégradées par ses engins et ses matériaux,</w:t>
      </w:r>
    </w:p>
    <w:p>
      <w:pPr>
        <w:pStyle w:val="ListParagraph"/>
        <w:numPr>
          <w:ilvl w:val="0"/>
          <w:numId w:val="17"/>
        </w:numPr>
        <w:tabs>
          <w:tab w:pos="796" w:val="left" w:leader="none"/>
        </w:tabs>
        <w:spacing w:line="240" w:lineRule="auto" w:before="1" w:after="0"/>
        <w:ind w:left="795" w:right="0" w:hanging="286"/>
        <w:jc w:val="left"/>
        <w:rPr>
          <w:sz w:val="24"/>
        </w:rPr>
      </w:pPr>
      <w:r>
        <w:rPr>
          <w:sz w:val="24"/>
        </w:rPr>
        <w:t>effectuer les essais de contrôle de ses matériaux et de ses</w:t>
      </w:r>
      <w:r>
        <w:rPr>
          <w:spacing w:val="-18"/>
          <w:sz w:val="24"/>
        </w:rPr>
        <w:t> </w:t>
      </w:r>
      <w:r>
        <w:rPr>
          <w:sz w:val="24"/>
        </w:rPr>
        <w:t>ouvrages.</w:t>
      </w:r>
    </w:p>
    <w:p>
      <w:pPr>
        <w:pStyle w:val="BodyText"/>
        <w:ind w:left="226" w:right="88"/>
      </w:pPr>
      <w:r>
        <w:rPr/>
        <w:t>Les panneaux (signalisation provisoire) et les clôtures (type ERAS) liés à la protection du chantier sont énumérés dans cet article.</w:t>
      </w:r>
    </w:p>
    <w:p>
      <w:pPr>
        <w:pStyle w:val="BodyText"/>
        <w:spacing w:before="9"/>
        <w:rPr>
          <w:sz w:val="23"/>
        </w:rPr>
      </w:pP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39" w:hanging="286"/>
        <w:jc w:val="both"/>
        <w:rPr>
          <w:sz w:val="24"/>
        </w:rPr>
      </w:pPr>
      <w:r>
        <w:rPr>
          <w:sz w:val="24"/>
        </w:rPr>
        <w:t>réaliser et faire valider par le maître d’œuvre un plan de signalisation comprenant le nombre, le type et l’emplacement des panneaux. Ce plan devra être évolutif et prendre en compte les phasages de</w:t>
      </w:r>
      <w:r>
        <w:rPr>
          <w:spacing w:val="-1"/>
          <w:sz w:val="24"/>
        </w:rPr>
        <w:t> </w:t>
      </w:r>
      <w:r>
        <w:rPr>
          <w:sz w:val="24"/>
        </w:rPr>
        <w:t>chantier,</w:t>
      </w:r>
    </w:p>
    <w:p>
      <w:pPr>
        <w:pStyle w:val="ListParagraph"/>
        <w:numPr>
          <w:ilvl w:val="0"/>
          <w:numId w:val="17"/>
        </w:numPr>
        <w:tabs>
          <w:tab w:pos="796" w:val="left" w:leader="none"/>
        </w:tabs>
        <w:spacing w:line="240" w:lineRule="auto" w:before="0" w:after="0"/>
        <w:ind w:left="795" w:right="0" w:hanging="286"/>
        <w:jc w:val="left"/>
        <w:rPr>
          <w:sz w:val="24"/>
        </w:rPr>
      </w:pPr>
      <w:r>
        <w:rPr>
          <w:sz w:val="24"/>
        </w:rPr>
        <w:t>matérialiser au sol, par de la peinture, l’emplacement des</w:t>
      </w:r>
      <w:r>
        <w:rPr>
          <w:spacing w:val="-13"/>
          <w:sz w:val="24"/>
        </w:rPr>
        <w:t> </w:t>
      </w:r>
      <w:r>
        <w:rPr>
          <w:sz w:val="24"/>
        </w:rPr>
        <w:t>panneaux,</w:t>
      </w:r>
    </w:p>
    <w:p>
      <w:pPr>
        <w:pStyle w:val="ListParagraph"/>
        <w:numPr>
          <w:ilvl w:val="0"/>
          <w:numId w:val="17"/>
        </w:numPr>
        <w:tabs>
          <w:tab w:pos="796" w:val="left" w:leader="none"/>
        </w:tabs>
        <w:spacing w:line="240" w:lineRule="auto" w:before="0" w:after="0"/>
        <w:ind w:left="795" w:right="52" w:hanging="286"/>
        <w:jc w:val="left"/>
        <w:rPr>
          <w:sz w:val="24"/>
        </w:rPr>
      </w:pPr>
      <w:r>
        <w:rPr>
          <w:sz w:val="24"/>
        </w:rPr>
        <w:t>assurer la fourniture, la mise en place, la surveillance, l'exploitation et le remplacement, s'il y a lieu, des dispositifs de signalisation temporaire du chantier jusqu'à la fin des</w:t>
      </w:r>
      <w:r>
        <w:rPr>
          <w:spacing w:val="-16"/>
          <w:sz w:val="24"/>
        </w:rPr>
        <w:t> </w:t>
      </w:r>
      <w:r>
        <w:rPr>
          <w:sz w:val="24"/>
        </w:rPr>
        <w:t>travaux.</w:t>
      </w:r>
    </w:p>
    <w:p>
      <w:pPr>
        <w:pStyle w:val="Heading2"/>
        <w:spacing w:before="86"/>
      </w:pPr>
      <w:r>
        <w:rPr>
          <w:b w:val="0"/>
        </w:rPr>
        <w:br w:type="column"/>
      </w:r>
      <w:r>
        <w:rPr>
          <w:color w:val="FF0000"/>
        </w:rPr>
        <w:t>3.1- Préparation au terrassement.</w:t>
      </w:r>
    </w:p>
    <w:p>
      <w:pPr>
        <w:pStyle w:val="BodyText"/>
        <w:ind w:left="226" w:right="223"/>
        <w:jc w:val="both"/>
      </w:pPr>
      <w:r>
        <w:rPr/>
        <w:t>Ces prix comprennent le chargement, le transport, le déchargement, le stockage des matériaux dans l’emprise du chantier ou sur un terrain attenant à celui-ci et l'évacuation en décharge de classe appropriée y compris frais de décharge.</w:t>
      </w:r>
    </w:p>
    <w:p>
      <w:pPr>
        <w:pStyle w:val="BodyText"/>
        <w:spacing w:line="274" w:lineRule="exact"/>
        <w:ind w:left="226"/>
      </w:pPr>
      <w:r>
        <w:rPr/>
        <w:t>Ces prix comprennent la mise en œuvre des volumes de matériaux en merlons.</w:t>
      </w:r>
    </w:p>
    <w:p>
      <w:pPr>
        <w:pStyle w:val="BodyText"/>
        <w:ind w:left="226" w:right="228"/>
      </w:pPr>
      <w:r>
        <w:rPr/>
        <w:t>Ces prix comprennent la réalisation du tri des matériaux (en fonction de leur nature, taille, destination ou réemploi).</w:t>
      </w:r>
    </w:p>
    <w:p>
      <w:pPr>
        <w:pStyle w:val="BodyText"/>
        <w:ind w:left="226"/>
      </w:pPr>
      <w:r>
        <w:rPr/>
        <w:t>Ces prix comprennent le nettoyage des chaussées souillées par les engins.</w:t>
      </w:r>
    </w:p>
    <w:p>
      <w:pPr>
        <w:pStyle w:val="Heading2"/>
        <w:spacing w:before="121"/>
        <w:ind w:left="792"/>
      </w:pPr>
      <w:r>
        <w:rPr/>
        <w:t>3.1.1- Découpe de trottoirs ou chaussée à la scie.</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scier le trottoir ou la chaussée quels que soient l’épaisseur et le</w:t>
      </w:r>
      <w:r>
        <w:rPr>
          <w:spacing w:val="-10"/>
          <w:sz w:val="24"/>
        </w:rPr>
        <w:t> </w:t>
      </w:r>
      <w:r>
        <w:rPr>
          <w:sz w:val="24"/>
        </w:rPr>
        <w:t>matériau.</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réaliser les terrassements nécessaires pour la dépose soignée des</w:t>
      </w:r>
      <w:r>
        <w:rPr>
          <w:spacing w:val="-15"/>
          <w:sz w:val="24"/>
        </w:rPr>
        <w:t> </w:t>
      </w:r>
      <w:r>
        <w:rPr>
          <w:sz w:val="24"/>
        </w:rPr>
        <w:t>bordures.</w:t>
      </w:r>
    </w:p>
    <w:p>
      <w:pPr>
        <w:pStyle w:val="Heading2"/>
        <w:spacing w:before="120"/>
        <w:ind w:left="792"/>
      </w:pPr>
      <w:r>
        <w:rPr/>
        <w:t>3.1.2- Démontage de trottoirs ou chaussée y compris évacuation.</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 décroutage de la couche de matériaux liés ou le démontage de</w:t>
      </w:r>
      <w:r>
        <w:rPr>
          <w:spacing w:val="-22"/>
          <w:sz w:val="24"/>
        </w:rPr>
        <w:t> </w:t>
      </w:r>
      <w:r>
        <w:rPr>
          <w:sz w:val="24"/>
        </w:rPr>
        <w:t>pavés.</w:t>
      </w:r>
    </w:p>
    <w:p>
      <w:pPr>
        <w:pStyle w:val="ListParagraph"/>
        <w:numPr>
          <w:ilvl w:val="0"/>
          <w:numId w:val="17"/>
        </w:numPr>
        <w:tabs>
          <w:tab w:pos="796" w:val="left" w:leader="none"/>
        </w:tabs>
        <w:spacing w:line="240" w:lineRule="auto" w:before="0" w:after="0"/>
        <w:ind w:left="795" w:right="229" w:hanging="286"/>
        <w:jc w:val="left"/>
        <w:rPr>
          <w:sz w:val="24"/>
        </w:rPr>
      </w:pPr>
      <w:r>
        <w:rPr>
          <w:sz w:val="24"/>
        </w:rPr>
        <w:t>effectuer les finitions manuelles à la scie portative thermique autour des ouvrages de fontainerie, et autres zones inaccessibles à la scie</w:t>
      </w:r>
      <w:r>
        <w:rPr>
          <w:spacing w:val="-6"/>
          <w:sz w:val="24"/>
        </w:rPr>
        <w:t> </w:t>
      </w:r>
      <w:r>
        <w:rPr>
          <w:sz w:val="24"/>
        </w:rPr>
        <w:t>autoportée.</w:t>
      </w:r>
    </w:p>
    <w:p>
      <w:pPr>
        <w:pStyle w:val="ListParagraph"/>
        <w:numPr>
          <w:ilvl w:val="0"/>
          <w:numId w:val="17"/>
        </w:numPr>
        <w:tabs>
          <w:tab w:pos="796" w:val="left" w:leader="none"/>
        </w:tabs>
        <w:spacing w:line="240" w:lineRule="auto" w:before="0" w:after="0"/>
        <w:ind w:left="795" w:right="0" w:hanging="286"/>
        <w:jc w:val="left"/>
        <w:rPr>
          <w:sz w:val="24"/>
        </w:rPr>
      </w:pPr>
      <w:r>
        <w:rPr>
          <w:sz w:val="24"/>
        </w:rPr>
        <w:t>compacter le fond de</w:t>
      </w:r>
      <w:r>
        <w:rPr>
          <w:spacing w:val="-8"/>
          <w:sz w:val="24"/>
        </w:rPr>
        <w:t> </w:t>
      </w:r>
      <w:r>
        <w:rPr>
          <w:sz w:val="24"/>
        </w:rPr>
        <w:t>forme.</w:t>
      </w:r>
    </w:p>
    <w:p>
      <w:pPr>
        <w:pStyle w:val="BodyText"/>
        <w:spacing w:before="120"/>
        <w:ind w:left="1359" w:right="5101"/>
      </w:pPr>
      <w:r>
        <w:rPr/>
        <w:t>3.1.2a - En matériaux avec liant hydraulique. 3.1.2b - En matériaux avec liant bitumineux. 3.1.2c - En pavés ciment.</w:t>
      </w:r>
    </w:p>
    <w:p>
      <w:pPr>
        <w:pStyle w:val="Heading2"/>
        <w:spacing w:before="120"/>
      </w:pPr>
      <w:r>
        <w:rPr>
          <w:color w:val="FF0000"/>
        </w:rPr>
        <w:t>3.2- Terrassement - évacuation des déblais.</w:t>
      </w:r>
    </w:p>
    <w:p>
      <w:pPr>
        <w:spacing w:before="0"/>
        <w:ind w:left="792" w:right="0" w:firstLine="0"/>
        <w:jc w:val="left"/>
        <w:rPr>
          <w:b/>
          <w:sz w:val="24"/>
        </w:rPr>
      </w:pPr>
      <w:r>
        <w:rPr>
          <w:b/>
          <w:sz w:val="24"/>
        </w:rPr>
        <w:t>3.2.1- Terrassement mécanisé en terrains de toutes natures.</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228" w:hanging="286"/>
        <w:jc w:val="left"/>
        <w:rPr>
          <w:sz w:val="24"/>
        </w:rPr>
      </w:pPr>
      <w:r>
        <w:rPr>
          <w:sz w:val="24"/>
        </w:rPr>
        <w:t>réaliser les terrassements et mouvement des terres nécessaires, en plusieurs phases selon construction des différents</w:t>
      </w:r>
      <w:r>
        <w:rPr>
          <w:spacing w:val="-3"/>
          <w:sz w:val="24"/>
        </w:rPr>
        <w:t> </w:t>
      </w:r>
      <w:r>
        <w:rPr>
          <w:sz w:val="24"/>
        </w:rPr>
        <w:t>murs,</w:t>
      </w:r>
    </w:p>
    <w:p>
      <w:pPr>
        <w:pStyle w:val="ListParagraph"/>
        <w:numPr>
          <w:ilvl w:val="0"/>
          <w:numId w:val="17"/>
        </w:numPr>
        <w:tabs>
          <w:tab w:pos="796" w:val="left" w:leader="none"/>
        </w:tabs>
        <w:spacing w:line="240" w:lineRule="auto" w:before="1" w:after="0"/>
        <w:ind w:left="795" w:right="0" w:hanging="286"/>
        <w:jc w:val="left"/>
        <w:rPr>
          <w:sz w:val="24"/>
        </w:rPr>
      </w:pPr>
      <w:r>
        <w:rPr>
          <w:sz w:val="24"/>
        </w:rPr>
        <w:t>trier les</w:t>
      </w:r>
      <w:r>
        <w:rPr>
          <w:spacing w:val="-1"/>
          <w:sz w:val="24"/>
        </w:rPr>
        <w:t> </w:t>
      </w:r>
      <w:r>
        <w:rPr>
          <w:sz w:val="24"/>
        </w:rPr>
        <w:t>matériaux,</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réaliser les fouilles de fondation des</w:t>
      </w:r>
      <w:r>
        <w:rPr>
          <w:spacing w:val="-11"/>
          <w:sz w:val="24"/>
        </w:rPr>
        <w:t> </w:t>
      </w:r>
      <w:r>
        <w:rPr>
          <w:sz w:val="24"/>
        </w:rPr>
        <w:t>murs,</w:t>
      </w:r>
    </w:p>
    <w:p>
      <w:pPr>
        <w:pStyle w:val="ListParagraph"/>
        <w:numPr>
          <w:ilvl w:val="0"/>
          <w:numId w:val="17"/>
        </w:numPr>
        <w:tabs>
          <w:tab w:pos="796" w:val="left" w:leader="none"/>
        </w:tabs>
        <w:spacing w:line="240" w:lineRule="auto" w:before="0" w:after="0"/>
        <w:ind w:left="795" w:right="0" w:hanging="286"/>
        <w:jc w:val="left"/>
        <w:rPr>
          <w:sz w:val="24"/>
        </w:rPr>
      </w:pPr>
      <w:r>
        <w:rPr>
          <w:sz w:val="24"/>
        </w:rPr>
        <w:t>démolir les murs et restants de</w:t>
      </w:r>
      <w:r>
        <w:rPr>
          <w:spacing w:val="-5"/>
          <w:sz w:val="24"/>
        </w:rPr>
        <w:t> </w:t>
      </w:r>
      <w:r>
        <w:rPr>
          <w:sz w:val="24"/>
        </w:rPr>
        <w:t>mur,</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régler le fond de</w:t>
      </w:r>
      <w:r>
        <w:rPr>
          <w:spacing w:val="-5"/>
          <w:sz w:val="24"/>
        </w:rPr>
        <w:t> </w:t>
      </w:r>
      <w:r>
        <w:rPr>
          <w:sz w:val="24"/>
        </w:rPr>
        <w:t>forme,</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réaliser le compactage par couche de 0,20 m</w:t>
      </w:r>
      <w:r>
        <w:rPr>
          <w:spacing w:val="-10"/>
          <w:sz w:val="24"/>
        </w:rPr>
        <w:t> </w:t>
      </w:r>
      <w:r>
        <w:rPr>
          <w:sz w:val="24"/>
        </w:rPr>
        <w:t>maximum,</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les</w:t>
      </w:r>
      <w:r>
        <w:rPr>
          <w:spacing w:val="-3"/>
          <w:sz w:val="24"/>
        </w:rPr>
        <w:t> </w:t>
      </w:r>
      <w:r>
        <w:rPr>
          <w:sz w:val="24"/>
        </w:rPr>
        <w:t>talutages,</w:t>
      </w:r>
    </w:p>
    <w:p>
      <w:pPr>
        <w:pStyle w:val="ListParagraph"/>
        <w:numPr>
          <w:ilvl w:val="0"/>
          <w:numId w:val="17"/>
        </w:numPr>
        <w:tabs>
          <w:tab w:pos="793" w:val="left" w:leader="none"/>
        </w:tabs>
        <w:spacing w:line="240" w:lineRule="auto" w:before="0" w:after="0"/>
        <w:ind w:left="792" w:right="0" w:hanging="283"/>
        <w:jc w:val="left"/>
        <w:rPr>
          <w:sz w:val="24"/>
        </w:rPr>
      </w:pPr>
      <w:r>
        <w:rPr>
          <w:sz w:val="24"/>
        </w:rPr>
        <w:t>mettre en œuvre les blindages et étaiements de sécurité</w:t>
      </w:r>
      <w:r>
        <w:rPr>
          <w:spacing w:val="-6"/>
          <w:sz w:val="24"/>
        </w:rPr>
        <w:t> </w:t>
      </w:r>
      <w:r>
        <w:rPr>
          <w:sz w:val="24"/>
        </w:rPr>
        <w:t>nécessaires.</w:t>
      </w:r>
    </w:p>
    <w:p>
      <w:pPr>
        <w:pStyle w:val="Heading2"/>
        <w:spacing w:before="120"/>
        <w:ind w:left="792"/>
      </w:pPr>
      <w:r>
        <w:rPr/>
        <w:t>3.2.2- Terrassement mécanisé pour ouverture de forme.</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216" w:hanging="286"/>
        <w:jc w:val="left"/>
        <w:rPr>
          <w:sz w:val="24"/>
        </w:rPr>
      </w:pPr>
      <w:r>
        <w:rPr>
          <w:sz w:val="24"/>
        </w:rPr>
        <w:t>effectuer le terrassement sous les cotes « projet fini » : sous trottoir et esplanade basse (plate- forme n°1 sur les</w:t>
      </w:r>
      <w:r>
        <w:rPr>
          <w:spacing w:val="-5"/>
          <w:sz w:val="24"/>
        </w:rPr>
        <w:t> </w:t>
      </w:r>
      <w:r>
        <w:rPr>
          <w:sz w:val="24"/>
        </w:rPr>
        <w:t>plans),</w:t>
      </w:r>
    </w:p>
    <w:p>
      <w:pPr>
        <w:pStyle w:val="ListParagraph"/>
        <w:numPr>
          <w:ilvl w:val="0"/>
          <w:numId w:val="17"/>
        </w:numPr>
        <w:tabs>
          <w:tab w:pos="796" w:val="left" w:leader="none"/>
        </w:tabs>
        <w:spacing w:line="240" w:lineRule="auto" w:before="0" w:after="0"/>
        <w:ind w:left="795" w:right="218" w:hanging="286"/>
        <w:jc w:val="both"/>
        <w:rPr>
          <w:sz w:val="24"/>
        </w:rPr>
      </w:pPr>
      <w:r>
        <w:rPr>
          <w:sz w:val="24"/>
        </w:rPr>
        <w:t>fournir et poser un grillage avertisseur, en remplacement de ceux détruits par le terrassement, de la couleur respective des réseaux, de 0,20 m de large, situé à la hauteur de 0,30 m </w:t>
      </w:r>
      <w:r>
        <w:rPr>
          <w:spacing w:val="2"/>
          <w:sz w:val="24"/>
        </w:rPr>
        <w:t>au- </w:t>
      </w:r>
      <w:r>
        <w:rPr>
          <w:sz w:val="24"/>
        </w:rPr>
        <w:t>dessus des</w:t>
      </w:r>
      <w:r>
        <w:rPr>
          <w:spacing w:val="-3"/>
          <w:sz w:val="24"/>
        </w:rPr>
        <w:t> </w:t>
      </w:r>
      <w:r>
        <w:rPr>
          <w:sz w:val="24"/>
        </w:rPr>
        <w:t>réseaux.</w:t>
      </w:r>
    </w:p>
    <w:p>
      <w:pPr>
        <w:pStyle w:val="Heading2"/>
        <w:spacing w:before="120"/>
        <w:ind w:left="792"/>
      </w:pPr>
      <w:r>
        <w:rPr/>
        <w:t>3.2.3- Terrassement mécanisé pour création de fosses d'arbres.</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terrasser les fosses de 2 x 2 x 2 m sous niveau projet</w:t>
      </w:r>
      <w:r>
        <w:rPr>
          <w:spacing w:val="-13"/>
          <w:sz w:val="24"/>
        </w:rPr>
        <w:t> </w:t>
      </w:r>
      <w:r>
        <w:rPr>
          <w:sz w:val="24"/>
        </w:rPr>
        <w:t>fini.</w:t>
      </w:r>
    </w:p>
    <w:p>
      <w:pPr>
        <w:spacing w:after="0" w:line="240" w:lineRule="auto"/>
        <w:jc w:val="left"/>
        <w:rPr>
          <w:sz w:val="24"/>
        </w:rPr>
        <w:sectPr>
          <w:type w:val="continuous"/>
          <w:pgSz w:w="23820" w:h="16850" w:orient="landscape"/>
          <w:pgMar w:top="860" w:bottom="1220" w:left="340" w:right="340"/>
          <w:cols w:num="2" w:equalWidth="0">
            <w:col w:w="11042" w:space="868"/>
            <w:col w:w="11230"/>
          </w:cols>
        </w:sectPr>
      </w:pPr>
    </w:p>
    <w:p>
      <w:pPr>
        <w:pStyle w:val="BodyText"/>
        <w:spacing w:before="5"/>
        <w:rPr>
          <w:sz w:val="21"/>
        </w:rPr>
      </w:pPr>
    </w:p>
    <w:p>
      <w:pPr>
        <w:pStyle w:val="Heading2"/>
        <w:ind w:left="792"/>
      </w:pPr>
      <w:r>
        <w:rPr/>
        <w:t>3.2.4- Terrassement mécanisé pour réalisation de tranchées pour réseaux.</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terrasser la</w:t>
      </w:r>
      <w:r>
        <w:rPr>
          <w:spacing w:val="-1"/>
          <w:sz w:val="24"/>
        </w:rPr>
        <w:t> </w:t>
      </w:r>
      <w:r>
        <w:rPr>
          <w:sz w:val="24"/>
        </w:rPr>
        <w:t>tranchée,</w:t>
      </w:r>
    </w:p>
    <w:p>
      <w:pPr>
        <w:pStyle w:val="ListParagraph"/>
        <w:numPr>
          <w:ilvl w:val="0"/>
          <w:numId w:val="17"/>
        </w:numPr>
        <w:tabs>
          <w:tab w:pos="796" w:val="left" w:leader="none"/>
        </w:tabs>
        <w:spacing w:line="248" w:lineRule="exact" w:before="1" w:after="0"/>
        <w:ind w:left="795" w:right="0" w:hanging="286"/>
        <w:jc w:val="left"/>
        <w:rPr>
          <w:sz w:val="24"/>
        </w:rPr>
      </w:pPr>
      <w:r>
        <w:rPr>
          <w:sz w:val="24"/>
        </w:rPr>
        <w:t>blinder la</w:t>
      </w:r>
      <w:r>
        <w:rPr>
          <w:spacing w:val="-3"/>
          <w:sz w:val="24"/>
        </w:rPr>
        <w:t> </w:t>
      </w:r>
      <w:r>
        <w:rPr>
          <w:sz w:val="24"/>
        </w:rPr>
        <w:t>tranchée,</w:t>
      </w:r>
    </w:p>
    <w:p>
      <w:pPr>
        <w:pStyle w:val="BodyText"/>
        <w:rPr>
          <w:sz w:val="26"/>
        </w:rPr>
      </w:pPr>
      <w:r>
        <w:rPr/>
        <w:br w:type="column"/>
      </w:r>
      <w:r>
        <w:rPr>
          <w:sz w:val="26"/>
        </w:rPr>
      </w:r>
    </w:p>
    <w:p>
      <w:pPr>
        <w:pStyle w:val="BodyText"/>
        <w:rPr>
          <w:sz w:val="26"/>
        </w:rPr>
      </w:pPr>
    </w:p>
    <w:p>
      <w:pPr>
        <w:pStyle w:val="BodyText"/>
        <w:spacing w:before="4"/>
        <w:rPr>
          <w:sz w:val="38"/>
        </w:rPr>
      </w:pPr>
    </w:p>
    <w:p>
      <w:pPr>
        <w:pStyle w:val="Heading2"/>
      </w:pPr>
      <w:r>
        <w:rPr/>
        <w:t>3.4.1- Bordure granit T2.</w:t>
      </w:r>
    </w:p>
    <w:p>
      <w:pPr>
        <w:spacing w:before="52"/>
        <w:ind w:left="226" w:right="0" w:firstLine="0"/>
        <w:jc w:val="left"/>
        <w:rPr>
          <w:b/>
          <w:sz w:val="56"/>
        </w:rPr>
      </w:pPr>
      <w:r>
        <w:rPr/>
        <w:br w:type="column"/>
      </w:r>
      <w:r>
        <w:rPr>
          <w:b/>
          <w:sz w:val="56"/>
        </w:rPr>
        <w:t>DT 3</w:t>
      </w:r>
    </w:p>
    <w:p>
      <w:pPr>
        <w:spacing w:after="0"/>
        <w:jc w:val="left"/>
        <w:rPr>
          <w:sz w:val="56"/>
        </w:rPr>
        <w:sectPr>
          <w:pgSz w:w="23820" w:h="16850" w:orient="landscape"/>
          <w:pgMar w:header="0" w:footer="727" w:top="600" w:bottom="1000" w:left="340" w:right="340"/>
          <w:cols w:num="3" w:equalWidth="0">
            <w:col w:w="9302" w:space="3175"/>
            <w:col w:w="3028" w:space="5403"/>
            <w:col w:w="2232"/>
          </w:cols>
        </w:sectPr>
      </w:pPr>
    </w:p>
    <w:p>
      <w:pPr>
        <w:pStyle w:val="ListParagraph"/>
        <w:numPr>
          <w:ilvl w:val="0"/>
          <w:numId w:val="17"/>
        </w:numPr>
        <w:tabs>
          <w:tab w:pos="796" w:val="left" w:leader="none"/>
        </w:tabs>
        <w:spacing w:line="240" w:lineRule="auto" w:before="28" w:after="0"/>
        <w:ind w:left="795" w:right="46" w:hanging="286"/>
        <w:jc w:val="left"/>
        <w:rPr>
          <w:sz w:val="24"/>
        </w:rPr>
      </w:pPr>
      <w:r>
        <w:rPr>
          <w:sz w:val="24"/>
        </w:rPr>
        <w:t>effectuer les terrassements manuels autour des croisements, de conduites, câbles, fourreaux, végétaux, et ouvrages</w:t>
      </w:r>
      <w:r>
        <w:rPr>
          <w:spacing w:val="-1"/>
          <w:sz w:val="24"/>
        </w:rPr>
        <w:t> </w:t>
      </w:r>
      <w:r>
        <w:rPr>
          <w:sz w:val="24"/>
        </w:rPr>
        <w:t>divers,</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régler manuellement et compacter le fond de forme après les</w:t>
      </w:r>
      <w:r>
        <w:rPr>
          <w:spacing w:val="-17"/>
          <w:sz w:val="24"/>
        </w:rPr>
        <w:t> </w:t>
      </w:r>
      <w:r>
        <w:rPr>
          <w:sz w:val="24"/>
        </w:rPr>
        <w:t>terrassements.</w:t>
      </w:r>
    </w:p>
    <w:p>
      <w:pPr>
        <w:pStyle w:val="Heading2"/>
        <w:spacing w:before="120"/>
        <w:ind w:left="792"/>
      </w:pPr>
      <w:r>
        <w:rPr/>
        <w:t>3.2.5- Évacuation des déblais en décharge de classe III.</w:t>
      </w:r>
    </w:p>
    <w:p>
      <w:pPr>
        <w:pStyle w:val="BodyText"/>
        <w:spacing w:line="237" w:lineRule="auto" w:before="2"/>
        <w:ind w:left="226" w:right="1463"/>
      </w:pPr>
      <w:r>
        <w:rPr/>
        <w:t>Ce prix s’applique pour l'évacuation définitive de matériaux en décharge de classe III. Ce prix rémunère, au mètre cube, les volumes de matériaux non foisonné.</w:t>
      </w:r>
    </w:p>
    <w:p>
      <w:pPr>
        <w:pStyle w:val="BodyText"/>
        <w:spacing w:before="1"/>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 chargement des</w:t>
      </w:r>
      <w:r>
        <w:rPr>
          <w:spacing w:val="-3"/>
          <w:sz w:val="24"/>
        </w:rPr>
        <w:t> </w:t>
      </w:r>
      <w:r>
        <w:rPr>
          <w:sz w:val="24"/>
        </w:rPr>
        <w:t>matériaux,</w:t>
      </w:r>
    </w:p>
    <w:p>
      <w:pPr>
        <w:pStyle w:val="ListParagraph"/>
        <w:numPr>
          <w:ilvl w:val="0"/>
          <w:numId w:val="17"/>
        </w:numPr>
        <w:tabs>
          <w:tab w:pos="796" w:val="left" w:leader="none"/>
        </w:tabs>
        <w:spacing w:line="240" w:lineRule="auto" w:before="0" w:after="0"/>
        <w:ind w:left="795" w:right="0" w:hanging="286"/>
        <w:jc w:val="left"/>
        <w:rPr>
          <w:sz w:val="24"/>
        </w:rPr>
      </w:pPr>
      <w:r>
        <w:rPr>
          <w:sz w:val="24"/>
        </w:rPr>
        <w:t>transporter les matériaux en décharge de classe</w:t>
      </w:r>
      <w:r>
        <w:rPr>
          <w:spacing w:val="-6"/>
          <w:sz w:val="24"/>
        </w:rPr>
        <w:t> </w:t>
      </w:r>
      <w:r>
        <w:rPr>
          <w:sz w:val="24"/>
        </w:rPr>
        <w:t>III,</w:t>
      </w:r>
    </w:p>
    <w:p>
      <w:pPr>
        <w:pStyle w:val="ListParagraph"/>
        <w:numPr>
          <w:ilvl w:val="0"/>
          <w:numId w:val="17"/>
        </w:numPr>
        <w:tabs>
          <w:tab w:pos="796" w:val="left" w:leader="none"/>
        </w:tabs>
        <w:spacing w:line="240" w:lineRule="auto" w:before="0" w:after="0"/>
        <w:ind w:left="795" w:right="0" w:hanging="286"/>
        <w:jc w:val="left"/>
        <w:rPr>
          <w:sz w:val="24"/>
        </w:rPr>
      </w:pPr>
      <w:r>
        <w:rPr>
          <w:sz w:val="24"/>
        </w:rPr>
        <w:t>décharger les</w:t>
      </w:r>
      <w:r>
        <w:rPr>
          <w:spacing w:val="-1"/>
          <w:sz w:val="24"/>
        </w:rPr>
        <w:t> </w:t>
      </w:r>
      <w:r>
        <w:rPr>
          <w:sz w:val="24"/>
        </w:rPr>
        <w:t>matériaux,</w:t>
      </w:r>
    </w:p>
    <w:p>
      <w:pPr>
        <w:pStyle w:val="ListParagraph"/>
        <w:numPr>
          <w:ilvl w:val="0"/>
          <w:numId w:val="17"/>
        </w:numPr>
        <w:tabs>
          <w:tab w:pos="796" w:val="left" w:leader="none"/>
        </w:tabs>
        <w:spacing w:line="240" w:lineRule="auto" w:before="0" w:after="0"/>
        <w:ind w:left="795" w:right="0" w:hanging="286"/>
        <w:jc w:val="left"/>
        <w:rPr>
          <w:sz w:val="24"/>
        </w:rPr>
      </w:pPr>
      <w:r>
        <w:rPr>
          <w:sz w:val="24"/>
        </w:rPr>
        <w:t>transmettre le bon de mise en décharge au maître</w:t>
      </w:r>
      <w:r>
        <w:rPr>
          <w:spacing w:val="-9"/>
          <w:sz w:val="24"/>
        </w:rPr>
        <w:t> </w:t>
      </w:r>
      <w:r>
        <w:rPr>
          <w:sz w:val="24"/>
        </w:rPr>
        <w:t>d'ouvrage.</w:t>
      </w:r>
    </w:p>
    <w:p>
      <w:pPr>
        <w:pStyle w:val="Heading2"/>
        <w:spacing w:before="121"/>
      </w:pPr>
      <w:r>
        <w:rPr>
          <w:color w:val="FF0000"/>
        </w:rPr>
        <w:t>3.3- Remblaiement – empierrement.</w:t>
      </w:r>
    </w:p>
    <w:p>
      <w:pPr>
        <w:spacing w:before="0"/>
        <w:ind w:left="792" w:right="0" w:firstLine="0"/>
        <w:jc w:val="left"/>
        <w:rPr>
          <w:b/>
          <w:sz w:val="24"/>
        </w:rPr>
      </w:pPr>
      <w:r>
        <w:rPr>
          <w:b/>
          <w:sz w:val="24"/>
        </w:rPr>
        <w:t>3.3.1- Remblaiement matériaux en tranchée.</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fournir et transporter les matériaux : GNT A 0/20 ; GNT A 0/60 et GNT A</w:t>
      </w:r>
      <w:r>
        <w:rPr>
          <w:spacing w:val="-13"/>
          <w:sz w:val="24"/>
        </w:rPr>
        <w:t> </w:t>
      </w:r>
      <w:r>
        <w:rPr>
          <w:sz w:val="24"/>
        </w:rPr>
        <w:t>0/100,</w:t>
      </w:r>
    </w:p>
    <w:p>
      <w:pPr>
        <w:pStyle w:val="ListParagraph"/>
        <w:numPr>
          <w:ilvl w:val="0"/>
          <w:numId w:val="17"/>
        </w:numPr>
        <w:tabs>
          <w:tab w:pos="796" w:val="left" w:leader="none"/>
        </w:tabs>
        <w:spacing w:line="240" w:lineRule="auto" w:before="0" w:after="0"/>
        <w:ind w:left="795" w:right="38" w:hanging="286"/>
        <w:jc w:val="both"/>
        <w:rPr>
          <w:sz w:val="24"/>
        </w:rPr>
      </w:pPr>
      <w:r>
        <w:rPr>
          <w:sz w:val="24"/>
        </w:rPr>
        <w:t>mettre en œuvre sur toute la largeur de la tranchée le sable ou les gravillons, constituant le lit de pose normal limité par les plans horizontaux situés à 0,10 m respectivement sous la génératrice inférieure du tuyau et à 0,30 m (tuyaux PVC) au-dessus de la génératrice de l'assemblage (manchon,</w:t>
      </w:r>
      <w:r>
        <w:rPr>
          <w:spacing w:val="-1"/>
          <w:sz w:val="24"/>
        </w:rPr>
        <w:t> </w:t>
      </w:r>
      <w:r>
        <w:rPr>
          <w:sz w:val="24"/>
        </w:rPr>
        <w:t>collerette),</w:t>
      </w:r>
    </w:p>
    <w:p>
      <w:pPr>
        <w:pStyle w:val="ListParagraph"/>
        <w:numPr>
          <w:ilvl w:val="0"/>
          <w:numId w:val="17"/>
        </w:numPr>
        <w:tabs>
          <w:tab w:pos="796" w:val="left" w:leader="none"/>
        </w:tabs>
        <w:spacing w:line="240" w:lineRule="auto" w:before="0" w:after="0"/>
        <w:ind w:left="795" w:right="40" w:hanging="286"/>
        <w:jc w:val="left"/>
        <w:rPr>
          <w:sz w:val="24"/>
        </w:rPr>
      </w:pPr>
      <w:r>
        <w:rPr>
          <w:sz w:val="24"/>
        </w:rPr>
        <w:t>compacter par couches de 0,20 m maximum comprenant les finitions à la dame à main autour des ouvrages de fontainerie et autres zones inaccessibles</w:t>
      </w:r>
      <w:r>
        <w:rPr>
          <w:spacing w:val="-11"/>
          <w:sz w:val="24"/>
        </w:rPr>
        <w:t> </w:t>
      </w:r>
      <w:r>
        <w:rPr>
          <w:sz w:val="24"/>
        </w:rPr>
        <w:t>mécaniquement,</w:t>
      </w:r>
    </w:p>
    <w:p>
      <w:pPr>
        <w:pStyle w:val="ListParagraph"/>
        <w:numPr>
          <w:ilvl w:val="0"/>
          <w:numId w:val="17"/>
        </w:numPr>
        <w:tabs>
          <w:tab w:pos="793" w:val="left" w:leader="none"/>
        </w:tabs>
        <w:spacing w:line="240" w:lineRule="auto" w:before="0" w:after="0"/>
        <w:ind w:left="792" w:right="0" w:hanging="283"/>
        <w:jc w:val="left"/>
        <w:rPr>
          <w:sz w:val="24"/>
        </w:rPr>
      </w:pPr>
      <w:r>
        <w:rPr>
          <w:sz w:val="24"/>
        </w:rPr>
        <w:t>nettoyer les ouvrages de fontainerie et les bordures de</w:t>
      </w:r>
      <w:r>
        <w:rPr>
          <w:spacing w:val="-9"/>
          <w:sz w:val="24"/>
        </w:rPr>
        <w:t> </w:t>
      </w:r>
      <w:r>
        <w:rPr>
          <w:sz w:val="24"/>
        </w:rPr>
        <w:t>trottoirs.</w:t>
      </w:r>
    </w:p>
    <w:p>
      <w:pPr>
        <w:pStyle w:val="Heading2"/>
        <w:spacing w:before="120"/>
        <w:ind w:left="792"/>
      </w:pPr>
      <w:r>
        <w:rPr/>
        <w:t>3.3.2- Remblaiement, reprofilage matériaux sur toutes surfaces.</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40" w:hanging="286"/>
        <w:jc w:val="left"/>
        <w:rPr>
          <w:sz w:val="24"/>
        </w:rPr>
      </w:pPr>
      <w:r>
        <w:rPr>
          <w:sz w:val="24"/>
        </w:rPr>
        <w:t>fournir, transporter et mettre en œuvre les matériaux : GNT A 0/20 (ép. 10 cm) ; GNT A 0/60 et GNT A 0/100 (ép. 40</w:t>
      </w:r>
      <w:r>
        <w:rPr>
          <w:spacing w:val="-6"/>
          <w:sz w:val="24"/>
        </w:rPr>
        <w:t> </w:t>
      </w:r>
      <w:r>
        <w:rPr>
          <w:sz w:val="24"/>
        </w:rPr>
        <w:t>cm),</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 réglage de la surface aux niveaux indiqués par le maître</w:t>
      </w:r>
      <w:r>
        <w:rPr>
          <w:spacing w:val="-18"/>
          <w:sz w:val="24"/>
        </w:rPr>
        <w:t> </w:t>
      </w:r>
      <w:r>
        <w:rPr>
          <w:sz w:val="24"/>
        </w:rPr>
        <w:t>d'œuvre,</w:t>
      </w:r>
    </w:p>
    <w:p>
      <w:pPr>
        <w:pStyle w:val="ListParagraph"/>
        <w:numPr>
          <w:ilvl w:val="0"/>
          <w:numId w:val="17"/>
        </w:numPr>
        <w:tabs>
          <w:tab w:pos="796" w:val="left" w:leader="none"/>
        </w:tabs>
        <w:spacing w:line="240" w:lineRule="auto" w:before="0" w:after="0"/>
        <w:ind w:left="795" w:right="45" w:hanging="286"/>
        <w:jc w:val="left"/>
        <w:rPr>
          <w:sz w:val="24"/>
        </w:rPr>
      </w:pPr>
      <w:r>
        <w:rPr>
          <w:sz w:val="24"/>
        </w:rPr>
        <w:t>compacter par couches comprenant les finitions à la dame à main autour des ouvrages de fontainerie et autres zones inaccessibles</w:t>
      </w:r>
      <w:r>
        <w:rPr>
          <w:spacing w:val="-5"/>
          <w:sz w:val="24"/>
        </w:rPr>
        <w:t> </w:t>
      </w:r>
      <w:r>
        <w:rPr>
          <w:sz w:val="24"/>
        </w:rPr>
        <w:t>mécaniquement,</w:t>
      </w:r>
    </w:p>
    <w:p>
      <w:pPr>
        <w:pStyle w:val="ListParagraph"/>
        <w:numPr>
          <w:ilvl w:val="0"/>
          <w:numId w:val="17"/>
        </w:numPr>
        <w:tabs>
          <w:tab w:pos="793" w:val="left" w:leader="none"/>
        </w:tabs>
        <w:spacing w:line="240" w:lineRule="auto" w:before="1" w:after="0"/>
        <w:ind w:left="792" w:right="0" w:hanging="283"/>
        <w:jc w:val="left"/>
        <w:rPr>
          <w:sz w:val="24"/>
        </w:rPr>
      </w:pPr>
      <w:r>
        <w:rPr>
          <w:sz w:val="24"/>
        </w:rPr>
        <w:t>nettoyer les ouvrages de fontainerie et les bordures de</w:t>
      </w:r>
      <w:r>
        <w:rPr>
          <w:spacing w:val="-9"/>
          <w:sz w:val="24"/>
        </w:rPr>
        <w:t> </w:t>
      </w:r>
      <w:r>
        <w:rPr>
          <w:sz w:val="24"/>
        </w:rPr>
        <w:t>trottoirs.</w:t>
      </w:r>
    </w:p>
    <w:p>
      <w:pPr>
        <w:pStyle w:val="BodyText"/>
        <w:spacing w:before="9"/>
        <w:rPr>
          <w:sz w:val="20"/>
        </w:rPr>
      </w:pPr>
    </w:p>
    <w:p>
      <w:pPr>
        <w:pStyle w:val="Heading2"/>
        <w:spacing w:before="1"/>
      </w:pPr>
      <w:r>
        <w:rPr>
          <w:color w:val="FF0000"/>
        </w:rPr>
        <w:t>3.4- Terrassement et pose de bordures, pavés et dalles.</w:t>
      </w:r>
    </w:p>
    <w:p>
      <w:pPr>
        <w:pStyle w:val="BodyText"/>
        <w:ind w:left="226"/>
      </w:pPr>
      <w:r>
        <w:rPr/>
        <w:t>Le béton de pose pour les bordures devra répondre aux points suivants :</w:t>
      </w:r>
    </w:p>
    <w:p>
      <w:pPr>
        <w:pStyle w:val="ListParagraph"/>
        <w:numPr>
          <w:ilvl w:val="0"/>
          <w:numId w:val="17"/>
        </w:numPr>
        <w:tabs>
          <w:tab w:pos="796" w:val="left" w:leader="none"/>
        </w:tabs>
        <w:spacing w:line="240" w:lineRule="auto" w:before="0" w:after="0"/>
        <w:ind w:left="795" w:right="44" w:hanging="286"/>
        <w:jc w:val="left"/>
        <w:rPr>
          <w:sz w:val="24"/>
        </w:rPr>
      </w:pPr>
      <w:r>
        <w:rPr>
          <w:sz w:val="24"/>
        </w:rPr>
        <w:t>les granulats proviendront de carrières dioritiques ou granitiques dont l’agrément sera soumis au maître</w:t>
      </w:r>
      <w:r>
        <w:rPr>
          <w:spacing w:val="-3"/>
          <w:sz w:val="24"/>
        </w:rPr>
        <w:t> </w:t>
      </w:r>
      <w:r>
        <w:rPr>
          <w:sz w:val="24"/>
        </w:rPr>
        <w:t>d’œuvre,</w:t>
      </w:r>
    </w:p>
    <w:p>
      <w:pPr>
        <w:pStyle w:val="ListParagraph"/>
        <w:numPr>
          <w:ilvl w:val="0"/>
          <w:numId w:val="17"/>
        </w:numPr>
        <w:tabs>
          <w:tab w:pos="796" w:val="left" w:leader="none"/>
        </w:tabs>
        <w:spacing w:line="240" w:lineRule="auto" w:before="0" w:after="0"/>
        <w:ind w:left="795" w:right="0" w:hanging="286"/>
        <w:jc w:val="left"/>
        <w:rPr>
          <w:sz w:val="24"/>
        </w:rPr>
      </w:pPr>
      <w:r>
        <w:rPr>
          <w:sz w:val="24"/>
        </w:rPr>
        <w:t>les matériaux seront issus du concassage de roche</w:t>
      </w:r>
      <w:r>
        <w:rPr>
          <w:spacing w:val="-10"/>
          <w:sz w:val="24"/>
        </w:rPr>
        <w:t> </w:t>
      </w:r>
      <w:r>
        <w:rPr>
          <w:sz w:val="24"/>
        </w:rPr>
        <w:t>massive,</w:t>
      </w:r>
    </w:p>
    <w:p>
      <w:pPr>
        <w:pStyle w:val="ListParagraph"/>
        <w:numPr>
          <w:ilvl w:val="0"/>
          <w:numId w:val="17"/>
        </w:numPr>
        <w:tabs>
          <w:tab w:pos="796" w:val="left" w:leader="none"/>
        </w:tabs>
        <w:spacing w:line="240" w:lineRule="auto" w:before="0" w:after="0"/>
        <w:ind w:left="795" w:right="41" w:hanging="286"/>
        <w:jc w:val="left"/>
        <w:rPr>
          <w:sz w:val="24"/>
        </w:rPr>
      </w:pPr>
      <w:r>
        <w:rPr>
          <w:sz w:val="24"/>
        </w:rPr>
        <w:t>les caractéristiques mécaniques des matériaux seront soumises à l’agrément du maître d’œuvre,</w:t>
      </w:r>
    </w:p>
    <w:p>
      <w:pPr>
        <w:pStyle w:val="ListParagraph"/>
        <w:numPr>
          <w:ilvl w:val="0"/>
          <w:numId w:val="17"/>
        </w:numPr>
        <w:tabs>
          <w:tab w:pos="796" w:val="left" w:leader="none"/>
        </w:tabs>
        <w:spacing w:line="240" w:lineRule="auto" w:before="0" w:after="0"/>
        <w:ind w:left="795" w:right="0" w:hanging="286"/>
        <w:jc w:val="left"/>
        <w:rPr>
          <w:sz w:val="24"/>
        </w:rPr>
      </w:pPr>
      <w:r>
        <w:rPr>
          <w:sz w:val="24"/>
        </w:rPr>
        <w:t>la centrale de malaxage type BPE sera soumise à l’agrément du maître</w:t>
      </w:r>
      <w:r>
        <w:rPr>
          <w:spacing w:val="-13"/>
          <w:sz w:val="24"/>
        </w:rPr>
        <w:t> </w:t>
      </w:r>
      <w:r>
        <w:rPr>
          <w:sz w:val="24"/>
        </w:rPr>
        <w:t>d’œuvre,</w:t>
      </w:r>
    </w:p>
    <w:p>
      <w:pPr>
        <w:pStyle w:val="ListParagraph"/>
        <w:numPr>
          <w:ilvl w:val="0"/>
          <w:numId w:val="17"/>
        </w:numPr>
        <w:tabs>
          <w:tab w:pos="796" w:val="left" w:leader="none"/>
        </w:tabs>
        <w:spacing w:line="240" w:lineRule="auto" w:before="0" w:after="0"/>
        <w:ind w:left="795" w:right="0" w:hanging="286"/>
        <w:jc w:val="left"/>
        <w:rPr>
          <w:sz w:val="24"/>
        </w:rPr>
      </w:pPr>
      <w:r>
        <w:rPr>
          <w:sz w:val="24"/>
        </w:rPr>
        <w:t>les formules et dosages seront soumis à l’agrément du maître</w:t>
      </w:r>
      <w:r>
        <w:rPr>
          <w:spacing w:val="-14"/>
          <w:sz w:val="24"/>
        </w:rPr>
        <w:t> </w:t>
      </w:r>
      <w:r>
        <w:rPr>
          <w:sz w:val="24"/>
        </w:rPr>
        <w:t>d’œuvre,</w:t>
      </w:r>
    </w:p>
    <w:p>
      <w:pPr>
        <w:pStyle w:val="ListParagraph"/>
        <w:numPr>
          <w:ilvl w:val="0"/>
          <w:numId w:val="17"/>
        </w:numPr>
        <w:tabs>
          <w:tab w:pos="796" w:val="left" w:leader="none"/>
        </w:tabs>
        <w:spacing w:line="240" w:lineRule="auto" w:before="0" w:after="0"/>
        <w:ind w:left="795" w:right="40" w:hanging="286"/>
        <w:jc w:val="left"/>
        <w:rPr>
          <w:sz w:val="24"/>
        </w:rPr>
      </w:pPr>
      <w:r>
        <w:rPr>
          <w:sz w:val="24"/>
        </w:rPr>
        <w:t>le béton utilisé pour la pose de bordures sera dosé à 250 kg de ciment CPA CEM I PM 42,5 par mètre cube de</w:t>
      </w:r>
      <w:r>
        <w:rPr>
          <w:spacing w:val="-3"/>
          <w:sz w:val="24"/>
        </w:rPr>
        <w:t> </w:t>
      </w:r>
      <w:r>
        <w:rPr>
          <w:sz w:val="24"/>
        </w:rPr>
        <w:t>béton,</w:t>
      </w:r>
    </w:p>
    <w:p>
      <w:pPr>
        <w:pStyle w:val="ListParagraph"/>
        <w:numPr>
          <w:ilvl w:val="0"/>
          <w:numId w:val="17"/>
        </w:numPr>
        <w:tabs>
          <w:tab w:pos="796" w:val="left" w:leader="none"/>
        </w:tabs>
        <w:spacing w:line="240" w:lineRule="auto" w:before="0" w:after="0"/>
        <w:ind w:left="795" w:right="47" w:hanging="286"/>
        <w:jc w:val="left"/>
        <w:rPr>
          <w:sz w:val="24"/>
        </w:rPr>
      </w:pPr>
      <w:r>
        <w:rPr>
          <w:sz w:val="24"/>
        </w:rPr>
        <w:t>le béton à mettre en œuvre sous bordures aura une épaisseur de 15 cm conformément aux prescriptions du guide technique de juin 90 du</w:t>
      </w:r>
      <w:r>
        <w:rPr>
          <w:spacing w:val="-8"/>
          <w:sz w:val="24"/>
        </w:rPr>
        <w:t> </w:t>
      </w:r>
      <w:r>
        <w:rPr>
          <w:sz w:val="24"/>
        </w:rPr>
        <w:t>CERTU.</w:t>
      </w:r>
    </w:p>
    <w:p>
      <w:pPr>
        <w:pStyle w:val="BodyText"/>
        <w:ind w:left="226" w:right="228"/>
      </w:pPr>
      <w:r>
        <w:rPr/>
        <w:br w:type="column"/>
      </w:r>
      <w:r>
        <w:rPr/>
        <w:t>Les bordures seront issues de la taille de roche massive, elles seront de couleur beige, smillées ou semi-smillées, avec l’angle saillant arrondi à la boucharde.</w:t>
      </w:r>
    </w:p>
    <w:p>
      <w:pPr>
        <w:pStyle w:val="BodyText"/>
        <w:ind w:left="226" w:right="217"/>
      </w:pPr>
      <w:r>
        <w:rPr/>
        <w:t>Les bordures seront de type T2, dimensions ; hauteur : 0,25 m – largeur : 0,15 m – longueur : environ 1 m.</w:t>
      </w:r>
    </w:p>
    <w:p>
      <w:pPr>
        <w:pStyle w:val="Heading2"/>
        <w:spacing w:before="112"/>
        <w:ind w:left="792"/>
      </w:pPr>
      <w:r>
        <w:rPr/>
        <w:t>3.4.2- Pavé granit dimension 15 x 15 x 8 cm.</w:t>
      </w:r>
    </w:p>
    <w:p>
      <w:pPr>
        <w:pStyle w:val="BodyText"/>
        <w:spacing w:line="275" w:lineRule="exact"/>
        <w:ind w:left="226"/>
      </w:pPr>
      <w:r>
        <w:rPr/>
        <w:t>L'entrepreneur devra :</w:t>
      </w:r>
    </w:p>
    <w:p>
      <w:pPr>
        <w:pStyle w:val="ListParagraph"/>
        <w:numPr>
          <w:ilvl w:val="0"/>
          <w:numId w:val="17"/>
        </w:numPr>
        <w:tabs>
          <w:tab w:pos="796" w:val="left" w:leader="none"/>
        </w:tabs>
        <w:spacing w:line="275" w:lineRule="exact" w:before="0" w:after="0"/>
        <w:ind w:left="795" w:right="0" w:hanging="286"/>
        <w:jc w:val="left"/>
        <w:rPr>
          <w:sz w:val="24"/>
        </w:rPr>
      </w:pPr>
      <w:r>
        <w:rPr>
          <w:sz w:val="24"/>
        </w:rPr>
        <w:t>implanter les pavés en plan et en altimétrie avec fiches et</w:t>
      </w:r>
      <w:r>
        <w:rPr>
          <w:spacing w:val="-13"/>
          <w:sz w:val="24"/>
        </w:rPr>
        <w:t> </w:t>
      </w:r>
      <w:r>
        <w:rPr>
          <w:sz w:val="24"/>
        </w:rPr>
        <w:t>cordeau,</w:t>
      </w:r>
    </w:p>
    <w:p>
      <w:pPr>
        <w:pStyle w:val="ListParagraph"/>
        <w:numPr>
          <w:ilvl w:val="0"/>
          <w:numId w:val="17"/>
        </w:numPr>
        <w:tabs>
          <w:tab w:pos="796" w:val="left" w:leader="none"/>
        </w:tabs>
        <w:spacing w:line="240" w:lineRule="auto" w:before="0" w:after="0"/>
        <w:ind w:left="795" w:right="0" w:hanging="286"/>
        <w:jc w:val="left"/>
        <w:rPr>
          <w:sz w:val="24"/>
        </w:rPr>
      </w:pPr>
      <w:r>
        <w:rPr>
          <w:sz w:val="24"/>
        </w:rPr>
        <w:t>terrasser la fouille, trier et évacuer les déblais en décharge</w:t>
      </w:r>
      <w:r>
        <w:rPr>
          <w:spacing w:val="-12"/>
          <w:sz w:val="24"/>
        </w:rPr>
        <w:t> </w:t>
      </w:r>
      <w:r>
        <w:rPr>
          <w:sz w:val="24"/>
        </w:rPr>
        <w:t>autorisée,</w:t>
      </w:r>
    </w:p>
    <w:p>
      <w:pPr>
        <w:pStyle w:val="ListParagraph"/>
        <w:numPr>
          <w:ilvl w:val="0"/>
          <w:numId w:val="17"/>
        </w:numPr>
        <w:tabs>
          <w:tab w:pos="796" w:val="left" w:leader="none"/>
        </w:tabs>
        <w:spacing w:line="240" w:lineRule="auto" w:before="0" w:after="0"/>
        <w:ind w:left="795" w:right="0" w:hanging="286"/>
        <w:jc w:val="left"/>
        <w:rPr>
          <w:sz w:val="24"/>
        </w:rPr>
      </w:pPr>
      <w:r>
        <w:rPr>
          <w:sz w:val="24"/>
        </w:rPr>
        <w:t>faire valider l'implantation au maître</w:t>
      </w:r>
      <w:r>
        <w:rPr>
          <w:spacing w:val="-3"/>
          <w:sz w:val="24"/>
        </w:rPr>
        <w:t> </w:t>
      </w:r>
      <w:r>
        <w:rPr>
          <w:sz w:val="24"/>
        </w:rPr>
        <w:t>d’œuvre,</w:t>
      </w:r>
    </w:p>
    <w:p>
      <w:pPr>
        <w:pStyle w:val="ListParagraph"/>
        <w:numPr>
          <w:ilvl w:val="0"/>
          <w:numId w:val="17"/>
        </w:numPr>
        <w:tabs>
          <w:tab w:pos="796" w:val="left" w:leader="none"/>
        </w:tabs>
        <w:spacing w:line="240" w:lineRule="auto" w:before="0" w:after="0"/>
        <w:ind w:left="795" w:right="217" w:hanging="286"/>
        <w:jc w:val="left"/>
        <w:rPr>
          <w:sz w:val="24"/>
        </w:rPr>
      </w:pPr>
      <w:r>
        <w:rPr>
          <w:sz w:val="24"/>
        </w:rPr>
        <w:t>assurer la fourniture, le transport à pied d'œuvre de mortier maigre 0/4 dosé à 200 kg/m</w:t>
      </w:r>
      <w:r>
        <w:rPr>
          <w:sz w:val="24"/>
          <w:vertAlign w:val="superscript"/>
        </w:rPr>
        <w:t>3</w:t>
      </w:r>
      <w:r>
        <w:rPr>
          <w:sz w:val="24"/>
          <w:vertAlign w:val="baseline"/>
        </w:rPr>
        <w:t>, constituant le lit de pose de 0,10 m d’épaisseur</w:t>
      </w:r>
      <w:r>
        <w:rPr>
          <w:spacing w:val="-9"/>
          <w:sz w:val="24"/>
          <w:vertAlign w:val="baseline"/>
        </w:rPr>
        <w:t> </w:t>
      </w:r>
      <w:r>
        <w:rPr>
          <w:sz w:val="24"/>
          <w:vertAlign w:val="baseline"/>
        </w:rPr>
        <w:t>minimum,</w:t>
      </w:r>
    </w:p>
    <w:p>
      <w:pPr>
        <w:pStyle w:val="ListParagraph"/>
        <w:numPr>
          <w:ilvl w:val="0"/>
          <w:numId w:val="17"/>
        </w:numPr>
        <w:tabs>
          <w:tab w:pos="796" w:val="left" w:leader="none"/>
        </w:tabs>
        <w:spacing w:line="240" w:lineRule="auto" w:before="1" w:after="0"/>
        <w:ind w:left="795" w:right="0" w:hanging="286"/>
        <w:jc w:val="left"/>
        <w:rPr>
          <w:sz w:val="24"/>
        </w:rPr>
      </w:pPr>
      <w:r>
        <w:rPr>
          <w:sz w:val="24"/>
        </w:rPr>
        <w:t>fournir et poser les pavés ou les dalles en alignement, courbe ou</w:t>
      </w:r>
      <w:r>
        <w:rPr>
          <w:spacing w:val="-11"/>
          <w:sz w:val="24"/>
        </w:rPr>
        <w:t> </w:t>
      </w:r>
      <w:r>
        <w:rPr>
          <w:sz w:val="24"/>
        </w:rPr>
        <w:t>rosaces,</w:t>
      </w:r>
    </w:p>
    <w:p>
      <w:pPr>
        <w:pStyle w:val="ListParagraph"/>
        <w:numPr>
          <w:ilvl w:val="0"/>
          <w:numId w:val="17"/>
        </w:numPr>
        <w:tabs>
          <w:tab w:pos="796" w:val="left" w:leader="none"/>
        </w:tabs>
        <w:spacing w:line="240" w:lineRule="auto" w:before="0" w:after="0"/>
        <w:ind w:left="795" w:right="223" w:hanging="286"/>
        <w:jc w:val="left"/>
        <w:rPr>
          <w:sz w:val="24"/>
        </w:rPr>
      </w:pPr>
      <w:r>
        <w:rPr>
          <w:sz w:val="24"/>
        </w:rPr>
        <w:t>couper les pavés ou dalles si nécessaire aux arrêts, ouvrages de fontainerie, et autres obstacles,</w:t>
      </w:r>
    </w:p>
    <w:p>
      <w:pPr>
        <w:pStyle w:val="ListParagraph"/>
        <w:numPr>
          <w:ilvl w:val="0"/>
          <w:numId w:val="17"/>
        </w:numPr>
        <w:tabs>
          <w:tab w:pos="796" w:val="left" w:leader="none"/>
        </w:tabs>
        <w:spacing w:line="240" w:lineRule="auto" w:before="0" w:after="0"/>
        <w:ind w:left="795" w:right="223" w:hanging="286"/>
        <w:jc w:val="left"/>
        <w:rPr>
          <w:sz w:val="24"/>
        </w:rPr>
      </w:pPr>
      <w:r>
        <w:rPr>
          <w:sz w:val="24"/>
        </w:rPr>
        <w:t>réaliser les joints en sablant la surface en sable roulé 0/2, avec balayage et compactage à la plaque</w:t>
      </w:r>
      <w:r>
        <w:rPr>
          <w:spacing w:val="-1"/>
          <w:sz w:val="24"/>
        </w:rPr>
        <w:t> </w:t>
      </w:r>
      <w:r>
        <w:rPr>
          <w:sz w:val="24"/>
        </w:rPr>
        <w:t>vibrante.</w:t>
      </w:r>
    </w:p>
    <w:p>
      <w:pPr>
        <w:pStyle w:val="Heading2"/>
        <w:spacing w:before="120"/>
      </w:pPr>
      <w:r>
        <w:rPr>
          <w:color w:val="FF0000"/>
        </w:rPr>
        <w:t>3.5- Finitions.</w:t>
      </w:r>
    </w:p>
    <w:p>
      <w:pPr>
        <w:spacing w:before="0"/>
        <w:ind w:left="792" w:right="0" w:firstLine="0"/>
        <w:jc w:val="left"/>
        <w:rPr>
          <w:b/>
          <w:sz w:val="24"/>
        </w:rPr>
      </w:pPr>
      <w:r>
        <w:rPr>
          <w:b/>
          <w:sz w:val="24"/>
        </w:rPr>
        <w:t>3.5.1- Revêtement en béton fibré désactivé (ép. : 12 cm).</w:t>
      </w:r>
    </w:p>
    <w:p>
      <w:pPr>
        <w:pStyle w:val="BodyText"/>
        <w:ind w:left="226"/>
      </w:pPr>
      <w:r>
        <w:rPr/>
        <w:t>Les granulats proviendront de carrières dont l’agrément sera soumis au maître d’œuvre.</w:t>
      </w:r>
    </w:p>
    <w:p>
      <w:pPr>
        <w:pStyle w:val="BodyText"/>
        <w:ind w:left="226" w:right="392"/>
      </w:pPr>
      <w:r>
        <w:rPr/>
        <w:t>Les caractéristiques mécaniques des matériaux seront soumises à l’agrément du maître d’œuvre. La centrale de malaxage type BPE sera soumise à l’agrément du maître d’œuvre.</w:t>
      </w:r>
    </w:p>
    <w:p>
      <w:pPr>
        <w:pStyle w:val="BodyText"/>
        <w:ind w:left="226" w:right="3447"/>
      </w:pPr>
      <w:r>
        <w:rPr/>
        <w:t>Les formules et dosage seront soumis à l’agrément du maître d’œuvre. Le liant sera de type ciment CPA CEM I PM 42,5.</w:t>
      </w:r>
    </w:p>
    <w:p>
      <w:pPr>
        <w:pStyle w:val="BodyText"/>
        <w:ind w:left="226" w:right="228"/>
      </w:pPr>
      <w:r>
        <w:rPr/>
        <w:t>L'entreprise devra respecter la formulation du béton utilisé sur les tranches de travaux précédentes. La formulation est la suivante : Granulométrie à faire valider par le maître d'ouvrage préalablement.</w:t>
      </w:r>
    </w:p>
    <w:p>
      <w:pPr>
        <w:pStyle w:val="BodyText"/>
      </w:pPr>
    </w:p>
    <w:p>
      <w:pPr>
        <w:pStyle w:val="BodyText"/>
        <w:ind w:left="226"/>
      </w:pPr>
      <w:r>
        <w:rPr>
          <w:u w:val="single"/>
        </w:rPr>
        <w:t>Désignation</w:t>
      </w:r>
      <w:r>
        <w:rPr/>
        <w:t> : BPS – Résistance : C25/30 – Exposition : XF2 – Dmax : 16 mm – Affaissement : S3 – Classe Chlorure : 0,40 – 0/4 Saremer : 24 % - 8/16 SCM : 54 % - CEM II/A /LL /42,5 R /CE /PM /CP2</w:t>
      </w:r>
    </w:p>
    <w:p>
      <w:pPr>
        <w:pStyle w:val="BodyText"/>
        <w:ind w:left="226"/>
      </w:pPr>
      <w:r>
        <w:rPr/>
        <w:t>/NF : 15 % - Eau réseau : 7 % - EA chrysoair D : 0,13 % - PRE mapeplast N10 : 0,40 % - Micro fibres polypro 12 : 1 dose.</w:t>
      </w:r>
    </w:p>
    <w:p>
      <w:pPr>
        <w:pStyle w:val="BodyText"/>
      </w:pP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présenter un plan de calepinage des</w:t>
      </w:r>
      <w:r>
        <w:rPr>
          <w:spacing w:val="-5"/>
          <w:sz w:val="24"/>
        </w:rPr>
        <w:t> </w:t>
      </w:r>
      <w:r>
        <w:rPr>
          <w:sz w:val="24"/>
        </w:rPr>
        <w:t>joints,</w:t>
      </w:r>
    </w:p>
    <w:p>
      <w:pPr>
        <w:pStyle w:val="ListParagraph"/>
        <w:numPr>
          <w:ilvl w:val="0"/>
          <w:numId w:val="17"/>
        </w:numPr>
        <w:tabs>
          <w:tab w:pos="796" w:val="left" w:leader="none"/>
        </w:tabs>
        <w:spacing w:line="240" w:lineRule="auto" w:before="0" w:after="0"/>
        <w:ind w:left="795" w:right="0" w:hanging="286"/>
        <w:jc w:val="left"/>
        <w:rPr>
          <w:sz w:val="24"/>
        </w:rPr>
      </w:pPr>
      <w:r>
        <w:rPr>
          <w:sz w:val="24"/>
        </w:rPr>
        <w:t>protéger les bordures, murs, revêtements et autres ouvrages non concernés par ce</w:t>
      </w:r>
      <w:r>
        <w:rPr>
          <w:spacing w:val="-20"/>
          <w:sz w:val="24"/>
        </w:rPr>
        <w:t> </w:t>
      </w:r>
      <w:r>
        <w:rPr>
          <w:sz w:val="24"/>
        </w:rPr>
        <w:t>revêtement,</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les coffrages en planches en</w:t>
      </w:r>
      <w:r>
        <w:rPr>
          <w:spacing w:val="-3"/>
          <w:sz w:val="24"/>
        </w:rPr>
        <w:t> </w:t>
      </w:r>
      <w:r>
        <w:rPr>
          <w:sz w:val="24"/>
        </w:rPr>
        <w:t>bois,</w:t>
      </w:r>
    </w:p>
    <w:p>
      <w:pPr>
        <w:pStyle w:val="ListParagraph"/>
        <w:numPr>
          <w:ilvl w:val="0"/>
          <w:numId w:val="17"/>
        </w:numPr>
        <w:tabs>
          <w:tab w:pos="796" w:val="left" w:leader="none"/>
        </w:tabs>
        <w:spacing w:line="240" w:lineRule="auto" w:before="1" w:after="0"/>
        <w:ind w:left="795" w:right="226" w:hanging="286"/>
        <w:jc w:val="left"/>
        <w:rPr>
          <w:sz w:val="24"/>
        </w:rPr>
      </w:pPr>
      <w:r>
        <w:rPr>
          <w:sz w:val="24"/>
        </w:rPr>
        <w:t>tracer au cordeau à tracer « cordex », sur les murs ou ouvrages périphériques, le niveau fini projeté et faire valider cette implantation par le maître</w:t>
      </w:r>
      <w:r>
        <w:rPr>
          <w:spacing w:val="-11"/>
          <w:sz w:val="24"/>
        </w:rPr>
        <w:t> </w:t>
      </w:r>
      <w:r>
        <w:rPr>
          <w:sz w:val="24"/>
        </w:rPr>
        <w:t>d'œuvre,</w:t>
      </w:r>
    </w:p>
    <w:p>
      <w:pPr>
        <w:pStyle w:val="ListParagraph"/>
        <w:numPr>
          <w:ilvl w:val="0"/>
          <w:numId w:val="17"/>
        </w:numPr>
        <w:tabs>
          <w:tab w:pos="796" w:val="left" w:leader="none"/>
        </w:tabs>
        <w:spacing w:line="240" w:lineRule="auto" w:before="0" w:after="0"/>
        <w:ind w:left="795" w:right="0" w:hanging="286"/>
        <w:jc w:val="left"/>
        <w:rPr>
          <w:sz w:val="24"/>
        </w:rPr>
      </w:pPr>
      <w:r>
        <w:rPr>
          <w:sz w:val="24"/>
        </w:rPr>
        <w:t>fournir et mettre en œuvre les treillis soudés notamment en jonction du mur de</w:t>
      </w:r>
      <w:r>
        <w:rPr>
          <w:spacing w:val="-16"/>
          <w:sz w:val="24"/>
        </w:rPr>
        <w:t> </w:t>
      </w:r>
      <w:r>
        <w:rPr>
          <w:sz w:val="24"/>
        </w:rPr>
        <w:t>soutènement,</w:t>
      </w:r>
    </w:p>
    <w:p>
      <w:pPr>
        <w:pStyle w:val="ListParagraph"/>
        <w:numPr>
          <w:ilvl w:val="0"/>
          <w:numId w:val="17"/>
        </w:numPr>
        <w:tabs>
          <w:tab w:pos="796" w:val="left" w:leader="none"/>
        </w:tabs>
        <w:spacing w:line="240" w:lineRule="auto" w:before="0" w:after="0"/>
        <w:ind w:left="795" w:right="0" w:hanging="286"/>
        <w:jc w:val="left"/>
        <w:rPr>
          <w:sz w:val="24"/>
        </w:rPr>
      </w:pPr>
      <w:r>
        <w:rPr>
          <w:sz w:val="24"/>
        </w:rPr>
        <w:t>fournir et poser les éléments nécessaires à la réalisation des joints de dilatation</w:t>
      </w:r>
      <w:r>
        <w:rPr>
          <w:spacing w:val="-30"/>
          <w:sz w:val="24"/>
        </w:rPr>
        <w:t> </w:t>
      </w:r>
      <w:r>
        <w:rPr>
          <w:sz w:val="24"/>
        </w:rPr>
        <w:t>(profilés,...),</w:t>
      </w:r>
    </w:p>
    <w:p>
      <w:pPr>
        <w:pStyle w:val="ListParagraph"/>
        <w:numPr>
          <w:ilvl w:val="0"/>
          <w:numId w:val="17"/>
        </w:numPr>
        <w:tabs>
          <w:tab w:pos="796" w:val="left" w:leader="none"/>
        </w:tabs>
        <w:spacing w:line="240" w:lineRule="auto" w:before="0" w:after="0"/>
        <w:ind w:left="795" w:right="0" w:hanging="286"/>
        <w:jc w:val="left"/>
        <w:rPr>
          <w:sz w:val="24"/>
        </w:rPr>
      </w:pPr>
      <w:r>
        <w:rPr>
          <w:sz w:val="24"/>
        </w:rPr>
        <w:t>fournir, transporter, et mettre en œuvre le béton fibré dosé à 350 kg/m³, de 0,12 m</w:t>
      </w:r>
      <w:r>
        <w:rPr>
          <w:spacing w:val="-32"/>
          <w:sz w:val="24"/>
        </w:rPr>
        <w:t> </w:t>
      </w:r>
      <w:r>
        <w:rPr>
          <w:sz w:val="24"/>
        </w:rPr>
        <w:t>d’épaisseur,</w:t>
      </w:r>
    </w:p>
    <w:p>
      <w:pPr>
        <w:pStyle w:val="ListParagraph"/>
        <w:numPr>
          <w:ilvl w:val="0"/>
          <w:numId w:val="17"/>
        </w:numPr>
        <w:tabs>
          <w:tab w:pos="796" w:val="left" w:leader="none"/>
        </w:tabs>
        <w:spacing w:line="240" w:lineRule="auto" w:before="0" w:after="0"/>
        <w:ind w:left="795" w:right="0" w:hanging="286"/>
        <w:jc w:val="left"/>
        <w:rPr>
          <w:sz w:val="24"/>
        </w:rPr>
      </w:pPr>
      <w:r>
        <w:rPr>
          <w:sz w:val="24"/>
        </w:rPr>
        <w:t>protéger les ouvrages durant les temps de</w:t>
      </w:r>
      <w:r>
        <w:rPr>
          <w:spacing w:val="-3"/>
          <w:sz w:val="24"/>
        </w:rPr>
        <w:t> </w:t>
      </w:r>
      <w:r>
        <w:rPr>
          <w:sz w:val="24"/>
        </w:rPr>
        <w:t>prises,</w:t>
      </w:r>
    </w:p>
    <w:p>
      <w:pPr>
        <w:pStyle w:val="ListParagraph"/>
        <w:numPr>
          <w:ilvl w:val="0"/>
          <w:numId w:val="17"/>
        </w:numPr>
        <w:tabs>
          <w:tab w:pos="796" w:val="left" w:leader="none"/>
        </w:tabs>
        <w:spacing w:line="240" w:lineRule="auto" w:before="0" w:after="0"/>
        <w:ind w:left="795" w:right="0" w:hanging="286"/>
        <w:jc w:val="left"/>
        <w:rPr>
          <w:sz w:val="24"/>
        </w:rPr>
      </w:pPr>
      <w:r>
        <w:rPr>
          <w:sz w:val="24"/>
        </w:rPr>
        <w:t>appliquer un produit désactivant en</w:t>
      </w:r>
      <w:r>
        <w:rPr>
          <w:spacing w:val="-5"/>
          <w:sz w:val="24"/>
        </w:rPr>
        <w:t> </w:t>
      </w:r>
      <w:r>
        <w:rPr>
          <w:sz w:val="24"/>
        </w:rPr>
        <w:t>surface,</w:t>
      </w:r>
    </w:p>
    <w:p>
      <w:pPr>
        <w:pStyle w:val="ListParagraph"/>
        <w:numPr>
          <w:ilvl w:val="0"/>
          <w:numId w:val="17"/>
        </w:numPr>
        <w:tabs>
          <w:tab w:pos="796" w:val="left" w:leader="none"/>
        </w:tabs>
        <w:spacing w:line="240" w:lineRule="auto" w:before="0" w:after="0"/>
        <w:ind w:left="795" w:right="0" w:hanging="286"/>
        <w:jc w:val="left"/>
        <w:rPr>
          <w:sz w:val="24"/>
        </w:rPr>
      </w:pPr>
      <w:r>
        <w:rPr>
          <w:sz w:val="24"/>
        </w:rPr>
        <w:t>nettoyer, récupérer, charger et transporter les laitances en</w:t>
      </w:r>
      <w:r>
        <w:rPr>
          <w:spacing w:val="-8"/>
          <w:sz w:val="24"/>
        </w:rPr>
        <w:t> </w:t>
      </w:r>
      <w:r>
        <w:rPr>
          <w:sz w:val="24"/>
        </w:rPr>
        <w:t>décharge,</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réaliser les joints de dilatation, tous les 3 m, à la scie, à une profondeur de 3 cm</w:t>
      </w:r>
      <w:r>
        <w:rPr>
          <w:spacing w:val="-20"/>
          <w:sz w:val="24"/>
        </w:rPr>
        <w:t> </w:t>
      </w:r>
      <w:r>
        <w:rPr>
          <w:sz w:val="24"/>
        </w:rPr>
        <w:t>minimum.</w:t>
      </w:r>
    </w:p>
    <w:p>
      <w:pPr>
        <w:spacing w:after="0" w:line="240" w:lineRule="auto"/>
        <w:jc w:val="left"/>
        <w:rPr>
          <w:sz w:val="24"/>
        </w:rPr>
        <w:sectPr>
          <w:type w:val="continuous"/>
          <w:pgSz w:w="23820" w:h="16850" w:orient="landscape"/>
          <w:pgMar w:top="860" w:bottom="1220" w:left="340" w:right="340"/>
          <w:cols w:num="2" w:equalWidth="0">
            <w:col w:w="11041" w:space="869"/>
            <w:col w:w="11230"/>
          </w:cols>
        </w:sectPr>
      </w:pPr>
    </w:p>
    <w:p>
      <w:pPr>
        <w:pStyle w:val="BodyText"/>
        <w:rPr>
          <w:sz w:val="26"/>
        </w:rPr>
      </w:pPr>
    </w:p>
    <w:p>
      <w:pPr>
        <w:pStyle w:val="Heading2"/>
        <w:spacing w:before="188"/>
      </w:pPr>
      <w:r>
        <w:rPr>
          <w:color w:val="FF0000"/>
        </w:rPr>
        <w:t>3.6- Réseaux assainissement - eaux pluviales.</w:t>
      </w:r>
    </w:p>
    <w:p>
      <w:pPr>
        <w:pStyle w:val="BodyText"/>
        <w:ind w:left="226"/>
      </w:pPr>
      <w:r>
        <w:rPr/>
        <w:t>Les tuyaux, pièces de raccord et pièces spéciales devront satisfaire aux prescriptions du fascicule 70 du CCTP.</w:t>
      </w:r>
    </w:p>
    <w:p>
      <w:pPr>
        <w:pStyle w:val="BodyText"/>
        <w:rPr>
          <w:sz w:val="26"/>
        </w:rPr>
      </w:pPr>
    </w:p>
    <w:p>
      <w:pPr>
        <w:pStyle w:val="BodyText"/>
        <w:spacing w:before="5"/>
        <w:rPr>
          <w:sz w:val="32"/>
        </w:rPr>
      </w:pPr>
    </w:p>
    <w:p>
      <w:pPr>
        <w:pStyle w:val="Heading2"/>
        <w:ind w:left="792"/>
      </w:pPr>
      <w:r>
        <w:rPr/>
        <w:t>3.6.1- Canalisation PVC rigide CR8 Ø 160 mm.</w:t>
      </w:r>
    </w:p>
    <w:p>
      <w:pPr>
        <w:pStyle w:val="BodyText"/>
        <w:ind w:left="226"/>
      </w:pPr>
      <w:r>
        <w:rPr/>
        <w:t>Les tuyaux, pièces de raccord et pièces spéciales seront en PVC rigide à joints automatiques, ils devront correspondre à la classe de rigidité 8 kN/m² - classe 8 (CR8).</w:t>
      </w:r>
    </w:p>
    <w:p>
      <w:pPr>
        <w:pStyle w:val="BodyText"/>
        <w:spacing w:line="237" w:lineRule="auto" w:before="2"/>
        <w:ind w:left="226" w:right="5391"/>
      </w:pPr>
      <w:r>
        <w:rPr/>
        <w:t>La longueur des tuyaux ne devra pas excéder 3 m. Remblayer en GNT A 0/31,5.</w:t>
      </w:r>
    </w:p>
    <w:p>
      <w:pPr>
        <w:pStyle w:val="Heading2"/>
        <w:spacing w:before="121"/>
        <w:ind w:left="792" w:right="544"/>
      </w:pPr>
      <w:r>
        <w:rPr/>
        <w:t>3.6.2- Regard de visite PVC Ø 400 mm avec rehausse PVC Ø 400 CR8 équipé de grille plate ou concave 500 x 500 mm classe C250 PMR.</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terrasser la fouille, trier et évacuer les déblais en décharge</w:t>
      </w:r>
      <w:r>
        <w:rPr>
          <w:spacing w:val="-13"/>
          <w:sz w:val="24"/>
        </w:rPr>
        <w:t> </w:t>
      </w:r>
      <w:r>
        <w:rPr>
          <w:sz w:val="24"/>
        </w:rPr>
        <w:t>autorisée,</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réaliser un regard circulaire de Ø 400 mm en PVC</w:t>
      </w:r>
      <w:r>
        <w:rPr>
          <w:spacing w:val="-11"/>
          <w:sz w:val="24"/>
        </w:rPr>
        <w:t> </w:t>
      </w:r>
      <w:r>
        <w:rPr>
          <w:sz w:val="24"/>
        </w:rPr>
        <w:t>CR8,</w:t>
      </w:r>
    </w:p>
    <w:p>
      <w:pPr>
        <w:pStyle w:val="ListParagraph"/>
        <w:numPr>
          <w:ilvl w:val="0"/>
          <w:numId w:val="17"/>
        </w:numPr>
        <w:tabs>
          <w:tab w:pos="796" w:val="left" w:leader="none"/>
        </w:tabs>
        <w:spacing w:line="240" w:lineRule="auto" w:before="1" w:after="0"/>
        <w:ind w:left="795" w:right="0" w:hanging="286"/>
        <w:jc w:val="left"/>
        <w:rPr>
          <w:sz w:val="24"/>
        </w:rPr>
      </w:pPr>
      <w:r>
        <w:rPr>
          <w:sz w:val="24"/>
        </w:rPr>
        <w:t>fournir et poser la rehausse de Ø 400 mm en PVC</w:t>
      </w:r>
      <w:r>
        <w:rPr>
          <w:spacing w:val="-13"/>
          <w:sz w:val="24"/>
        </w:rPr>
        <w:t> </w:t>
      </w:r>
      <w:r>
        <w:rPr>
          <w:sz w:val="24"/>
        </w:rPr>
        <w:t>CR8,</w:t>
      </w:r>
    </w:p>
    <w:p>
      <w:pPr>
        <w:pStyle w:val="ListParagraph"/>
        <w:numPr>
          <w:ilvl w:val="0"/>
          <w:numId w:val="17"/>
        </w:numPr>
        <w:tabs>
          <w:tab w:pos="796" w:val="left" w:leader="none"/>
        </w:tabs>
        <w:spacing w:line="240" w:lineRule="auto" w:before="0" w:after="0"/>
        <w:ind w:left="795" w:right="49" w:hanging="286"/>
        <w:jc w:val="left"/>
        <w:rPr>
          <w:sz w:val="24"/>
        </w:rPr>
      </w:pPr>
      <w:r>
        <w:rPr>
          <w:sz w:val="24"/>
        </w:rPr>
        <w:t>fournir, poser, sceller la grille plate ou concave de type SQUADRA PMR à verrouillage automatique,</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les raccordements étanches des départs et</w:t>
      </w:r>
      <w:r>
        <w:rPr>
          <w:spacing w:val="-9"/>
          <w:sz w:val="24"/>
        </w:rPr>
        <w:t> </w:t>
      </w:r>
      <w:r>
        <w:rPr>
          <w:sz w:val="24"/>
        </w:rPr>
        <w:t>arrivées,</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les finitions manuellement autour des départs et des</w:t>
      </w:r>
      <w:r>
        <w:rPr>
          <w:spacing w:val="-14"/>
          <w:sz w:val="24"/>
        </w:rPr>
        <w:t> </w:t>
      </w:r>
      <w:r>
        <w:rPr>
          <w:sz w:val="24"/>
        </w:rPr>
        <w:t>arrivées,</w:t>
      </w:r>
    </w:p>
    <w:p>
      <w:pPr>
        <w:pStyle w:val="ListParagraph"/>
        <w:numPr>
          <w:ilvl w:val="0"/>
          <w:numId w:val="17"/>
        </w:numPr>
        <w:tabs>
          <w:tab w:pos="796" w:val="left" w:leader="none"/>
        </w:tabs>
        <w:spacing w:line="240" w:lineRule="auto" w:before="0" w:after="0"/>
        <w:ind w:left="795" w:right="0" w:hanging="286"/>
        <w:jc w:val="left"/>
        <w:rPr>
          <w:sz w:val="24"/>
        </w:rPr>
      </w:pPr>
      <w:r>
        <w:rPr>
          <w:sz w:val="24"/>
        </w:rPr>
        <w:t>remblayer en GNT A</w:t>
      </w:r>
      <w:r>
        <w:rPr>
          <w:spacing w:val="-5"/>
          <w:sz w:val="24"/>
        </w:rPr>
        <w:t> </w:t>
      </w:r>
      <w:r>
        <w:rPr>
          <w:sz w:val="24"/>
        </w:rPr>
        <w:t>0/31,5,</w:t>
      </w:r>
    </w:p>
    <w:p>
      <w:pPr>
        <w:pStyle w:val="ListParagraph"/>
        <w:numPr>
          <w:ilvl w:val="0"/>
          <w:numId w:val="17"/>
        </w:numPr>
        <w:tabs>
          <w:tab w:pos="796" w:val="left" w:leader="none"/>
        </w:tabs>
        <w:spacing w:line="240" w:lineRule="auto" w:before="0" w:after="0"/>
        <w:ind w:left="795" w:right="46" w:hanging="286"/>
        <w:jc w:val="left"/>
        <w:rPr>
          <w:sz w:val="24"/>
        </w:rPr>
      </w:pPr>
      <w:r>
        <w:rPr>
          <w:sz w:val="24"/>
        </w:rPr>
        <w:t>réaliser le compactage autour de l’ouvrage, y compris les finitions à la dame à main pour les zones inaccessibles</w:t>
      </w:r>
      <w:r>
        <w:rPr>
          <w:spacing w:val="-1"/>
          <w:sz w:val="24"/>
        </w:rPr>
        <w:t> </w:t>
      </w:r>
      <w:r>
        <w:rPr>
          <w:sz w:val="24"/>
        </w:rPr>
        <w:t>mécaniquement.</w:t>
      </w:r>
    </w:p>
    <w:p>
      <w:pPr>
        <w:pStyle w:val="Heading2"/>
        <w:spacing w:before="120"/>
        <w:ind w:left="792"/>
      </w:pPr>
      <w:r>
        <w:rPr/>
        <w:t>3.6.3- Regard de visite béton 400 x 400 mm avec couvercle fonte C 250.</w:t>
      </w:r>
    </w:p>
    <w:p>
      <w:pPr>
        <w:pStyle w:val="BodyText"/>
        <w:ind w:left="226"/>
      </w:pPr>
      <w:r>
        <w:rPr/>
        <w:t>L'entrepreneur devra :</w:t>
      </w:r>
    </w:p>
    <w:p>
      <w:pPr>
        <w:pStyle w:val="ListParagraph"/>
        <w:numPr>
          <w:ilvl w:val="0"/>
          <w:numId w:val="17"/>
        </w:numPr>
        <w:tabs>
          <w:tab w:pos="796" w:val="left" w:leader="none"/>
        </w:tabs>
        <w:spacing w:line="240" w:lineRule="auto" w:before="0" w:after="0"/>
        <w:ind w:left="795" w:right="0" w:hanging="286"/>
        <w:jc w:val="left"/>
        <w:rPr>
          <w:sz w:val="24"/>
        </w:rPr>
      </w:pPr>
      <w:r>
        <w:rPr>
          <w:sz w:val="24"/>
        </w:rPr>
        <w:t>terrasser la fouille, trier et évacuer les déblais en décharge</w:t>
      </w:r>
      <w:r>
        <w:rPr>
          <w:spacing w:val="-13"/>
          <w:sz w:val="24"/>
        </w:rPr>
        <w:t> </w:t>
      </w:r>
      <w:r>
        <w:rPr>
          <w:sz w:val="24"/>
        </w:rPr>
        <w:t>autorisée,</w:t>
      </w:r>
    </w:p>
    <w:p>
      <w:pPr>
        <w:pStyle w:val="ListParagraph"/>
        <w:numPr>
          <w:ilvl w:val="0"/>
          <w:numId w:val="17"/>
        </w:numPr>
        <w:tabs>
          <w:tab w:pos="796" w:val="left" w:leader="none"/>
        </w:tabs>
        <w:spacing w:line="240" w:lineRule="auto" w:before="0" w:after="0"/>
        <w:ind w:left="795" w:right="0" w:hanging="286"/>
        <w:jc w:val="left"/>
        <w:rPr>
          <w:sz w:val="24"/>
        </w:rPr>
      </w:pPr>
      <w:r>
        <w:rPr>
          <w:sz w:val="24"/>
        </w:rPr>
        <w:t>réaliser un regard carré béton vibré dosé à 350</w:t>
      </w:r>
      <w:r>
        <w:rPr>
          <w:spacing w:val="-5"/>
          <w:sz w:val="24"/>
        </w:rPr>
        <w:t> </w:t>
      </w:r>
      <w:r>
        <w:rPr>
          <w:sz w:val="24"/>
        </w:rPr>
        <w:t>kg/m³,</w:t>
      </w:r>
    </w:p>
    <w:p>
      <w:pPr>
        <w:pStyle w:val="ListParagraph"/>
        <w:numPr>
          <w:ilvl w:val="0"/>
          <w:numId w:val="17"/>
        </w:numPr>
        <w:tabs>
          <w:tab w:pos="796" w:val="left" w:leader="none"/>
        </w:tabs>
        <w:spacing w:line="240" w:lineRule="auto" w:before="1" w:after="0"/>
        <w:ind w:left="795" w:right="0" w:hanging="286"/>
        <w:jc w:val="left"/>
        <w:rPr>
          <w:sz w:val="24"/>
        </w:rPr>
      </w:pPr>
      <w:r>
        <w:rPr>
          <w:sz w:val="24"/>
        </w:rPr>
        <w:t>assurer la fourniture et le scellement du cadre et du tampon classe 250 type</w:t>
      </w:r>
      <w:r>
        <w:rPr>
          <w:spacing w:val="-17"/>
          <w:sz w:val="24"/>
        </w:rPr>
        <w:t> </w:t>
      </w:r>
      <w:r>
        <w:rPr>
          <w:sz w:val="24"/>
        </w:rPr>
        <w:t>Parxess,</w:t>
      </w:r>
    </w:p>
    <w:p>
      <w:pPr>
        <w:pStyle w:val="BodyText"/>
        <w:rPr>
          <w:sz w:val="26"/>
        </w:rPr>
      </w:pPr>
      <w:r>
        <w:rPr/>
        <w:br w:type="column"/>
      </w:r>
      <w:r>
        <w:rPr>
          <w:sz w:val="26"/>
        </w:rPr>
      </w:r>
    </w:p>
    <w:p>
      <w:pPr>
        <w:pStyle w:val="Heading2"/>
        <w:spacing w:before="188"/>
      </w:pPr>
      <w:r>
        <w:rPr>
          <w:color w:val="FF0000"/>
        </w:rPr>
        <w:t>4.2- Mur M2. (Pré-mur)</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Terrassement complémentaire</w:t>
      </w:r>
      <w:r>
        <w:rPr>
          <w:spacing w:val="-1"/>
          <w:sz w:val="24"/>
        </w:rPr>
        <w:t> </w:t>
      </w:r>
      <w:r>
        <w:rPr>
          <w:sz w:val="24"/>
        </w:rPr>
        <w:t>semelle.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Coffrage béton</w:t>
      </w:r>
      <w:r>
        <w:rPr>
          <w:spacing w:val="-3"/>
          <w:sz w:val="24"/>
        </w:rPr>
        <w:t> </w:t>
      </w:r>
      <w:r>
        <w:rPr>
          <w:sz w:val="24"/>
        </w:rPr>
        <w:t>semelle.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Aciers HA</w:t>
      </w:r>
      <w:r>
        <w:rPr>
          <w:spacing w:val="-1"/>
          <w:sz w:val="24"/>
        </w:rPr>
        <w:t> </w:t>
      </w:r>
      <w:r>
        <w:rPr>
          <w:sz w:val="24"/>
        </w:rPr>
        <w:t>semelle.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TS</w:t>
      </w:r>
      <w:r>
        <w:rPr>
          <w:spacing w:val="-1"/>
          <w:sz w:val="24"/>
        </w:rPr>
        <w:t> </w:t>
      </w:r>
      <w:r>
        <w:rPr>
          <w:sz w:val="24"/>
        </w:rPr>
        <w:t>semelle.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Fondation</w:t>
      </w:r>
      <w:r>
        <w:rPr>
          <w:spacing w:val="-3"/>
          <w:sz w:val="24"/>
        </w:rPr>
        <w:t> </w:t>
      </w:r>
      <w:r>
        <w:rPr>
          <w:sz w:val="24"/>
        </w:rPr>
        <w:t>béton.</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Mur 2 coffrage deux faces. (Technique de</w:t>
      </w:r>
      <w:r>
        <w:rPr>
          <w:spacing w:val="-7"/>
          <w:sz w:val="24"/>
        </w:rPr>
        <w:t> </w:t>
      </w:r>
      <w:r>
        <w:rPr>
          <w:sz w:val="24"/>
        </w:rPr>
        <w:t>Pré-murs)</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Mur 2 Treillis</w:t>
      </w:r>
      <w:r>
        <w:rPr>
          <w:spacing w:val="-1"/>
          <w:sz w:val="24"/>
        </w:rPr>
        <w:t> </w:t>
      </w:r>
      <w:r>
        <w:rPr>
          <w:sz w:val="24"/>
        </w:rPr>
        <w:t>soudés.</w:t>
      </w:r>
    </w:p>
    <w:p>
      <w:pPr>
        <w:pStyle w:val="ListParagraph"/>
        <w:numPr>
          <w:ilvl w:val="0"/>
          <w:numId w:val="17"/>
        </w:numPr>
        <w:tabs>
          <w:tab w:pos="869" w:val="left" w:leader="none"/>
          <w:tab w:pos="870" w:val="left" w:leader="none"/>
        </w:tabs>
        <w:spacing w:line="275" w:lineRule="exact" w:before="0" w:after="0"/>
        <w:ind w:left="869" w:right="0" w:hanging="360"/>
        <w:jc w:val="left"/>
        <w:rPr>
          <w:sz w:val="24"/>
        </w:rPr>
      </w:pPr>
      <w:r>
        <w:rPr>
          <w:sz w:val="24"/>
        </w:rPr>
        <w:t>Mur 2 aciers</w:t>
      </w:r>
      <w:r>
        <w:rPr>
          <w:spacing w:val="-1"/>
          <w:sz w:val="24"/>
        </w:rPr>
        <w:t> </w:t>
      </w:r>
      <w:r>
        <w:rPr>
          <w:sz w:val="24"/>
        </w:rPr>
        <w:t>HA.</w:t>
      </w:r>
    </w:p>
    <w:p>
      <w:pPr>
        <w:pStyle w:val="ListParagraph"/>
        <w:numPr>
          <w:ilvl w:val="0"/>
          <w:numId w:val="17"/>
        </w:numPr>
        <w:tabs>
          <w:tab w:pos="869" w:val="left" w:leader="none"/>
          <w:tab w:pos="870" w:val="left" w:leader="none"/>
        </w:tabs>
        <w:spacing w:line="275" w:lineRule="exact" w:before="0" w:after="0"/>
        <w:ind w:left="869" w:right="0" w:hanging="360"/>
        <w:jc w:val="left"/>
        <w:rPr>
          <w:sz w:val="24"/>
        </w:rPr>
      </w:pPr>
      <w:r>
        <w:rPr>
          <w:sz w:val="24"/>
        </w:rPr>
        <w:t>Mur 2</w:t>
      </w:r>
      <w:r>
        <w:rPr>
          <w:spacing w:val="-1"/>
          <w:sz w:val="24"/>
        </w:rPr>
        <w:t> </w:t>
      </w:r>
      <w:r>
        <w:rPr>
          <w:sz w:val="24"/>
        </w:rPr>
        <w:t>béton.</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Plus-value pour finition lissée de la face</w:t>
      </w:r>
      <w:r>
        <w:rPr>
          <w:spacing w:val="-5"/>
          <w:sz w:val="24"/>
        </w:rPr>
        <w:t> </w:t>
      </w:r>
      <w:r>
        <w:rPr>
          <w:sz w:val="24"/>
        </w:rPr>
        <w:t>vue.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Façon de gousset</w:t>
      </w:r>
      <w:r>
        <w:rPr>
          <w:spacing w:val="-3"/>
          <w:sz w:val="24"/>
        </w:rPr>
        <w:t> </w:t>
      </w:r>
      <w:r>
        <w:rPr>
          <w:sz w:val="24"/>
        </w:rPr>
        <w:t>coffrage.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Façon de gousset aciers</w:t>
      </w:r>
      <w:r>
        <w:rPr>
          <w:spacing w:val="-5"/>
          <w:sz w:val="24"/>
        </w:rPr>
        <w:t> </w:t>
      </w:r>
      <w:r>
        <w:rPr>
          <w:sz w:val="24"/>
        </w:rPr>
        <w:t>HA.</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Façon de gousset</w:t>
      </w:r>
      <w:r>
        <w:rPr>
          <w:spacing w:val="-5"/>
          <w:sz w:val="24"/>
        </w:rPr>
        <w:t> </w:t>
      </w:r>
      <w:r>
        <w:rPr>
          <w:sz w:val="24"/>
        </w:rPr>
        <w:t>béton.</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Façon de larmier en tête de</w:t>
      </w:r>
      <w:r>
        <w:rPr>
          <w:spacing w:val="-2"/>
          <w:sz w:val="24"/>
        </w:rPr>
        <w:t> </w:t>
      </w:r>
      <w:r>
        <w:rPr>
          <w:sz w:val="24"/>
        </w:rPr>
        <w:t>mur.</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Barbacanes Ø 40 mm tous les 4</w:t>
      </w:r>
      <w:r>
        <w:rPr>
          <w:spacing w:val="-8"/>
          <w:sz w:val="24"/>
        </w:rPr>
        <w:t> </w:t>
      </w:r>
      <w:r>
        <w:rPr>
          <w:sz w:val="24"/>
        </w:rPr>
        <w:t>ml.</w:t>
      </w:r>
    </w:p>
    <w:p>
      <w:pPr>
        <w:pStyle w:val="ListParagraph"/>
        <w:numPr>
          <w:ilvl w:val="0"/>
          <w:numId w:val="17"/>
        </w:numPr>
        <w:tabs>
          <w:tab w:pos="869" w:val="left" w:leader="none"/>
          <w:tab w:pos="870" w:val="left" w:leader="none"/>
        </w:tabs>
        <w:spacing w:line="240" w:lineRule="auto" w:before="1" w:after="0"/>
        <w:ind w:left="869" w:right="0" w:hanging="360"/>
        <w:jc w:val="left"/>
        <w:rPr>
          <w:sz w:val="24"/>
        </w:rPr>
      </w:pPr>
      <w:r>
        <w:rPr>
          <w:sz w:val="24"/>
        </w:rPr>
        <w:t>Drain en pied de mur PVC diamètre 100 mm compris 0/40 +</w:t>
      </w:r>
      <w:r>
        <w:rPr>
          <w:spacing w:val="-21"/>
          <w:sz w:val="24"/>
        </w:rPr>
        <w:t> </w:t>
      </w:r>
      <w:r>
        <w:rPr>
          <w:sz w:val="24"/>
        </w:rPr>
        <w:t>feutre.</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Réservation pour fourreaux dans gousset pour évacuation Ø 200</w:t>
      </w:r>
      <w:r>
        <w:rPr>
          <w:spacing w:val="-14"/>
          <w:sz w:val="24"/>
        </w:rPr>
        <w:t> </w:t>
      </w:r>
      <w:r>
        <w:rPr>
          <w:sz w:val="24"/>
        </w:rPr>
        <w:t>mm.</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Localisation : Entre Plateformes haute et</w:t>
      </w:r>
      <w:r>
        <w:rPr>
          <w:spacing w:val="-7"/>
          <w:sz w:val="24"/>
        </w:rPr>
        <w:t> </w:t>
      </w:r>
      <w:r>
        <w:rPr>
          <w:sz w:val="24"/>
        </w:rPr>
        <w:t>basse.</w:t>
      </w:r>
    </w:p>
    <w:p>
      <w:pPr>
        <w:pStyle w:val="Heading2"/>
        <w:spacing w:before="120"/>
      </w:pPr>
      <w:r>
        <w:rPr>
          <w:color w:val="FF0000"/>
        </w:rPr>
        <w:t>4.3- Murs M5.</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Terrassement complémentaire longrine, compté dans terrassement</w:t>
      </w:r>
      <w:r>
        <w:rPr>
          <w:spacing w:val="-36"/>
          <w:sz w:val="24"/>
        </w:rPr>
        <w:t> </w:t>
      </w:r>
      <w:r>
        <w:rPr>
          <w:sz w:val="24"/>
        </w:rPr>
        <w:t>général.</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Coffrage béton des</w:t>
      </w:r>
      <w:r>
        <w:rPr>
          <w:spacing w:val="-6"/>
          <w:sz w:val="24"/>
        </w:rPr>
        <w:t> </w:t>
      </w:r>
      <w:r>
        <w:rPr>
          <w:sz w:val="24"/>
        </w:rPr>
        <w:t>semelles.</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Semelles aciers</w:t>
      </w:r>
      <w:r>
        <w:rPr>
          <w:spacing w:val="-1"/>
          <w:sz w:val="24"/>
        </w:rPr>
        <w:t> </w:t>
      </w:r>
      <w:r>
        <w:rPr>
          <w:sz w:val="24"/>
        </w:rPr>
        <w:t>HA.</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Semelles</w:t>
      </w:r>
      <w:r>
        <w:rPr>
          <w:spacing w:val="-1"/>
          <w:sz w:val="24"/>
        </w:rPr>
        <w:t> </w:t>
      </w:r>
      <w:r>
        <w:rPr>
          <w:sz w:val="24"/>
        </w:rPr>
        <w:t>béton.</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Mur 5 coffrage deux</w:t>
      </w:r>
      <w:r>
        <w:rPr>
          <w:spacing w:val="-5"/>
          <w:sz w:val="24"/>
        </w:rPr>
        <w:t> </w:t>
      </w:r>
      <w:r>
        <w:rPr>
          <w:sz w:val="24"/>
        </w:rPr>
        <w:t>faces.</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Mur 5 Treillis</w:t>
      </w:r>
      <w:r>
        <w:rPr>
          <w:spacing w:val="-1"/>
          <w:sz w:val="24"/>
        </w:rPr>
        <w:t> </w:t>
      </w:r>
      <w:r>
        <w:rPr>
          <w:sz w:val="24"/>
        </w:rPr>
        <w:t>soudés.</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Mur 5 aciers</w:t>
      </w:r>
      <w:r>
        <w:rPr>
          <w:spacing w:val="-1"/>
          <w:sz w:val="24"/>
        </w:rPr>
        <w:t> </w:t>
      </w:r>
      <w:r>
        <w:rPr>
          <w:sz w:val="24"/>
        </w:rPr>
        <w:t>HA.</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Mur 5</w:t>
      </w:r>
      <w:r>
        <w:rPr>
          <w:spacing w:val="-1"/>
          <w:sz w:val="24"/>
        </w:rPr>
        <w:t> </w:t>
      </w:r>
      <w:r>
        <w:rPr>
          <w:sz w:val="24"/>
        </w:rPr>
        <w:t>béton.</w:t>
      </w:r>
    </w:p>
    <w:p>
      <w:pPr>
        <w:pStyle w:val="ListParagraph"/>
        <w:numPr>
          <w:ilvl w:val="0"/>
          <w:numId w:val="17"/>
        </w:numPr>
        <w:tabs>
          <w:tab w:pos="869" w:val="left" w:leader="none"/>
          <w:tab w:pos="870" w:val="left" w:leader="none"/>
        </w:tabs>
        <w:spacing w:line="248" w:lineRule="exact" w:before="1" w:after="0"/>
        <w:ind w:left="869" w:right="0" w:hanging="360"/>
        <w:jc w:val="left"/>
        <w:rPr>
          <w:sz w:val="24"/>
        </w:rPr>
      </w:pPr>
      <w:r>
        <w:rPr>
          <w:sz w:val="24"/>
        </w:rPr>
        <w:t>Drain en pied de</w:t>
      </w:r>
      <w:r>
        <w:rPr>
          <w:spacing w:val="-6"/>
          <w:sz w:val="24"/>
        </w:rPr>
        <w:t> </w:t>
      </w:r>
      <w:r>
        <w:rPr>
          <w:sz w:val="24"/>
        </w:rPr>
        <w:t>mur.</w:t>
      </w:r>
    </w:p>
    <w:p>
      <w:pPr>
        <w:pStyle w:val="Heading1"/>
        <w:spacing w:before="64"/>
        <w:ind w:left="226"/>
        <w:jc w:val="left"/>
      </w:pPr>
      <w:r>
        <w:rPr>
          <w:b w:val="0"/>
        </w:rPr>
        <w:br w:type="column"/>
      </w:r>
      <w:r>
        <w:rPr/>
        <w:t>DT 4</w:t>
      </w:r>
    </w:p>
    <w:p>
      <w:pPr>
        <w:spacing w:after="0"/>
        <w:jc w:val="left"/>
        <w:sectPr>
          <w:pgSz w:w="23820" w:h="16850" w:orient="landscape"/>
          <w:pgMar w:header="0" w:footer="727" w:top="360" w:bottom="1000" w:left="340" w:right="340"/>
          <w:cols w:num="3" w:equalWidth="0">
            <w:col w:w="11041" w:space="870"/>
            <w:col w:w="8989" w:space="222"/>
            <w:col w:w="2018"/>
          </w:cols>
        </w:sectPr>
      </w:pPr>
    </w:p>
    <w:p>
      <w:pPr>
        <w:pStyle w:val="ListParagraph"/>
        <w:numPr>
          <w:ilvl w:val="0"/>
          <w:numId w:val="17"/>
        </w:numPr>
        <w:tabs>
          <w:tab w:pos="796" w:val="left" w:leader="none"/>
        </w:tabs>
        <w:spacing w:line="268" w:lineRule="exact" w:before="0" w:after="0"/>
        <w:ind w:left="795" w:right="0" w:hanging="286"/>
        <w:jc w:val="left"/>
        <w:rPr>
          <w:sz w:val="24"/>
        </w:rPr>
      </w:pPr>
      <w:r>
        <w:rPr>
          <w:sz w:val="24"/>
        </w:rPr>
        <w:t>réaliser les percements, réservations et raccordements étanches des départs et</w:t>
      </w:r>
      <w:r>
        <w:rPr>
          <w:spacing w:val="-12"/>
          <w:sz w:val="24"/>
        </w:rPr>
        <w:t> </w:t>
      </w:r>
      <w:r>
        <w:rPr>
          <w:sz w:val="24"/>
        </w:rPr>
        <w:t>arrivées,</w:t>
      </w:r>
    </w:p>
    <w:p>
      <w:pPr>
        <w:pStyle w:val="ListParagraph"/>
        <w:numPr>
          <w:ilvl w:val="0"/>
          <w:numId w:val="17"/>
        </w:numPr>
        <w:tabs>
          <w:tab w:pos="796" w:val="left" w:leader="none"/>
        </w:tabs>
        <w:spacing w:line="240" w:lineRule="auto" w:before="0" w:after="0"/>
        <w:ind w:left="795" w:right="0" w:hanging="286"/>
        <w:jc w:val="left"/>
        <w:rPr>
          <w:sz w:val="24"/>
        </w:rPr>
      </w:pPr>
      <w:r>
        <w:rPr>
          <w:sz w:val="24"/>
        </w:rPr>
        <w:t>effectuer les finitions manuellement autour des départs et des</w:t>
      </w:r>
      <w:r>
        <w:rPr>
          <w:spacing w:val="-14"/>
          <w:sz w:val="24"/>
        </w:rPr>
        <w:t> </w:t>
      </w:r>
      <w:r>
        <w:rPr>
          <w:sz w:val="24"/>
        </w:rPr>
        <w:t>arrivées,</w:t>
      </w:r>
    </w:p>
    <w:p>
      <w:pPr>
        <w:pStyle w:val="ListParagraph"/>
        <w:numPr>
          <w:ilvl w:val="0"/>
          <w:numId w:val="17"/>
        </w:numPr>
        <w:tabs>
          <w:tab w:pos="796" w:val="left" w:leader="none"/>
        </w:tabs>
        <w:spacing w:line="240" w:lineRule="auto" w:before="0" w:after="0"/>
        <w:ind w:left="795" w:right="0" w:hanging="286"/>
        <w:jc w:val="left"/>
        <w:rPr>
          <w:sz w:val="24"/>
        </w:rPr>
      </w:pPr>
      <w:r>
        <w:rPr>
          <w:sz w:val="24"/>
        </w:rPr>
        <w:t>remblayer en GNT A</w:t>
      </w:r>
      <w:r>
        <w:rPr>
          <w:spacing w:val="-5"/>
          <w:sz w:val="24"/>
        </w:rPr>
        <w:t> </w:t>
      </w:r>
      <w:r>
        <w:rPr>
          <w:sz w:val="24"/>
        </w:rPr>
        <w:t>0/31,5,</w:t>
      </w:r>
    </w:p>
    <w:p>
      <w:pPr>
        <w:pStyle w:val="ListParagraph"/>
        <w:numPr>
          <w:ilvl w:val="0"/>
          <w:numId w:val="17"/>
        </w:numPr>
        <w:tabs>
          <w:tab w:pos="796" w:val="left" w:leader="none"/>
        </w:tabs>
        <w:spacing w:line="240" w:lineRule="auto" w:before="0" w:after="0"/>
        <w:ind w:left="795" w:right="40" w:hanging="286"/>
        <w:jc w:val="left"/>
        <w:rPr>
          <w:sz w:val="24"/>
        </w:rPr>
      </w:pPr>
      <w:r>
        <w:rPr>
          <w:sz w:val="24"/>
        </w:rPr>
        <w:t>réaliser le compactage autour de l’ouvrage, y compris les finitions à la dame à main pour les zones inaccessibles</w:t>
      </w:r>
      <w:r>
        <w:rPr>
          <w:spacing w:val="-1"/>
          <w:sz w:val="24"/>
        </w:rPr>
        <w:t> </w:t>
      </w:r>
      <w:r>
        <w:rPr>
          <w:sz w:val="24"/>
        </w:rPr>
        <w:t>mécaniquement.</w:t>
      </w:r>
    </w:p>
    <w:p>
      <w:pPr>
        <w:pStyle w:val="BodyText"/>
        <w:spacing w:before="9"/>
        <w:rPr>
          <w:sz w:val="10"/>
        </w:rPr>
      </w:pPr>
    </w:p>
    <w:p>
      <w:pPr>
        <w:pStyle w:val="BodyText"/>
        <w:ind w:left="108" w:right="-151"/>
        <w:rPr>
          <w:sz w:val="20"/>
        </w:rPr>
      </w:pPr>
      <w:r>
        <w:rPr>
          <w:sz w:val="20"/>
        </w:rPr>
        <w:pict>
          <v:shape style="width:550.050pt;height:16.3500pt;mso-position-horizontal-relative:char;mso-position-vertical-relative:line" type="#_x0000_t202" filled="false" stroked="true" strokeweight=".47998pt" strokecolor="#000000">
            <w10:anchorlock/>
            <v:textbox inset="0,0,0,0">
              <w:txbxContent>
                <w:p>
                  <w:pPr>
                    <w:spacing w:before="17"/>
                    <w:ind w:left="108" w:right="0" w:firstLine="0"/>
                    <w:jc w:val="left"/>
                    <w:rPr>
                      <w:b/>
                      <w:sz w:val="24"/>
                    </w:rPr>
                  </w:pPr>
                  <w:r>
                    <w:rPr>
                      <w:b/>
                      <w:sz w:val="24"/>
                    </w:rPr>
                    <w:t>CHAPITRE 4 : MACONNERIE- BÉTON ARMÉ.</w:t>
                  </w:r>
                </w:p>
              </w:txbxContent>
            </v:textbox>
            <v:stroke dashstyle="solid"/>
          </v:shape>
        </w:pict>
      </w:r>
      <w:r>
        <w:rPr>
          <w:sz w:val="20"/>
        </w:rPr>
      </w:r>
    </w:p>
    <w:p>
      <w:pPr>
        <w:pStyle w:val="Heading2"/>
        <w:spacing w:before="81"/>
      </w:pPr>
      <w:r>
        <w:rPr>
          <w:color w:val="FF0000"/>
        </w:rPr>
        <w:t>4.1- Escalier E2.</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Coffrage de la paillasse des 2 rampants et du palier</w:t>
      </w:r>
      <w:r>
        <w:rPr>
          <w:spacing w:val="-11"/>
          <w:sz w:val="24"/>
        </w:rPr>
        <w:t> </w:t>
      </w:r>
      <w:r>
        <w:rPr>
          <w:sz w:val="24"/>
        </w:rPr>
        <w:t>E2.</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Coffrage des</w:t>
      </w:r>
      <w:r>
        <w:rPr>
          <w:spacing w:val="-4"/>
          <w:sz w:val="24"/>
        </w:rPr>
        <w:t> </w:t>
      </w:r>
      <w:r>
        <w:rPr>
          <w:sz w:val="24"/>
        </w:rPr>
        <w:t>marches.</w:t>
      </w:r>
    </w:p>
    <w:p>
      <w:pPr>
        <w:pStyle w:val="ListParagraph"/>
        <w:numPr>
          <w:ilvl w:val="1"/>
          <w:numId w:val="17"/>
        </w:numPr>
        <w:tabs>
          <w:tab w:pos="1435" w:val="left" w:leader="none"/>
          <w:tab w:pos="1436" w:val="left" w:leader="none"/>
        </w:tabs>
        <w:spacing w:line="293" w:lineRule="exact" w:before="1" w:after="0"/>
        <w:ind w:left="1436" w:right="0" w:hanging="360"/>
        <w:jc w:val="left"/>
        <w:rPr>
          <w:sz w:val="24"/>
        </w:rPr>
      </w:pPr>
      <w:r>
        <w:rPr>
          <w:sz w:val="24"/>
        </w:rPr>
        <w:t>Aciers HA.</w:t>
      </w:r>
    </w:p>
    <w:p>
      <w:pPr>
        <w:pStyle w:val="ListParagraph"/>
        <w:numPr>
          <w:ilvl w:val="1"/>
          <w:numId w:val="17"/>
        </w:numPr>
        <w:tabs>
          <w:tab w:pos="1435" w:val="left" w:leader="none"/>
          <w:tab w:pos="1436" w:val="left" w:leader="none"/>
        </w:tabs>
        <w:spacing w:line="240" w:lineRule="auto" w:before="0" w:after="0"/>
        <w:ind w:left="1436" w:right="38" w:hanging="360"/>
        <w:jc w:val="left"/>
        <w:rPr>
          <w:sz w:val="24"/>
        </w:rPr>
      </w:pPr>
      <w:r>
        <w:rPr>
          <w:sz w:val="24"/>
        </w:rPr>
        <w:t>Béton : béton teinté en finition compris nez de marches contrastés ainsi que les premières et dernières contremarches, suivant réglementation</w:t>
      </w:r>
      <w:r>
        <w:rPr>
          <w:spacing w:val="-10"/>
          <w:sz w:val="24"/>
        </w:rPr>
        <w:t> </w:t>
      </w:r>
      <w:r>
        <w:rPr>
          <w:sz w:val="24"/>
        </w:rPr>
        <w:t>PMR.</w:t>
      </w:r>
    </w:p>
    <w:p>
      <w:pPr>
        <w:pStyle w:val="BodyText"/>
        <w:spacing w:before="9"/>
        <w:rPr>
          <w:sz w:val="23"/>
        </w:rPr>
      </w:pPr>
    </w:p>
    <w:p>
      <w:pPr>
        <w:pStyle w:val="ListParagraph"/>
        <w:numPr>
          <w:ilvl w:val="0"/>
          <w:numId w:val="17"/>
        </w:numPr>
        <w:tabs>
          <w:tab w:pos="893" w:val="left" w:leader="none"/>
          <w:tab w:pos="894" w:val="left" w:leader="none"/>
        </w:tabs>
        <w:spacing w:line="240" w:lineRule="auto" w:before="1" w:after="0"/>
        <w:ind w:left="893" w:right="0" w:hanging="360"/>
        <w:jc w:val="left"/>
        <w:rPr>
          <w:sz w:val="24"/>
        </w:rPr>
      </w:pPr>
      <w:r>
        <w:rPr>
          <w:sz w:val="24"/>
        </w:rPr>
        <w:t>Façon de limon suivant 10 ml de rampant</w:t>
      </w:r>
      <w:r>
        <w:rPr>
          <w:spacing w:val="-2"/>
          <w:sz w:val="24"/>
        </w:rPr>
        <w:t> </w:t>
      </w:r>
      <w:r>
        <w:rPr>
          <w:sz w:val="24"/>
        </w:rPr>
        <w:t>coffrage.</w:t>
      </w:r>
    </w:p>
    <w:p>
      <w:pPr>
        <w:pStyle w:val="ListParagraph"/>
        <w:numPr>
          <w:ilvl w:val="1"/>
          <w:numId w:val="17"/>
        </w:numPr>
        <w:tabs>
          <w:tab w:pos="1435" w:val="left" w:leader="none"/>
          <w:tab w:pos="1436" w:val="left" w:leader="none"/>
        </w:tabs>
        <w:spacing w:line="292" w:lineRule="exact" w:before="0" w:after="0"/>
        <w:ind w:left="1436" w:right="0" w:hanging="360"/>
        <w:jc w:val="left"/>
        <w:rPr>
          <w:sz w:val="24"/>
        </w:rPr>
      </w:pPr>
      <w:r>
        <w:rPr>
          <w:sz w:val="24"/>
        </w:rPr>
        <w:t>Aciers HA.</w:t>
      </w:r>
    </w:p>
    <w:p>
      <w:pPr>
        <w:pStyle w:val="ListParagraph"/>
        <w:numPr>
          <w:ilvl w:val="1"/>
          <w:numId w:val="17"/>
        </w:numPr>
        <w:tabs>
          <w:tab w:pos="1435" w:val="left" w:leader="none"/>
          <w:tab w:pos="1436" w:val="left" w:leader="none"/>
        </w:tabs>
        <w:spacing w:line="292" w:lineRule="exact" w:before="0" w:after="0"/>
        <w:ind w:left="1436" w:right="0" w:hanging="360"/>
        <w:jc w:val="left"/>
        <w:rPr>
          <w:sz w:val="24"/>
        </w:rPr>
      </w:pPr>
      <w:r>
        <w:rPr>
          <w:sz w:val="24"/>
        </w:rPr>
        <w:t>Béton.</w:t>
      </w:r>
    </w:p>
    <w:p>
      <w:pPr>
        <w:pStyle w:val="ListParagraph"/>
        <w:numPr>
          <w:ilvl w:val="0"/>
          <w:numId w:val="17"/>
        </w:numPr>
        <w:tabs>
          <w:tab w:pos="869" w:val="left" w:leader="none"/>
          <w:tab w:pos="870" w:val="left" w:leader="none"/>
        </w:tabs>
        <w:spacing w:line="240" w:lineRule="auto" w:before="118" w:after="0"/>
        <w:ind w:left="869" w:right="0" w:hanging="360"/>
        <w:jc w:val="left"/>
        <w:rPr>
          <w:sz w:val="24"/>
        </w:rPr>
      </w:pPr>
      <w:r>
        <w:rPr>
          <w:sz w:val="24"/>
        </w:rPr>
        <w:t>Incorporation des dalles podotactiles prévue à l'article</w:t>
      </w:r>
      <w:r>
        <w:rPr>
          <w:spacing w:val="-8"/>
          <w:sz w:val="24"/>
        </w:rPr>
        <w:t> </w:t>
      </w:r>
      <w:r>
        <w:rPr>
          <w:sz w:val="24"/>
        </w:rPr>
        <w:t>V4.</w:t>
      </w:r>
    </w:p>
    <w:p>
      <w:pPr>
        <w:pStyle w:val="ListParagraph"/>
        <w:numPr>
          <w:ilvl w:val="1"/>
          <w:numId w:val="17"/>
        </w:numPr>
        <w:tabs>
          <w:tab w:pos="1360" w:val="left" w:leader="none"/>
        </w:tabs>
        <w:spacing w:line="240" w:lineRule="auto" w:before="1" w:after="0"/>
        <w:ind w:left="1359" w:right="0" w:hanging="283"/>
        <w:jc w:val="left"/>
        <w:rPr>
          <w:sz w:val="24"/>
        </w:rPr>
      </w:pPr>
      <w:r>
        <w:rPr>
          <w:sz w:val="24"/>
        </w:rPr>
        <w:t>Localisation : Entre Plateformes haute et</w:t>
      </w:r>
      <w:r>
        <w:rPr>
          <w:spacing w:val="-7"/>
          <w:sz w:val="24"/>
        </w:rPr>
        <w:t> </w:t>
      </w:r>
      <w:r>
        <w:rPr>
          <w:sz w:val="24"/>
        </w:rPr>
        <w:t>basse.</w:t>
      </w:r>
    </w:p>
    <w:p>
      <w:pPr>
        <w:pStyle w:val="ListParagraph"/>
        <w:numPr>
          <w:ilvl w:val="0"/>
          <w:numId w:val="17"/>
        </w:numPr>
        <w:tabs>
          <w:tab w:pos="869" w:val="left" w:leader="none"/>
          <w:tab w:pos="870" w:val="left" w:leader="none"/>
        </w:tabs>
        <w:spacing w:line="240" w:lineRule="auto" w:before="28" w:after="0"/>
        <w:ind w:left="869" w:right="0" w:hanging="360"/>
        <w:jc w:val="left"/>
        <w:rPr>
          <w:sz w:val="24"/>
        </w:rPr>
      </w:pPr>
      <w:r>
        <w:rPr>
          <w:w w:val="99"/>
          <w:sz w:val="24"/>
        </w:rPr>
        <w:br w:type="column"/>
      </w:r>
      <w:r>
        <w:rPr>
          <w:sz w:val="24"/>
        </w:rPr>
        <w:t>Réservations pour fourreaux sous fondations pour M5 1 CR8 Ø 160 mm et 2 Ø 63</w:t>
      </w:r>
      <w:r>
        <w:rPr>
          <w:spacing w:val="-15"/>
          <w:sz w:val="24"/>
        </w:rPr>
        <w:t> </w:t>
      </w:r>
      <w:r>
        <w:rPr>
          <w:sz w:val="24"/>
        </w:rPr>
        <w:t>mm.</w:t>
      </w:r>
    </w:p>
    <w:p>
      <w:pPr>
        <w:pStyle w:val="ListParagraph"/>
        <w:numPr>
          <w:ilvl w:val="0"/>
          <w:numId w:val="17"/>
        </w:numPr>
        <w:tabs>
          <w:tab w:pos="869" w:val="left" w:leader="none"/>
          <w:tab w:pos="870" w:val="left" w:leader="none"/>
        </w:tabs>
        <w:spacing w:line="240" w:lineRule="auto" w:before="0" w:after="0"/>
        <w:ind w:left="869" w:right="220" w:hanging="360"/>
        <w:jc w:val="left"/>
        <w:rPr>
          <w:sz w:val="24"/>
        </w:rPr>
      </w:pPr>
      <w:r>
        <w:rPr>
          <w:sz w:val="24"/>
        </w:rPr>
        <w:t>Jetis tyrolien côté rue des religieuses compris façade local transfo et mur de la cour du cloître jusqu'au jambage en moellons du portail en</w:t>
      </w:r>
      <w:r>
        <w:rPr>
          <w:spacing w:val="-8"/>
          <w:sz w:val="24"/>
        </w:rPr>
        <w:t> </w:t>
      </w:r>
      <w:r>
        <w:rPr>
          <w:sz w:val="24"/>
        </w:rPr>
        <w:t>bois.</w:t>
      </w:r>
    </w:p>
    <w:p>
      <w:pPr>
        <w:pStyle w:val="ListParagraph"/>
        <w:numPr>
          <w:ilvl w:val="0"/>
          <w:numId w:val="17"/>
        </w:numPr>
        <w:tabs>
          <w:tab w:pos="869" w:val="left" w:leader="none"/>
          <w:tab w:pos="870" w:val="left" w:leader="none"/>
        </w:tabs>
        <w:spacing w:line="240" w:lineRule="auto" w:before="0" w:after="0"/>
        <w:ind w:left="869" w:right="0" w:hanging="360"/>
        <w:jc w:val="left"/>
        <w:rPr>
          <w:sz w:val="24"/>
        </w:rPr>
      </w:pPr>
      <w:r>
        <w:rPr>
          <w:sz w:val="24"/>
        </w:rPr>
        <w:t>Barbacanes Ø 40 mm tous les 4</w:t>
      </w:r>
      <w:r>
        <w:rPr>
          <w:spacing w:val="-8"/>
          <w:sz w:val="24"/>
        </w:rPr>
        <w:t> </w:t>
      </w:r>
      <w:r>
        <w:rPr>
          <w:sz w:val="24"/>
        </w:rPr>
        <w:t>ml.</w:t>
      </w:r>
    </w:p>
    <w:p>
      <w:pPr>
        <w:pStyle w:val="Heading2"/>
        <w:spacing w:before="120"/>
      </w:pPr>
      <w:r>
        <w:rPr>
          <w:color w:val="FF0000"/>
        </w:rPr>
        <w:t>4.4- Mur 5 bis (pré mur).</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Terrassement complémentaire longrine, compté dans terrassement</w:t>
      </w:r>
      <w:r>
        <w:rPr>
          <w:spacing w:val="-11"/>
          <w:sz w:val="24"/>
        </w:rPr>
        <w:t> </w:t>
      </w:r>
      <w:r>
        <w:rPr>
          <w:sz w:val="24"/>
        </w:rPr>
        <w:t>général.</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Coffrage béton. (Technique de</w:t>
      </w:r>
      <w:r>
        <w:rPr>
          <w:spacing w:val="-1"/>
          <w:sz w:val="24"/>
        </w:rPr>
        <w:t> </w:t>
      </w:r>
      <w:r>
        <w:rPr>
          <w:sz w:val="24"/>
        </w:rPr>
        <w:t>Pré-murs)</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Semelles aciers</w:t>
      </w:r>
      <w:r>
        <w:rPr>
          <w:spacing w:val="-1"/>
          <w:sz w:val="24"/>
        </w:rPr>
        <w:t> </w:t>
      </w:r>
      <w:r>
        <w:rPr>
          <w:sz w:val="24"/>
        </w:rPr>
        <w:t>HA.</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Semelles béton</w:t>
      </w:r>
      <w:r>
        <w:rPr>
          <w:spacing w:val="-1"/>
          <w:sz w:val="24"/>
        </w:rPr>
        <w:t> </w:t>
      </w:r>
      <w:r>
        <w:rPr>
          <w:sz w:val="24"/>
        </w:rPr>
        <w:t>(bèche).</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Mur 5 bis</w:t>
      </w:r>
      <w:r>
        <w:rPr>
          <w:spacing w:val="-1"/>
          <w:sz w:val="24"/>
        </w:rPr>
        <w:t> </w:t>
      </w:r>
      <w:r>
        <w:rPr>
          <w:sz w:val="24"/>
        </w:rPr>
        <w:t>coffrage.</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Mur 5 Treillis</w:t>
      </w:r>
      <w:r>
        <w:rPr>
          <w:spacing w:val="-1"/>
          <w:sz w:val="24"/>
        </w:rPr>
        <w:t> </w:t>
      </w:r>
      <w:r>
        <w:rPr>
          <w:sz w:val="24"/>
        </w:rPr>
        <w:t>soudés.</w:t>
      </w:r>
    </w:p>
    <w:p>
      <w:pPr>
        <w:pStyle w:val="ListParagraph"/>
        <w:numPr>
          <w:ilvl w:val="0"/>
          <w:numId w:val="17"/>
        </w:numPr>
        <w:tabs>
          <w:tab w:pos="934" w:val="left" w:leader="none"/>
          <w:tab w:pos="935" w:val="left" w:leader="none"/>
        </w:tabs>
        <w:spacing w:line="240" w:lineRule="auto" w:before="1" w:after="0"/>
        <w:ind w:left="934" w:right="0" w:hanging="348"/>
        <w:jc w:val="left"/>
        <w:rPr>
          <w:sz w:val="24"/>
        </w:rPr>
      </w:pPr>
      <w:r>
        <w:rPr>
          <w:sz w:val="24"/>
        </w:rPr>
        <w:t>Mur 5 aciers HA voile, chaînage et</w:t>
      </w:r>
      <w:r>
        <w:rPr>
          <w:spacing w:val="-3"/>
          <w:sz w:val="24"/>
        </w:rPr>
        <w:t> </w:t>
      </w:r>
      <w:r>
        <w:rPr>
          <w:sz w:val="24"/>
        </w:rPr>
        <w:t>Pb.</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Mur 5</w:t>
      </w:r>
      <w:r>
        <w:rPr>
          <w:spacing w:val="-1"/>
          <w:sz w:val="24"/>
        </w:rPr>
        <w:t> </w:t>
      </w:r>
      <w:r>
        <w:rPr>
          <w:sz w:val="24"/>
        </w:rPr>
        <w:t>béton.</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Réservations pour fourreaux sous fondations pour M5 bis 1 Ø 125 et 1 Ø</w:t>
      </w:r>
      <w:r>
        <w:rPr>
          <w:spacing w:val="-21"/>
          <w:sz w:val="24"/>
        </w:rPr>
        <w:t> </w:t>
      </w:r>
      <w:r>
        <w:rPr>
          <w:sz w:val="24"/>
        </w:rPr>
        <w:t>63.</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Réservation pour ouvertures de 1,00 x 2,03 HT, coffrage</w:t>
      </w:r>
      <w:r>
        <w:rPr>
          <w:spacing w:val="-5"/>
          <w:sz w:val="24"/>
        </w:rPr>
        <w:t> </w:t>
      </w:r>
      <w:r>
        <w:rPr>
          <w:sz w:val="24"/>
        </w:rPr>
        <w:t>uniquement.</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Réservation pour coffret électrique S300 50 x</w:t>
      </w:r>
      <w:r>
        <w:rPr>
          <w:spacing w:val="-2"/>
          <w:sz w:val="24"/>
        </w:rPr>
        <w:t> </w:t>
      </w:r>
      <w:r>
        <w:rPr>
          <w:sz w:val="24"/>
        </w:rPr>
        <w:t>50.</w:t>
      </w:r>
    </w:p>
    <w:p>
      <w:pPr>
        <w:pStyle w:val="ListParagraph"/>
        <w:numPr>
          <w:ilvl w:val="0"/>
          <w:numId w:val="17"/>
        </w:numPr>
        <w:tabs>
          <w:tab w:pos="934" w:val="left" w:leader="none"/>
          <w:tab w:pos="935" w:val="left" w:leader="none"/>
        </w:tabs>
        <w:spacing w:line="240" w:lineRule="auto" w:before="0" w:after="0"/>
        <w:ind w:left="934" w:right="0" w:hanging="348"/>
        <w:jc w:val="left"/>
        <w:rPr>
          <w:sz w:val="24"/>
        </w:rPr>
      </w:pPr>
      <w:r>
        <w:rPr>
          <w:sz w:val="24"/>
        </w:rPr>
        <w:t>12- Jetis tyrolien côté rue des</w:t>
      </w:r>
      <w:r>
        <w:rPr>
          <w:spacing w:val="-1"/>
          <w:sz w:val="24"/>
        </w:rPr>
        <w:t> </w:t>
      </w:r>
      <w:r>
        <w:rPr>
          <w:sz w:val="24"/>
        </w:rPr>
        <w:t>religieuses.</w:t>
      </w:r>
    </w:p>
    <w:p>
      <w:pPr>
        <w:spacing w:after="0" w:line="240" w:lineRule="auto"/>
        <w:jc w:val="left"/>
        <w:rPr>
          <w:sz w:val="24"/>
        </w:rPr>
        <w:sectPr>
          <w:type w:val="continuous"/>
          <w:pgSz w:w="23820" w:h="16850" w:orient="landscape"/>
          <w:pgMar w:top="860" w:bottom="1220" w:left="340" w:right="340"/>
          <w:cols w:num="2" w:equalWidth="0">
            <w:col w:w="11034" w:space="876"/>
            <w:col w:w="11230"/>
          </w:cols>
        </w:sectPr>
      </w:pPr>
    </w:p>
    <w:p>
      <w:pPr>
        <w:pStyle w:val="Heading1"/>
        <w:spacing w:before="66"/>
        <w:ind w:right="483"/>
      </w:pPr>
      <w:r>
        <w:rPr/>
        <w:pict>
          <v:shape style="position:absolute;margin-left:22.440001pt;margin-top:40.843674pt;width:550.5pt;height:21.4pt;mso-position-horizontal-relative:page;mso-position-vertical-relative:paragraph;z-index:1408;mso-wrap-distance-left:0;mso-wrap-distance-right:0" type="#_x0000_t202" filled="true" fillcolor="#edebe0" stroked="true" strokeweight=".96002pt" strokecolor="#000000">
            <v:textbox inset="0,0,0,0">
              <w:txbxContent>
                <w:p>
                  <w:pPr>
                    <w:spacing w:before="16"/>
                    <w:ind w:left="2383" w:right="0" w:firstLine="0"/>
                    <w:jc w:val="left"/>
                    <w:rPr>
                      <w:b/>
                      <w:sz w:val="32"/>
                    </w:rPr>
                  </w:pPr>
                  <w:r>
                    <w:rPr>
                      <w:b/>
                      <w:sz w:val="32"/>
                    </w:rPr>
                    <w:t>Fondation Vue en plan – Zones d’études.</w:t>
                  </w:r>
                </w:p>
              </w:txbxContent>
            </v:textbox>
            <v:fill type="solid"/>
            <v:stroke dashstyle="solid"/>
            <w10:wrap type="topAndBottom"/>
          </v:shape>
        </w:pict>
      </w:r>
      <w:r>
        <w:rPr/>
        <w:t>DT 5</w:t>
      </w:r>
    </w:p>
    <w:p>
      <w:pPr>
        <w:pStyle w:val="BodyText"/>
        <w:rPr>
          <w:b/>
        </w:rPr>
      </w:pPr>
    </w:p>
    <w:p>
      <w:pPr>
        <w:spacing w:after="0"/>
        <w:sectPr>
          <w:pgSz w:w="23820" w:h="16850" w:orient="landscape"/>
          <w:pgMar w:header="0" w:footer="727" w:top="320" w:bottom="1000" w:left="340" w:right="340"/>
        </w:sectPr>
      </w:pPr>
    </w:p>
    <w:p>
      <w:pPr>
        <w:spacing w:before="91"/>
        <w:ind w:left="0" w:right="0" w:firstLine="0"/>
        <w:jc w:val="right"/>
        <w:rPr>
          <w:rFonts w:ascii="Times New Roman"/>
          <w:b/>
          <w:sz w:val="20"/>
        </w:rPr>
      </w:pPr>
      <w:r>
        <w:rPr>
          <w:rFonts w:ascii="Times New Roman"/>
          <w:b/>
          <w:sz w:val="20"/>
        </w:rPr>
        <w:t>MP11</w:t>
      </w:r>
    </w:p>
    <w:p>
      <w:pPr>
        <w:pStyle w:val="BodyText"/>
        <w:spacing w:before="7"/>
        <w:rPr>
          <w:rFonts w:ascii="Times New Roman"/>
          <w:b/>
          <w:sz w:val="28"/>
        </w:rPr>
      </w:pPr>
      <w:r>
        <w:rPr/>
        <w:br w:type="column"/>
      </w:r>
      <w:r>
        <w:rPr>
          <w:rFonts w:ascii="Times New Roman"/>
          <w:b/>
          <w:sz w:val="28"/>
        </w:rPr>
      </w:r>
    </w:p>
    <w:p>
      <w:pPr>
        <w:spacing w:before="0"/>
        <w:ind w:left="0" w:right="0" w:firstLine="0"/>
        <w:jc w:val="right"/>
        <w:rPr>
          <w:rFonts w:ascii="Times New Roman"/>
          <w:b/>
          <w:sz w:val="20"/>
        </w:rPr>
      </w:pPr>
      <w:r>
        <w:rPr>
          <w:rFonts w:ascii="Times New Roman"/>
          <w:b/>
          <w:w w:val="95"/>
          <w:sz w:val="20"/>
        </w:rPr>
        <w:t>MP10</w:t>
      </w:r>
    </w:p>
    <w:p>
      <w:pPr>
        <w:pStyle w:val="BodyText"/>
        <w:rPr>
          <w:rFonts w:ascii="Times New Roman"/>
          <w:b/>
          <w:sz w:val="26"/>
        </w:rPr>
      </w:pPr>
      <w:r>
        <w:rPr/>
        <w:br w:type="column"/>
      </w:r>
      <w:r>
        <w:rPr>
          <w:rFonts w:ascii="Times New Roman"/>
          <w:b/>
          <w:sz w:val="26"/>
        </w:rPr>
      </w:r>
    </w:p>
    <w:p>
      <w:pPr>
        <w:pStyle w:val="BodyText"/>
        <w:spacing w:before="2"/>
        <w:rPr>
          <w:rFonts w:ascii="Times New Roman"/>
          <w:b/>
          <w:sz w:val="35"/>
        </w:rPr>
      </w:pPr>
    </w:p>
    <w:p>
      <w:pPr>
        <w:pStyle w:val="Heading2"/>
        <w:spacing w:line="247" w:lineRule="auto"/>
        <w:ind w:left="570" w:right="10942" w:firstLine="146"/>
      </w:pPr>
      <w:r>
        <w:rPr/>
        <w:t>Zone d’étude : Mur M5 et M5 bis</w:t>
      </w:r>
    </w:p>
    <w:p>
      <w:pPr>
        <w:spacing w:after="0" w:line="247" w:lineRule="auto"/>
        <w:sectPr>
          <w:type w:val="continuous"/>
          <w:pgSz w:w="23820" w:h="16850" w:orient="landscape"/>
          <w:pgMar w:top="860" w:bottom="1220" w:left="340" w:right="340"/>
          <w:cols w:num="3" w:equalWidth="0">
            <w:col w:w="7598" w:space="40"/>
            <w:col w:w="1997" w:space="39"/>
            <w:col w:w="13466"/>
          </w:cols>
        </w:sect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after="0"/>
        <w:rPr>
          <w:sz w:val="20"/>
        </w:rPr>
        <w:sectPr>
          <w:type w:val="continuous"/>
          <w:pgSz w:w="23820" w:h="16850" w:orient="landscape"/>
          <w:pgMar w:top="860" w:bottom="1220" w:left="340" w:right="340"/>
        </w:sectPr>
      </w:pPr>
    </w:p>
    <w:p>
      <w:pPr>
        <w:pStyle w:val="BodyText"/>
        <w:spacing w:before="4"/>
        <w:rPr>
          <w:b/>
          <w:sz w:val="19"/>
        </w:rPr>
      </w:pPr>
    </w:p>
    <w:p>
      <w:pPr>
        <w:spacing w:before="0"/>
        <w:ind w:left="0" w:right="0" w:firstLine="0"/>
        <w:jc w:val="right"/>
        <w:rPr>
          <w:rFonts w:ascii="Times New Roman"/>
          <w:b/>
          <w:sz w:val="20"/>
        </w:rPr>
      </w:pPr>
      <w:r>
        <w:rPr>
          <w:rFonts w:ascii="Times New Roman"/>
          <w:b/>
          <w:w w:val="95"/>
          <w:sz w:val="20"/>
        </w:rPr>
        <w:t>MP09</w:t>
      </w:r>
    </w:p>
    <w:p>
      <w:pPr>
        <w:spacing w:before="91"/>
        <w:ind w:left="630" w:right="0" w:firstLine="0"/>
        <w:jc w:val="left"/>
        <w:rPr>
          <w:rFonts w:ascii="Times New Roman"/>
          <w:b/>
          <w:sz w:val="20"/>
        </w:rPr>
      </w:pPr>
      <w:r>
        <w:rPr/>
        <w:br w:type="column"/>
      </w:r>
      <w:r>
        <w:rPr>
          <w:rFonts w:ascii="Times New Roman"/>
          <w:b/>
          <w:sz w:val="20"/>
        </w:rPr>
        <w:t>MP08</w:t>
      </w:r>
    </w:p>
    <w:p>
      <w:pPr>
        <w:spacing w:after="0"/>
        <w:jc w:val="left"/>
        <w:rPr>
          <w:rFonts w:ascii="Times New Roman"/>
          <w:sz w:val="20"/>
        </w:rPr>
        <w:sectPr>
          <w:type w:val="continuous"/>
          <w:pgSz w:w="23820" w:h="16850" w:orient="landscape"/>
          <w:pgMar w:top="860" w:bottom="1220" w:left="340" w:right="340"/>
          <w:cols w:num="2" w:equalWidth="0">
            <w:col w:w="8742" w:space="40"/>
            <w:col w:w="14358"/>
          </w:cols>
        </w:sect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8"/>
        </w:rPr>
      </w:pPr>
    </w:p>
    <w:p>
      <w:pPr>
        <w:spacing w:before="91"/>
        <w:ind w:left="7379" w:right="0" w:firstLine="0"/>
        <w:jc w:val="left"/>
        <w:rPr>
          <w:rFonts w:ascii="Times New Roman"/>
          <w:b/>
          <w:sz w:val="20"/>
        </w:rPr>
      </w:pPr>
      <w:r>
        <w:rPr>
          <w:rFonts w:ascii="Times New Roman"/>
          <w:b/>
          <w:sz w:val="20"/>
        </w:rPr>
        <w:t>MP12</w:t>
      </w:r>
    </w:p>
    <w:p>
      <w:pPr>
        <w:pStyle w:val="BodyText"/>
        <w:spacing w:before="11"/>
        <w:rPr>
          <w:rFonts w:ascii="Times New Roman"/>
          <w:b/>
          <w:sz w:val="23"/>
        </w:rPr>
      </w:pPr>
    </w:p>
    <w:p>
      <w:pPr>
        <w:spacing w:after="0"/>
        <w:rPr>
          <w:rFonts w:ascii="Times New Roman"/>
          <w:sz w:val="23"/>
        </w:rPr>
        <w:sectPr>
          <w:type w:val="continuous"/>
          <w:pgSz w:w="23820" w:h="16850" w:orient="landscape"/>
          <w:pgMar w:top="860" w:bottom="1220" w:left="340" w:right="340"/>
        </w:sectPr>
      </w:pPr>
    </w:p>
    <w:p>
      <w:pPr>
        <w:pStyle w:val="BodyText"/>
        <w:rPr>
          <w:rFonts w:ascii="Times New Roman"/>
          <w:b/>
          <w:sz w:val="26"/>
        </w:rPr>
      </w:pPr>
    </w:p>
    <w:p>
      <w:pPr>
        <w:pStyle w:val="BodyText"/>
        <w:rPr>
          <w:rFonts w:ascii="Times New Roman"/>
          <w:b/>
          <w:sz w:val="26"/>
        </w:rPr>
      </w:pPr>
    </w:p>
    <w:p>
      <w:pPr>
        <w:pStyle w:val="BodyText"/>
        <w:spacing w:before="6"/>
        <w:rPr>
          <w:rFonts w:ascii="Times New Roman"/>
          <w:b/>
          <w:sz w:val="26"/>
        </w:rPr>
      </w:pPr>
    </w:p>
    <w:p>
      <w:pPr>
        <w:pStyle w:val="Heading2"/>
        <w:spacing w:line="247" w:lineRule="auto"/>
        <w:ind w:left="5655"/>
        <w:jc w:val="right"/>
      </w:pPr>
      <w:r>
        <w:rPr/>
        <w:t>Zone d’étude : Remblaiement</w:t>
      </w:r>
    </w:p>
    <w:p>
      <w:pPr>
        <w:spacing w:line="247" w:lineRule="auto" w:before="92"/>
        <w:ind w:left="1160" w:right="10869" w:firstLine="247"/>
        <w:jc w:val="left"/>
        <w:rPr>
          <w:b/>
          <w:sz w:val="24"/>
        </w:rPr>
      </w:pPr>
      <w:r>
        <w:rPr/>
        <w:br w:type="column"/>
      </w:r>
      <w:r>
        <w:rPr>
          <w:b/>
          <w:sz w:val="24"/>
        </w:rPr>
        <w:t>Zone d’étude : Réseau PVC Ø 160</w:t>
      </w:r>
    </w:p>
    <w:p>
      <w:pPr>
        <w:spacing w:after="0" w:line="247" w:lineRule="auto"/>
        <w:jc w:val="left"/>
        <w:rPr>
          <w:sz w:val="24"/>
        </w:rPr>
        <w:sectPr>
          <w:type w:val="continuous"/>
          <w:pgSz w:w="23820" w:h="16850" w:orient="landscape"/>
          <w:pgMar w:top="860" w:bottom="1220" w:left="340" w:right="340"/>
          <w:cols w:num="2" w:equalWidth="0">
            <w:col w:w="8916" w:space="40"/>
            <w:col w:w="1418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23820" w:h="16850" w:orient="landscape"/>
          <w:pgMar w:top="860" w:bottom="1220" w:left="340" w:right="340"/>
        </w:sectPr>
      </w:pPr>
    </w:p>
    <w:p>
      <w:pPr>
        <w:spacing w:line="244" w:lineRule="auto" w:before="207"/>
        <w:ind w:left="5043" w:right="-18" w:hanging="147"/>
        <w:jc w:val="left"/>
        <w:rPr>
          <w:b/>
          <w:sz w:val="24"/>
        </w:rPr>
      </w:pPr>
      <w:r>
        <w:rPr/>
        <w:pict>
          <v:group style="position:absolute;margin-left:36.11488pt;margin-top:84.472267pt;width:1148.850pt;height:692.15pt;mso-position-horizontal-relative:page;mso-position-vertical-relative:page;z-index:-22072" coordorigin="722,1689" coordsize="22977,13843">
            <v:shape style="position:absolute;left:722;top:1689;width:17967;height:13599" type="#_x0000_t75" stroked="false">
              <v:imagedata r:id="rId11" o:title=""/>
            </v:shape>
            <v:shape style="position:absolute;left:9992;top:2384;width:3118;height:992" coordorigin="9992,2384" coordsize="3118,992" path="m11551,2384l11440,2385,11330,2389,11224,2395,11119,2403,11018,2414,10920,2426,10825,2441,10734,2457,10647,2476,10564,2496,10486,2518,10412,2541,10344,2566,10281,2592,10223,2620,10125,2679,10053,2743,10007,2810,9992,2880,9996,2915,10026,2984,10085,3050,10171,3111,10281,3168,10344,3194,10412,3219,10486,3242,10564,3264,10647,3284,10734,3303,10825,3319,10920,3334,11018,3346,11119,3357,11224,3365,11330,3371,11440,3375,11551,3376,11662,3375,11772,3371,11878,3365,11983,3357,12084,3346,12182,3334,12277,3319,12368,3303,12455,3284,12538,3264,12616,3242,12690,3219,12758,3194,12821,3168,12879,3140,12977,3081,13049,3017,13095,2950,13110,2880,13106,2845,13076,2776,13017,2710,12931,2649,12821,2592,12758,2566,12690,2541,12616,2518,12538,2496,12455,2476,12368,2457,12277,2441,12182,2426,12084,2414,11983,2403,11878,2395,11772,2389,11662,2385,11551,2384xe" filled="true" fillcolor="#ffff00" stroked="false">
              <v:path arrowok="t"/>
              <v:fill type="solid"/>
            </v:shape>
            <v:shape style="position:absolute;left:9992;top:2384;width:3118;height:992" coordorigin="9992,2384" coordsize="3118,992" path="m11551,2384l11440,2385,11330,2389,11224,2395,11119,2403,11018,2414,10920,2426,10825,2441,10734,2457,10647,2476,10564,2496,10486,2518,10412,2541,10344,2566,10281,2592,10223,2620,10125,2679,10053,2743,10007,2810,9992,2880,9996,2915,10026,2984,10085,3050,10171,3111,10281,3168,10344,3194,10412,3219,10486,3242,10564,3264,10647,3284,10734,3303,10825,3319,10920,3334,11018,3346,11119,3357,11224,3365,11330,3371,11440,3375,11551,3376,11662,3375,11772,3371,11878,3365,11983,3357,12084,3346,12182,3334,12277,3319,12368,3303,12455,3284,12538,3264,12616,3242,12690,3219,12758,3194,12821,3168,12879,3140,12977,3081,13049,3017,13095,2950,13110,2880,13106,2845,13076,2776,13017,2710,12931,2649,12821,2592,12758,2566,12690,2541,12616,2518,12538,2496,12455,2476,12368,2457,12277,2441,12182,2426,12084,2414,11983,2403,11878,2395,11772,2389,11662,2385,11551,2384xe" filled="false" stroked="true" strokeweight="1pt" strokecolor="#ff0000">
              <v:path arrowok="t"/>
              <v:stroke dashstyle="solid"/>
            </v:shape>
            <v:shape style="position:absolute;left:9821;top:5685;width:3402;height:992" coordorigin="9821,5685" coordsize="3402,992" path="m11522,5685l11410,5686,11300,5689,11193,5694,11087,5701,10984,5710,10884,5721,10788,5733,10694,5748,10604,5763,10517,5781,10435,5799,10357,5820,10283,5841,10214,5864,10149,5888,10090,5913,10036,5940,9945,5995,9877,6054,9835,6116,9821,6181,9825,6214,9853,6277,9908,6338,9987,6395,10090,6449,10149,6474,10214,6498,10283,6521,10357,6542,10435,6563,10517,6581,10604,6599,10694,6614,10788,6629,10884,6641,10984,6652,11087,6661,11193,6668,11300,6673,11410,6676,11522,6677,11634,6676,11744,6673,11851,6668,11957,6661,12060,6652,12160,6641,12256,6629,12350,6614,12440,6599,12527,6581,12609,6563,12687,6542,12761,6521,12830,6498,12895,6474,12954,6449,13008,6422,13099,6367,13167,6308,13209,6246,13223,6181,13219,6148,13191,6085,13136,6024,13057,5967,12954,5913,12895,5888,12830,5864,12761,5841,12687,5820,12609,5799,12527,5781,12440,5763,12350,5748,12256,5733,12160,5721,12060,5710,11957,5701,11851,5694,11744,5689,11634,5686,11522,5685xe" filled="true" fillcolor="#ffff00" stroked="false">
              <v:path arrowok="t"/>
              <v:fill type="solid"/>
            </v:shape>
            <v:shape style="position:absolute;left:9821;top:5685;width:3402;height:992" coordorigin="9821,5685" coordsize="3402,992" path="m11522,5685l11410,5686,11300,5689,11193,5694,11087,5701,10984,5710,10884,5721,10788,5733,10694,5748,10604,5763,10517,5781,10435,5799,10357,5820,10283,5841,10214,5864,10149,5888,10090,5913,10036,5940,9945,5995,9877,6054,9835,6116,9821,6181,9825,6214,9853,6277,9908,6338,9987,6395,10090,6449,10149,6474,10214,6498,10283,6521,10357,6542,10435,6563,10517,6581,10604,6599,10694,6614,10788,6629,10884,6641,10984,6652,11087,6661,11193,6668,11300,6673,11410,6676,11522,6677,11634,6676,11744,6673,11851,6668,11957,6661,12060,6652,12160,6641,12256,6629,12350,6614,12440,6599,12527,6581,12609,6563,12687,6542,12761,6521,12830,6498,12895,6474,12954,6449,13008,6422,13099,6367,13167,6308,13209,6246,13223,6181,13219,6148,13191,6085,13136,6024,13057,5967,12954,5913,12895,5888,12830,5864,12761,5841,12687,5820,12609,5799,12527,5781,12440,5763,12350,5748,12256,5733,12160,5721,12060,5710,11957,5701,11851,5694,11744,5689,11634,5686,11522,5685xe" filled="false" stroked="true" strokeweight="1pt" strokecolor="#ff0000">
              <v:path arrowok="t"/>
              <v:stroke dashstyle="solid"/>
            </v:shape>
            <v:shape style="position:absolute;left:6874;top:6496;width:3118;height:992" coordorigin="6874,6496" coordsize="3118,992" path="m8433,6496l8322,6497,8212,6501,8106,6507,8001,6515,7900,6526,7802,6538,7707,6553,7616,6569,7529,6588,7446,6608,7368,6630,7294,6653,7226,6678,7163,6704,7105,6732,7007,6791,6935,6855,6889,6922,6874,6992,6878,7027,6908,7096,6967,7162,7053,7223,7163,7280,7226,7306,7294,7331,7368,7354,7446,7376,7529,7396,7616,7415,7707,7431,7802,7446,7900,7458,8001,7469,8106,7477,8212,7483,8322,7487,8433,7488,8544,7487,8654,7483,8760,7477,8865,7469,8966,7458,9064,7446,9159,7431,9250,7415,9337,7396,9420,7376,9498,7354,9572,7331,9640,7306,9703,7280,9761,7252,9859,7193,9931,7129,9977,7062,9992,6992,9988,6957,9958,6888,9899,6822,9813,6761,9703,6704,9640,6678,9572,6653,9498,6630,9420,6608,9337,6588,9250,6569,9159,6553,9064,6538,8966,6526,8865,6515,8760,6507,8654,6501,8544,6497,8433,6496xe" filled="true" fillcolor="#ffff00" stroked="false">
              <v:path arrowok="t"/>
              <v:fill type="solid"/>
            </v:shape>
            <v:shape style="position:absolute;left:6874;top:6496;width:3118;height:992" coordorigin="6874,6496" coordsize="3118,992" path="m8433,6496l8322,6497,8212,6501,8106,6507,8001,6515,7900,6526,7802,6538,7707,6553,7616,6569,7529,6588,7446,6608,7368,6630,7294,6653,7226,6678,7163,6704,7105,6732,7007,6791,6935,6855,6889,6922,6874,6992,6878,7027,6908,7096,6967,7162,7053,7223,7163,7280,7226,7306,7294,7331,7368,7354,7446,7376,7529,7396,7616,7415,7707,7431,7802,7446,7900,7458,8001,7469,8106,7477,8212,7483,8322,7487,8433,7488,8544,7487,8654,7483,8760,7477,8865,7469,8966,7458,9064,7446,9159,7431,9250,7415,9337,7396,9420,7376,9498,7354,9572,7331,9640,7306,9703,7280,9761,7252,9859,7193,9931,7129,9977,7062,9992,6992,9988,6957,9958,6888,9899,6822,9813,6761,9703,6704,9640,6678,9572,6653,9498,6630,9420,6608,9337,6588,9250,6569,9159,6553,9064,6538,8966,6526,8865,6515,8760,6507,8654,6501,8544,6497,8433,6496xe" filled="false" stroked="true" strokeweight="1.0pt" strokecolor="#ff0000">
              <v:path arrowok="t"/>
              <v:stroke dashstyle="solid"/>
            </v:shape>
            <v:shape style="position:absolute;left:4497;top:9799;width:3118;height:992" coordorigin="4497,9799" coordsize="3118,992" path="m6056,9799l5945,9800,5835,9804,5729,9810,5624,9818,5523,9829,5425,9841,5330,9856,5239,9872,5152,9891,5069,9911,4991,9933,4917,9956,4849,9981,4786,10007,4728,10035,4630,10094,4558,10158,4512,10225,4497,10295,4501,10330,4531,10399,4590,10465,4676,10526,4786,10583,4849,10609,4917,10634,4991,10657,5069,10679,5152,10699,5239,10718,5330,10734,5425,10749,5523,10761,5624,10772,5729,10780,5835,10786,5945,10790,6056,10791,6167,10790,6277,10786,6383,10780,6488,10772,6589,10761,6687,10749,6782,10734,6873,10718,6960,10699,7043,10679,7121,10657,7195,10634,7263,10609,7326,10583,7384,10555,7482,10496,7554,10432,7600,10365,7615,10295,7611,10260,7581,10191,7522,10125,7436,10064,7326,10007,7263,9981,7195,9956,7121,9933,7043,9911,6960,9891,6873,9872,6782,9856,6687,9841,6589,9829,6488,9818,6383,9810,6277,9804,6167,9800,6056,9799xe" filled="true" fillcolor="#ffff00" stroked="false">
              <v:path arrowok="t"/>
              <v:fill type="solid"/>
            </v:shape>
            <v:shape style="position:absolute;left:4497;top:9799;width:3118;height:992" coordorigin="4497,9799" coordsize="3118,992" path="m6056,9799l5945,9800,5835,9804,5729,9810,5624,9818,5523,9829,5425,9841,5330,9856,5239,9872,5152,9891,5069,9911,4991,9933,4917,9956,4849,9981,4786,10007,4728,10035,4630,10094,4558,10158,4512,10225,4497,10295,4501,10330,4531,10399,4590,10465,4676,10526,4786,10583,4849,10609,4917,10634,4991,10657,5069,10679,5152,10699,5239,10718,5330,10734,5425,10749,5523,10761,5624,10772,5729,10780,5835,10786,5945,10790,6056,10791,6167,10790,6277,10786,6383,10780,6488,10772,6589,10761,6687,10749,6782,10734,6873,10718,6960,10699,7043,10679,7121,10657,7195,10634,7263,10609,7326,10583,7384,10555,7482,10496,7554,10432,7600,10365,7615,10295,7611,10260,7581,10191,7522,10125,7436,10064,7326,10007,7263,9981,7195,9956,7121,9933,7043,9911,6960,9891,6873,9872,6782,9856,6687,9841,6589,9829,6488,9818,6383,9810,6277,9804,6167,9800,6056,9799xe" filled="false" stroked="true" strokeweight="1pt" strokecolor="#ff0000">
              <v:path arrowok="t"/>
              <v:stroke dashstyle="solid"/>
            </v:shape>
            <v:shape style="position:absolute;left:9883;top:9913;width:3118;height:992" coordorigin="9883,9913" coordsize="3118,992" path="m11442,9913l11331,9914,11221,9918,11115,9924,11010,9932,10909,9943,10811,9955,10716,9970,10625,9986,10538,10005,10455,10025,10377,10047,10303,10070,10235,10095,10172,10121,10114,10149,10016,10208,9944,10272,9898,10339,9883,10409,9887,10444,9917,10513,9976,10579,10062,10640,10172,10697,10235,10723,10303,10748,10377,10771,10455,10793,10538,10813,10625,10832,10716,10848,10811,10863,10909,10875,11010,10886,11115,10894,11221,10900,11331,10904,11442,10905,11553,10904,11663,10900,11769,10894,11874,10886,11975,10875,12073,10863,12168,10848,12259,10832,12346,10813,12429,10793,12507,10771,12581,10748,12649,10723,12712,10697,12770,10669,12868,10610,12940,10546,12986,10479,13001,10409,12997,10374,12967,10305,12908,10239,12822,10178,12712,10121,12649,10095,12581,10070,12507,10047,12429,10025,12346,10005,12259,9986,12168,9970,12073,9955,11975,9943,11874,9932,11769,9924,11663,9918,11553,9914,11442,9913xe" filled="true" fillcolor="#ffff00" stroked="false">
              <v:path arrowok="t"/>
              <v:fill type="solid"/>
            </v:shape>
            <v:shape style="position:absolute;left:9883;top:9913;width:3118;height:992" coordorigin="9883,9913" coordsize="3118,992" path="m11442,9913l11331,9914,11221,9918,11115,9924,11010,9932,10909,9943,10811,9955,10716,9970,10625,9986,10538,10005,10455,10025,10377,10047,10303,10070,10235,10095,10172,10121,10114,10149,10016,10208,9944,10272,9898,10339,9883,10409,9887,10444,9917,10513,9976,10579,10062,10640,10172,10697,10235,10723,10303,10748,10377,10771,10455,10793,10538,10813,10625,10832,10716,10848,10811,10863,10909,10875,11010,10886,11115,10894,11221,10900,11331,10904,11442,10905,11553,10904,11663,10900,11769,10894,11874,10886,11975,10875,12073,10863,12168,10848,12259,10832,12346,10813,12429,10793,12507,10771,12581,10748,12649,10723,12712,10697,12770,10669,12868,10610,12940,10546,12986,10479,13001,10409,12997,10374,12967,10305,12908,10239,12822,10178,12712,10121,12649,10095,12581,10070,12507,10047,12429,10025,12346,10005,12259,9986,12168,9970,12073,9955,11975,9943,11874,9932,11769,9924,11663,9918,11553,9914,11442,9913xe" filled="false" stroked="true" strokeweight="1pt" strokecolor="#ff0000">
              <v:path arrowok="t"/>
              <v:stroke dashstyle="solid"/>
            </v:shape>
            <v:shape style="position:absolute;left:14636;top:2597;width:8617;height:5658" type="#_x0000_t75" stroked="false">
              <v:imagedata r:id="rId12" o:title=""/>
            </v:shape>
            <v:rect style="position:absolute;left:14612;top:2572;width:8663;height:5704" filled="false" stroked="true" strokeweight="2.25pt" strokecolor="#000000">
              <v:stroke dashstyle="solid"/>
            </v:rect>
            <v:shape style="position:absolute;left:9582;top:4075;width:850;height:369" coordorigin="9582,4075" coordsize="850,369" path="m10370,4075l9643,4075,9620,4080,9600,4093,9587,4113,9582,4137,9582,4383,9587,4406,9600,4426,9620,4439,9643,4444,10370,4444,10394,4439,10414,4426,10427,4406,10432,4383,10432,4137,10427,4113,10414,4093,10394,4080,10370,4075xe" filled="true" fillcolor="#ffffff" stroked="false">
              <v:path arrowok="t"/>
              <v:fill type="solid"/>
            </v:shape>
            <v:shape style="position:absolute;left:9582;top:4075;width:850;height:369" coordorigin="9582,4075" coordsize="850,369" path="m9643,4075l9620,4080,9600,4093,9587,4113,9582,4137,9582,4383,9587,4406,9600,4426,9620,4439,9643,4444,10370,4444,10394,4439,10414,4426,10427,4406,10432,4383,10432,4137,10427,4113,10414,4093,10394,4080,10370,4075,9643,4075xe" filled="false" stroked="true" strokeweight="1pt" strokecolor="#000000">
              <v:path arrowok="t"/>
              <v:stroke dashstyle="solid"/>
            </v:shape>
            <v:shape style="position:absolute;left:9523;top:3656;width:307;height:425" coordorigin="9523,3656" coordsize="307,425" path="m9601,3748l9584,3760,9813,4081,9829,4069,9601,3748xm9523,3656l9544,3789,9584,3760,9573,3743,9589,3732,9624,3732,9641,3719,9523,3656xm9589,3732l9573,3743,9584,3760,9601,3748,9589,3732xm9624,3732l9589,3732,9601,3748,9624,3732xe" filled="true" fillcolor="#000000" stroked="false">
              <v:path arrowok="t"/>
              <v:fill type="solid"/>
            </v:shape>
            <v:shape style="position:absolute;left:8400;top:4206;width:850;height:369" coordorigin="8400,4206" coordsize="850,369" path="m9188,4206l8461,4206,8438,4211,8418,4224,8405,4244,8400,4268,8400,4514,8405,4537,8418,4557,8438,4570,8461,4575,9188,4575,9212,4570,9232,4557,9245,4537,9250,4514,9250,4268,9245,4244,9232,4224,9212,4211,9188,4206xe" filled="true" fillcolor="#ffffff" stroked="false">
              <v:path arrowok="t"/>
              <v:fill type="solid"/>
            </v:shape>
            <v:shape style="position:absolute;left:8400;top:4206;width:850;height:369" coordorigin="8400,4206" coordsize="850,369" path="m8461,4206l8438,4211,8418,4224,8405,4244,8400,4268,8400,4514,8405,4537,8418,4557,8438,4570,8461,4575,9188,4575,9212,4570,9232,4557,9245,4537,9250,4514,9250,4268,9245,4244,9232,4224,9212,4211,9188,4206,8461,4206xe" filled="false" stroked="true" strokeweight="1pt" strokecolor="#000000">
              <v:path arrowok="t"/>
              <v:stroke dashstyle="solid"/>
            </v:shape>
            <v:shape style="position:absolute;left:9291;top:2119;width:850;height:369" coordorigin="9291,2119" coordsize="850,369" path="m10079,2119l9353,2119,9329,2124,9309,2137,9296,2157,9291,2181,9291,2427,9296,2450,9309,2470,9329,2483,9353,2488,10079,2488,10103,2483,10123,2470,10136,2450,10141,2427,10141,2181,10136,2157,10123,2137,10103,2124,10079,2119xe" filled="true" fillcolor="#ffffff" stroked="false">
              <v:path arrowok="t"/>
              <v:fill type="solid"/>
            </v:shape>
            <v:shape style="position:absolute;left:9291;top:2119;width:850;height:369" coordorigin="9291,2119" coordsize="850,369" path="m9353,2119l9329,2124,9309,2137,9296,2157,9291,2181,9291,2427,9296,2450,9309,2470,9329,2483,9353,2488,10079,2488,10103,2483,10123,2470,10136,2450,10141,2427,10141,2181,10136,2157,10123,2137,10103,2124,10079,2119,9353,2119xe" filled="false" stroked="true" strokeweight="1pt" strokecolor="#000000">
              <v:path arrowok="t"/>
              <v:stroke dashstyle="solid"/>
            </v:shape>
            <v:shape style="position:absolute;left:7615;top:2261;width:2100;height:1255" coordorigin="7616,2262" coordsize="2100,1255" path="m7735,3398l7686,3396,7728,2262,7708,2262,7666,3396,7616,3394,7671,3516,7726,3416,7735,3398m9715,2495l9701,2481,8994,3236,8957,3201,8919,3330,9045,3283,9024,3264,9008,3249,9715,2495e" filled="true" fillcolor="#000000" stroked="false">
              <v:path arrowok="t"/>
              <v:fill type="solid"/>
            </v:shape>
            <v:shape style="position:absolute;left:7254;top:1881;width:850;height:369" coordorigin="7254,1881" coordsize="850,369" path="m8042,1881l7315,1881,7292,1886,7272,1899,7259,1919,7254,1943,7254,2189,7259,2212,7272,2232,7292,2245,7315,2250,8042,2250,8066,2245,8086,2232,8099,2212,8104,2189,8104,1943,8099,1919,8086,1899,8066,1886,8042,1881xe" filled="true" fillcolor="#ffffff" stroked="false">
              <v:path arrowok="t"/>
              <v:fill type="solid"/>
            </v:shape>
            <v:shape style="position:absolute;left:7254;top:1881;width:850;height:369" coordorigin="7254,1881" coordsize="850,369" path="m7315,1881l7292,1886,7272,1899,7259,1919,7254,1943,7254,2189,7259,2212,7272,2232,7292,2245,7315,2250,8042,2250,8066,2245,8086,2232,8099,2212,8104,2189,8104,1943,8099,1919,8086,1899,8066,1886,8042,1881,7315,1881xe" filled="false" stroked="true" strokeweight="1pt" strokecolor="#000000">
              <v:path arrowok="t"/>
              <v:stroke dashstyle="solid"/>
            </v:shape>
            <v:shape style="position:absolute;left:7499;top:4566;width:1792;height:635" coordorigin="7499,4566" coordsize="1792,635" path="m7832,5189l7578,4841,7600,4825,7618,4812,7499,4750,7521,4882,7562,4853,7816,5201,7832,5189m9291,4865l9264,4822,9220,4751,9194,4794,8818,4566,8808,4584,9183,4811,9157,4854,9291,4865e" filled="true" fillcolor="#000000" stroked="false">
              <v:path arrowok="t"/>
              <v:fill type="solid"/>
            </v:shape>
            <v:shape style="position:absolute;left:7550;top:5195;width:850;height:369" coordorigin="7550,5195" coordsize="850,369" path="m8338,5195l7611,5195,7588,5200,7568,5213,7555,5233,7550,5257,7550,5502,7555,5526,7568,5546,7588,5559,7611,5564,8338,5564,8362,5559,8382,5546,8395,5526,8400,5502,8400,5257,8395,5233,8382,5213,8362,5200,8338,5195xe" filled="true" fillcolor="#ffffff" stroked="false">
              <v:path arrowok="t"/>
              <v:fill type="solid"/>
            </v:shape>
            <v:shape style="position:absolute;left:7550;top:5195;width:850;height:369" coordorigin="7550,5195" coordsize="850,369" path="m7611,5195l7588,5200,7568,5213,7555,5233,7550,5257,7550,5502,7555,5526,7568,5546,7588,5559,7611,5564,8338,5564,8362,5559,8382,5546,8395,5526,8400,5502,8400,5257,8395,5233,8382,5213,8362,5200,8338,5195,7611,5195xe" filled="false" stroked="true" strokeweight="1pt" strokecolor="#000000">
              <v:path arrowok="t"/>
              <v:stroke dashstyle="solid"/>
            </v:shape>
            <v:shape style="position:absolute;left:15981;top:9566;width:7698;height:5946" type="#_x0000_t75" stroked="false">
              <v:imagedata r:id="rId13" o:title=""/>
            </v:shape>
            <v:rect style="position:absolute;left:15968;top:9553;width:7720;height:5968" filled="false" stroked="true" strokeweight="1pt" strokecolor="#000000">
              <v:stroke dashstyle="solid"/>
            </v:rect>
            <w10:wrap type="none"/>
          </v:group>
        </w:pict>
      </w:r>
      <w:r>
        <w:rPr>
          <w:b/>
          <w:sz w:val="24"/>
        </w:rPr>
        <w:t>Zone d’étude : Escalier E2.</w:t>
      </w:r>
    </w:p>
    <w:p>
      <w:pPr>
        <w:pStyle w:val="BodyText"/>
        <w:spacing w:before="9"/>
        <w:rPr>
          <w:b/>
          <w:sz w:val="27"/>
        </w:rPr>
      </w:pPr>
      <w:r>
        <w:rPr/>
        <w:br w:type="column"/>
      </w:r>
      <w:r>
        <w:rPr>
          <w:b/>
          <w:sz w:val="27"/>
        </w:rPr>
      </w:r>
    </w:p>
    <w:p>
      <w:pPr>
        <w:spacing w:line="247" w:lineRule="auto" w:before="1"/>
        <w:ind w:left="4107" w:right="11196" w:hanging="401"/>
        <w:jc w:val="left"/>
        <w:rPr>
          <w:b/>
          <w:sz w:val="24"/>
        </w:rPr>
      </w:pPr>
      <w:r>
        <w:rPr>
          <w:b/>
          <w:sz w:val="24"/>
        </w:rPr>
        <w:t>Zone d’étude : Mur M2</w:t>
      </w:r>
    </w:p>
    <w:p>
      <w:pPr>
        <w:spacing w:after="0" w:line="247" w:lineRule="auto"/>
        <w:jc w:val="left"/>
        <w:rPr>
          <w:sz w:val="24"/>
        </w:rPr>
        <w:sectPr>
          <w:type w:val="continuous"/>
          <w:pgSz w:w="23820" w:h="16850" w:orient="landscape"/>
          <w:pgMar w:top="860" w:bottom="1220" w:left="340" w:right="340"/>
          <w:cols w:num="2" w:equalWidth="0">
            <w:col w:w="6538" w:space="40"/>
            <w:col w:w="16562"/>
          </w:cols>
        </w:sectPr>
      </w:pPr>
    </w:p>
    <w:p>
      <w:pPr>
        <w:spacing w:before="62"/>
        <w:ind w:left="0" w:right="573" w:firstLine="0"/>
        <w:jc w:val="right"/>
        <w:rPr>
          <w:b/>
          <w:sz w:val="56"/>
        </w:rPr>
      </w:pPr>
      <w:r>
        <w:rPr/>
        <w:pict>
          <v:shape style="position:absolute;margin-left:22.440001pt;margin-top:38.843685pt;width:550.5pt;height:21.4pt;mso-position-horizontal-relative:page;mso-position-vertical-relative:paragraph;z-index:1456;mso-wrap-distance-left:0;mso-wrap-distance-right:0" type="#_x0000_t202" filled="true" fillcolor="#edebe0" stroked="true" strokeweight=".96002pt" strokecolor="#000000">
            <v:textbox inset="0,0,0,0">
              <w:txbxContent>
                <w:p>
                  <w:pPr>
                    <w:spacing w:before="16"/>
                    <w:ind w:left="107" w:right="0" w:firstLine="0"/>
                    <w:jc w:val="left"/>
                    <w:rPr>
                      <w:b/>
                      <w:sz w:val="32"/>
                    </w:rPr>
                  </w:pPr>
                  <w:r>
                    <w:rPr>
                      <w:b/>
                      <w:sz w:val="32"/>
                    </w:rPr>
                    <w:t>Plan de composition</w:t>
                  </w:r>
                </w:p>
              </w:txbxContent>
            </v:textbox>
            <v:fill type="solid"/>
            <v:stroke dashstyle="solid"/>
            <w10:wrap type="topAndBottom"/>
          </v:shape>
        </w:pict>
      </w:r>
      <w:r>
        <w:rPr/>
        <w:pict>
          <v:group style="position:absolute;margin-left:167.419998pt;margin-top:74.503685pt;width:855.95pt;height:691.55pt;mso-position-horizontal-relative:page;mso-position-vertical-relative:paragraph;z-index:-22000" coordorigin="3348,1490" coordsize="17119,13831">
            <v:shape style="position:absolute;left:3358;top:1499;width:17097;height:13810" type="#_x0000_t75" stroked="false">
              <v:imagedata r:id="rId14" o:title=""/>
            </v:shape>
            <v:line style="position:absolute" from="3358,1495" to="20457,1495" stroked="true" strokeweight=".48pt" strokecolor="#000000">
              <v:stroke dashstyle="solid"/>
            </v:line>
            <v:line style="position:absolute" from="3353,1490" to="3353,15320" stroked="true" strokeweight=".48001pt" strokecolor="#000000">
              <v:stroke dashstyle="solid"/>
            </v:line>
            <v:line style="position:absolute" from="20462,1490" to="20462,15320" stroked="true" strokeweight=".47998pt" strokecolor="#000000">
              <v:stroke dashstyle="solid"/>
            </v:line>
            <v:line style="position:absolute" from="3358,15316" to="20457,15316" stroked="true" strokeweight=".48004pt" strokecolor="#000000">
              <v:stroke dashstyle="solid"/>
            </v:line>
            <v:shape style="position:absolute;left:13955;top:3597;width:1097;height:992" coordorigin="13955,3598" coordsize="1097,992" path="m14034,4439l14006,4443,13980,4458,13962,4482,13955,4510,13959,4539,13974,4564,13998,4582,14026,4589,14054,4585,14080,4570,14098,4546,14101,4533,14047,4533,14013,4496,14066,4449,14062,4446,14034,4439xm14066,4449l14013,4496,14047,4533,14099,4486,14086,4464,14066,4449xm14099,4486l14047,4533,14101,4533,14105,4519,14101,4490,14099,4486xm15018,3598l14066,4449,14086,4464,14099,4486,15052,3635,15018,3598xe" filled="true" fillcolor="#000000" stroked="false">
              <v:path arrowok="t"/>
              <v:fill type="solid"/>
            </v:shape>
            <v:shape style="position:absolute;left:10322;top:6640;width:150;height:283" type="#_x0000_t75" stroked="false">
              <v:imagedata r:id="rId15" o:title=""/>
            </v:shape>
            <w10:wrap type="none"/>
          </v:group>
        </w:pict>
      </w:r>
      <w:r>
        <w:rPr>
          <w:b/>
          <w:sz w:val="56"/>
        </w:rPr>
        <w:t>DT 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r>
        <w:rPr/>
        <w:pict>
          <v:shape style="position:absolute;margin-left:750.549988pt;margin-top:17.614887pt;width:97.85pt;height:45.25pt;mso-position-horizontal-relative:page;mso-position-vertical-relative:paragraph;z-index:1480;mso-wrap-distance-left:0;mso-wrap-distance-right:0" type="#_x0000_t202" filled="true" fillcolor="#ffffff" stroked="true" strokeweight=".96002pt" strokecolor="#000000">
            <v:textbox inset="0,0,0,0">
              <w:txbxContent>
                <w:p>
                  <w:pPr>
                    <w:spacing w:line="275" w:lineRule="exact" w:before="13"/>
                    <w:ind w:left="492" w:right="0" w:firstLine="0"/>
                    <w:jc w:val="left"/>
                    <w:rPr>
                      <w:rFonts w:ascii="Times New Roman"/>
                      <w:i/>
                      <w:sz w:val="24"/>
                    </w:rPr>
                  </w:pPr>
                  <w:r>
                    <w:rPr>
                      <w:rFonts w:ascii="Times New Roman"/>
                      <w:i/>
                      <w:sz w:val="24"/>
                    </w:rPr>
                    <w:t>BBSG 0/6</w:t>
                  </w:r>
                </w:p>
                <w:p>
                  <w:pPr>
                    <w:spacing w:line="247" w:lineRule="auto" w:before="0"/>
                    <w:ind w:left="148" w:right="149" w:firstLine="0"/>
                    <w:jc w:val="center"/>
                    <w:rPr>
                      <w:rFonts w:ascii="Times New Roman" w:hAnsi="Times New Roman"/>
                      <w:i/>
                      <w:sz w:val="24"/>
                    </w:rPr>
                  </w:pPr>
                  <w:r>
                    <w:rPr>
                      <w:rFonts w:ascii="Times New Roman" w:hAnsi="Times New Roman"/>
                      <w:i/>
                      <w:sz w:val="24"/>
                    </w:rPr>
                    <w:t>dosé à 125 kg/m² </w:t>
                  </w:r>
                  <w:r>
                    <w:rPr>
                      <w:rFonts w:ascii="Times New Roman" w:hAnsi="Times New Roman"/>
                      <w:i/>
                      <w:sz w:val="24"/>
                    </w:rPr>
                    <w:t>ép. : 5 cm</w:t>
                  </w:r>
                </w:p>
              </w:txbxContent>
            </v:textbox>
            <v:fill type="solid"/>
            <v:stroke dashstyle="solid"/>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after="0"/>
        <w:rPr>
          <w:sz w:val="20"/>
        </w:rPr>
        <w:sectPr>
          <w:pgSz w:w="23820" w:h="16850" w:orient="landscape"/>
          <w:pgMar w:header="0" w:footer="727" w:top="360" w:bottom="1000" w:left="340" w:right="340"/>
        </w:sectPr>
      </w:pPr>
    </w:p>
    <w:p>
      <w:pPr>
        <w:pStyle w:val="BodyText"/>
        <w:rPr>
          <w:b/>
          <w:sz w:val="26"/>
        </w:rPr>
      </w:pPr>
    </w:p>
    <w:p>
      <w:pPr>
        <w:pStyle w:val="BodyText"/>
        <w:rPr>
          <w:b/>
          <w:sz w:val="26"/>
        </w:rPr>
      </w:pPr>
    </w:p>
    <w:p>
      <w:pPr>
        <w:spacing w:line="237" w:lineRule="auto" w:before="156"/>
        <w:ind w:left="9527" w:right="-18" w:firstLine="132"/>
        <w:jc w:val="left"/>
        <w:rPr>
          <w:rFonts w:ascii="Times New Roman" w:hAnsi="Times New Roman"/>
          <w:i/>
          <w:sz w:val="24"/>
        </w:rPr>
      </w:pPr>
      <w:r>
        <w:rPr>
          <w:rFonts w:ascii="Times New Roman" w:hAnsi="Times New Roman"/>
          <w:i/>
          <w:sz w:val="24"/>
        </w:rPr>
        <w:t>Pavé granit </w:t>
      </w:r>
      <w:r>
        <w:rPr>
          <w:rFonts w:ascii="Times New Roman" w:hAnsi="Times New Roman"/>
          <w:i/>
          <w:sz w:val="24"/>
        </w:rPr>
        <w:t>15 x 15 x 8</w:t>
      </w:r>
      <w:r>
        <w:rPr>
          <w:rFonts w:ascii="Times New Roman" w:hAnsi="Times New Roman"/>
          <w:i/>
          <w:spacing w:val="-4"/>
          <w:sz w:val="24"/>
        </w:rPr>
        <w:t> </w:t>
      </w:r>
      <w:r>
        <w:rPr>
          <w:rFonts w:ascii="Times New Roman" w:hAnsi="Times New Roman"/>
          <w:i/>
          <w:sz w:val="24"/>
        </w:rPr>
        <w:t>cm</w:t>
      </w:r>
    </w:p>
    <w:p>
      <w:pPr>
        <w:pStyle w:val="BodyText"/>
        <w:spacing w:before="2"/>
        <w:rPr>
          <w:rFonts w:ascii="Times New Roman"/>
          <w:i/>
          <w:sz w:val="36"/>
        </w:rPr>
      </w:pPr>
      <w:r>
        <w:rPr/>
        <w:br w:type="column"/>
      </w:r>
      <w:r>
        <w:rPr>
          <w:rFonts w:ascii="Times New Roman"/>
          <w:i/>
          <w:sz w:val="36"/>
        </w:rPr>
      </w:r>
    </w:p>
    <w:p>
      <w:pPr>
        <w:spacing w:before="0"/>
        <w:ind w:left="1123" w:right="-16" w:hanging="224"/>
        <w:jc w:val="left"/>
        <w:rPr>
          <w:rFonts w:ascii="Times New Roman" w:hAnsi="Times New Roman"/>
          <w:i/>
          <w:sz w:val="24"/>
        </w:rPr>
      </w:pPr>
      <w:r>
        <w:rPr>
          <w:rFonts w:ascii="Times New Roman" w:hAnsi="Times New Roman"/>
          <w:i/>
          <w:sz w:val="24"/>
        </w:rPr>
        <w:t>Béton</w:t>
      </w:r>
      <w:r>
        <w:rPr>
          <w:rFonts w:ascii="Times New Roman" w:hAnsi="Times New Roman"/>
          <w:i/>
          <w:spacing w:val="-5"/>
          <w:sz w:val="24"/>
        </w:rPr>
        <w:t> </w:t>
      </w:r>
      <w:r>
        <w:rPr>
          <w:rFonts w:ascii="Times New Roman" w:hAnsi="Times New Roman"/>
          <w:i/>
          <w:sz w:val="24"/>
        </w:rPr>
        <w:t>désactivé </w:t>
      </w:r>
      <w:r>
        <w:rPr>
          <w:rFonts w:ascii="Times New Roman" w:hAnsi="Times New Roman"/>
          <w:i/>
          <w:sz w:val="24"/>
        </w:rPr>
        <w:t>ép. : 12</w:t>
      </w:r>
      <w:r>
        <w:rPr>
          <w:rFonts w:ascii="Times New Roman" w:hAnsi="Times New Roman"/>
          <w:i/>
          <w:spacing w:val="-2"/>
          <w:sz w:val="24"/>
        </w:rPr>
        <w:t> </w:t>
      </w:r>
      <w:r>
        <w:rPr>
          <w:rFonts w:ascii="Times New Roman" w:hAnsi="Times New Roman"/>
          <w:i/>
          <w:sz w:val="24"/>
        </w:rPr>
        <w:t>cm</w:t>
      </w:r>
    </w:p>
    <w:p>
      <w:pPr>
        <w:spacing w:before="90"/>
        <w:ind w:left="3284" w:right="4687" w:firstLine="0"/>
        <w:jc w:val="center"/>
        <w:rPr>
          <w:rFonts w:ascii="Times New Roman" w:hAnsi="Times New Roman"/>
          <w:i/>
          <w:sz w:val="24"/>
        </w:rPr>
      </w:pPr>
      <w:r>
        <w:rPr/>
        <w:br w:type="column"/>
      </w:r>
      <w:r>
        <w:rPr>
          <w:rFonts w:ascii="Times New Roman" w:hAnsi="Times New Roman"/>
          <w:i/>
          <w:sz w:val="24"/>
        </w:rPr>
        <w:t>Résine de couleur</w:t>
      </w:r>
    </w:p>
    <w:p>
      <w:pPr>
        <w:spacing w:after="0"/>
        <w:jc w:val="center"/>
        <w:rPr>
          <w:rFonts w:ascii="Times New Roman" w:hAnsi="Times New Roman"/>
          <w:sz w:val="24"/>
        </w:rPr>
        <w:sectPr>
          <w:type w:val="continuous"/>
          <w:pgSz w:w="23820" w:h="16850" w:orient="landscape"/>
          <w:pgMar w:top="860" w:bottom="1220" w:left="340" w:right="340"/>
          <w:cols w:num="3" w:equalWidth="0">
            <w:col w:w="10918" w:space="40"/>
            <w:col w:w="2411" w:space="39"/>
            <w:col w:w="9732"/>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8"/>
        <w:rPr>
          <w:rFonts w:ascii="Times New Roman"/>
          <w:i/>
          <w:sz w:val="19"/>
        </w:rPr>
      </w:pPr>
    </w:p>
    <w:p>
      <w:pPr>
        <w:spacing w:before="90"/>
        <w:ind w:left="11990" w:right="9630" w:firstLine="0"/>
        <w:jc w:val="center"/>
        <w:rPr>
          <w:rFonts w:ascii="Times New Roman" w:hAnsi="Times New Roman"/>
          <w:i/>
          <w:sz w:val="24"/>
        </w:rPr>
      </w:pPr>
      <w:r>
        <w:rPr>
          <w:rFonts w:ascii="Times New Roman" w:hAnsi="Times New Roman"/>
          <w:i/>
          <w:sz w:val="24"/>
        </w:rPr>
        <w:t>Béton désactivé </w:t>
      </w:r>
      <w:r>
        <w:rPr>
          <w:rFonts w:ascii="Times New Roman" w:hAnsi="Times New Roman"/>
          <w:i/>
          <w:sz w:val="24"/>
        </w:rPr>
        <w:t>ép. : 12 cm</w:t>
      </w:r>
    </w:p>
    <w:p>
      <w:pPr>
        <w:spacing w:after="0"/>
        <w:jc w:val="center"/>
        <w:rPr>
          <w:rFonts w:ascii="Times New Roman" w:hAnsi="Times New Roman"/>
          <w:sz w:val="24"/>
        </w:rPr>
        <w:sectPr>
          <w:type w:val="continuous"/>
          <w:pgSz w:w="23820" w:h="16850" w:orient="landscape"/>
          <w:pgMar w:top="860" w:bottom="1220" w:left="340" w:right="340"/>
        </w:sectPr>
      </w:pPr>
    </w:p>
    <w:p>
      <w:pPr>
        <w:pStyle w:val="Heading1"/>
        <w:spacing w:before="59"/>
        <w:ind w:right="563"/>
      </w:pPr>
      <w:r>
        <w:rPr/>
        <w:pict>
          <v:shape style="position:absolute;margin-left:22.440001pt;margin-top:2.813682pt;width:550.5pt;height:21.4pt;mso-position-horizontal-relative:page;mso-position-vertical-relative:paragraph;z-index:1552" type="#_x0000_t202" filled="true" fillcolor="#edebe0" stroked="true" strokeweight=".96002pt" strokecolor="#000000">
            <v:textbox inset="0,0,0,0">
              <w:txbxContent>
                <w:p>
                  <w:pPr>
                    <w:spacing w:before="16"/>
                    <w:ind w:left="2258" w:right="0" w:firstLine="0"/>
                    <w:jc w:val="left"/>
                    <w:rPr>
                      <w:b/>
                      <w:sz w:val="32"/>
                    </w:rPr>
                  </w:pPr>
                  <w:r>
                    <w:rPr>
                      <w:b/>
                      <w:sz w:val="32"/>
                    </w:rPr>
                    <w:t>Plan de principe de barrièrage de chantier.</w:t>
                  </w:r>
                </w:p>
              </w:txbxContent>
            </v:textbox>
            <v:fill type="solid"/>
            <v:stroke dashstyle="solid"/>
            <w10:wrap type="none"/>
          </v:shape>
        </w:pict>
      </w:r>
      <w:r>
        <w:rPr/>
        <w:t>DT 7</w:t>
      </w:r>
    </w:p>
    <w:p>
      <w:pPr>
        <w:pStyle w:val="BodyText"/>
        <w:rPr>
          <w:b/>
          <w:sz w:val="26"/>
        </w:rPr>
      </w:pPr>
      <w:r>
        <w:rPr/>
        <w:pict>
          <v:group style="position:absolute;margin-left:108.839996pt;margin-top:17.152735pt;width:972.95pt;height:676.2pt;mso-position-horizontal-relative:page;mso-position-vertical-relative:paragraph;z-index:1528;mso-wrap-distance-left:0;mso-wrap-distance-right:0" coordorigin="2177,343" coordsize="19459,13524">
            <v:shape style="position:absolute;left:2186;top:352;width:19438;height:13502" type="#_x0000_t75" stroked="false">
              <v:imagedata r:id="rId16" o:title=""/>
            </v:shape>
            <v:line style="position:absolute" from="2186,348" to="21626,348" stroked="true" strokeweight=".48pt" strokecolor="#000000">
              <v:stroke dashstyle="solid"/>
            </v:line>
            <v:line style="position:absolute" from="2182,343" to="2182,13866" stroked="true" strokeweight=".48pt" strokecolor="#000000">
              <v:stroke dashstyle="solid"/>
            </v:line>
            <v:line style="position:absolute" from="21631,343" to="21631,13866" stroked="true" strokeweight=".47998pt" strokecolor="#000000">
              <v:stroke dashstyle="solid"/>
            </v:line>
            <v:line style="position:absolute" from="2186,13861" to="21626,13861" stroked="true" strokeweight=".48004pt" strokecolor="#000000">
              <v:stroke dashstyle="solid"/>
            </v:line>
            <v:rect style="position:absolute;left:19975;top:541;width:1546;height:264" filled="true" fillcolor="#ffffff" stroked="false">
              <v:fill type="solid"/>
            </v:rect>
            <w10:wrap type="topAndBottom"/>
          </v:group>
        </w:pict>
      </w:r>
    </w:p>
    <w:p>
      <w:pPr>
        <w:spacing w:after="0"/>
        <w:rPr>
          <w:sz w:val="26"/>
        </w:rPr>
        <w:sectPr>
          <w:pgSz w:w="23820" w:h="16850" w:orient="landscape"/>
          <w:pgMar w:header="0" w:footer="727" w:top="1080" w:bottom="1000" w:left="340" w:right="340"/>
        </w:sectPr>
      </w:pPr>
    </w:p>
    <w:p>
      <w:pPr>
        <w:spacing w:before="55"/>
        <w:ind w:left="0" w:right="486" w:firstLine="0"/>
        <w:jc w:val="right"/>
        <w:rPr>
          <w:b/>
          <w:sz w:val="56"/>
        </w:rPr>
      </w:pPr>
      <w:r>
        <w:rPr>
          <w:b/>
          <w:sz w:val="56"/>
        </w:rPr>
        <w:t>DT 8</w:t>
      </w:r>
    </w:p>
    <w:p>
      <w:pPr>
        <w:pStyle w:val="BodyText"/>
        <w:spacing w:before="5"/>
        <w:rPr>
          <w:b/>
          <w:sz w:val="9"/>
        </w:rPr>
      </w:pPr>
      <w:r>
        <w:rPr/>
        <w:pict>
          <v:shape style="position:absolute;margin-left:22.440001pt;margin-top:7.892735pt;width:550.5pt;height:21.4pt;mso-position-horizontal-relative:page;mso-position-vertical-relative:paragraph;z-index:1576;mso-wrap-distance-left:0;mso-wrap-distance-right:0" type="#_x0000_t202" filled="true" fillcolor="#edebe0" stroked="true" strokeweight=".96002pt" strokecolor="#000000">
            <v:textbox inset="0,0,0,0">
              <w:txbxContent>
                <w:p>
                  <w:pPr>
                    <w:spacing w:before="16"/>
                    <w:ind w:left="2285" w:right="0" w:firstLine="0"/>
                    <w:jc w:val="left"/>
                    <w:rPr>
                      <w:b/>
                      <w:sz w:val="32"/>
                    </w:rPr>
                  </w:pPr>
                  <w:r>
                    <w:rPr>
                      <w:b/>
                      <w:sz w:val="32"/>
                    </w:rPr>
                    <w:t>Plan de localisation des murs et escaliers.</w:t>
                  </w:r>
                </w:p>
              </w:txbxContent>
            </v:textbox>
            <v:fill type="solid"/>
            <v:stroke dashstyle="solid"/>
            <w10:wrap type="topAndBottom"/>
          </v:shape>
        </w:pict>
      </w:r>
      <w:r>
        <w:rPr/>
        <w:pict>
          <v:group style="position:absolute;margin-left:97.800003pt;margin-top:43.552734pt;width:995.2pt;height:689.5pt;mso-position-horizontal-relative:page;mso-position-vertical-relative:paragraph;z-index:1600;mso-wrap-distance-left:0;mso-wrap-distance-right:0" coordorigin="1956,871" coordsize="19904,13790">
            <v:shape style="position:absolute;left:1966;top:880;width:19881;height:13769" type="#_x0000_t75" stroked="false">
              <v:imagedata r:id="rId17" o:title=""/>
            </v:shape>
            <v:line style="position:absolute" from="1966,876" to="21850,876" stroked="true" strokeweight=".48pt" strokecolor="#000000">
              <v:stroke dashstyle="solid"/>
            </v:line>
            <v:line style="position:absolute" from="1961,871" to="1961,14651" stroked="true" strokeweight=".48pt" strokecolor="#000000">
              <v:stroke dashstyle="solid"/>
            </v:line>
            <v:line style="position:absolute" from="21854,871" to="21854,14651" stroked="true" strokeweight=".47998pt" strokecolor="#000000">
              <v:stroke dashstyle="solid"/>
            </v:line>
            <v:rect style="position:absolute;left:1956;top:14650;width:10;height:10" filled="true" fillcolor="#000000" stroked="false">
              <v:fill type="solid"/>
            </v:rect>
            <v:rect style="position:absolute;left:1956;top:14650;width:10;height:10" filled="true" fillcolor="#000000" stroked="false">
              <v:fill type="solid"/>
            </v:rect>
            <v:line style="position:absolute" from="1966,14656" to="21850,14656" stroked="true" strokeweight=".47998pt" strokecolor="#000000">
              <v:stroke dashstyle="solid"/>
            </v:line>
            <v:rect style="position:absolute;left:21849;top:14650;width:10;height:10" filled="true" fillcolor="#000000" stroked="false">
              <v:fill type="solid"/>
            </v:rect>
            <v:rect style="position:absolute;left:21849;top:14650;width:10;height:10" filled="true" fillcolor="#000000" stroked="false">
              <v:fill type="solid"/>
            </v:rect>
            <v:rect style="position:absolute;left:20215;top:1026;width:1546;height:264" filled="true" fillcolor="#ffffff" stroked="false">
              <v:fill type="solid"/>
            </v:rect>
            <w10:wrap type="topAndBottom"/>
          </v:group>
        </w:pict>
      </w:r>
    </w:p>
    <w:p>
      <w:pPr>
        <w:pStyle w:val="BodyText"/>
        <w:spacing w:before="7"/>
        <w:rPr>
          <w:b/>
          <w:sz w:val="17"/>
        </w:rPr>
      </w:pPr>
    </w:p>
    <w:p>
      <w:pPr>
        <w:spacing w:after="0"/>
        <w:rPr>
          <w:sz w:val="17"/>
        </w:rPr>
        <w:sectPr>
          <w:pgSz w:w="23820" w:h="16850" w:orient="landscape"/>
          <w:pgMar w:header="0" w:footer="727" w:top="280" w:bottom="1000" w:left="340" w:right="340"/>
        </w:sectPr>
      </w:pPr>
    </w:p>
    <w:p>
      <w:pPr>
        <w:spacing w:before="58"/>
        <w:ind w:left="0" w:right="549" w:firstLine="0"/>
        <w:jc w:val="right"/>
        <w:rPr>
          <w:b/>
          <w:sz w:val="56"/>
        </w:rPr>
      </w:pPr>
      <w:r>
        <w:rPr/>
        <w:pict>
          <v:shape style="position:absolute;margin-left:22.440001pt;margin-top:36.8437pt;width:550.5pt;height:21.4pt;mso-position-horizontal-relative:page;mso-position-vertical-relative:paragraph;z-index:1624;mso-wrap-distance-left:0;mso-wrap-distance-right:0" type="#_x0000_t202" filled="true" fillcolor="#edebe0" stroked="true" strokeweight=".96002pt" strokecolor="#000000">
            <v:textbox inset="0,0,0,0">
              <w:txbxContent>
                <w:p>
                  <w:pPr>
                    <w:spacing w:before="16"/>
                    <w:ind w:left="1804" w:right="0" w:firstLine="0"/>
                    <w:jc w:val="left"/>
                    <w:rPr>
                      <w:b/>
                      <w:sz w:val="32"/>
                    </w:rPr>
                  </w:pPr>
                  <w:r>
                    <w:rPr>
                      <w:b/>
                      <w:sz w:val="32"/>
                    </w:rPr>
                    <w:t>Vue en plan – Fondations : Extrait Mur 5 et 5 bis.</w:t>
                  </w:r>
                </w:p>
              </w:txbxContent>
            </v:textbox>
            <v:fill type="solid"/>
            <v:stroke dashstyle="solid"/>
            <w10:wrap type="topAndBottom"/>
          </v:shape>
        </w:pict>
      </w:r>
      <w:r>
        <w:rPr/>
        <w:pict>
          <v:group style="position:absolute;margin-left:213.740005pt;margin-top:72.5037pt;width:763.3pt;height:692.25pt;mso-position-horizontal-relative:page;mso-position-vertical-relative:paragraph;z-index:1648;mso-wrap-distance-left:0;mso-wrap-distance-right:0" coordorigin="4275,1450" coordsize="15266,13845">
            <v:shape style="position:absolute;left:4284;top:1459;width:15245;height:13824" type="#_x0000_t75" stroked="false">
              <v:imagedata r:id="rId18" o:title=""/>
            </v:shape>
            <v:line style="position:absolute" from="4284,1455" to="19531,1455" stroked="true" strokeweight=".48pt" strokecolor="#000000">
              <v:stroke dashstyle="solid"/>
            </v:line>
            <v:line style="position:absolute" from="4280,1450" to="4280,15285" stroked="true" strokeweight=".48pt" strokecolor="#000000">
              <v:stroke dashstyle="solid"/>
            </v:line>
            <v:line style="position:absolute" from="19536,1450" to="19536,15285" stroked="true" strokeweight=".47998pt" strokecolor="#000000">
              <v:stroke dashstyle="solid"/>
            </v:line>
            <v:rect style="position:absolute;left:4274;top:15285;width:10;height:10" filled="true" fillcolor="#000000" stroked="false">
              <v:fill type="solid"/>
            </v:rect>
            <v:rect style="position:absolute;left:4274;top:15285;width:10;height:10" filled="true" fillcolor="#000000" stroked="false">
              <v:fill type="solid"/>
            </v:rect>
            <v:line style="position:absolute" from="4284,15290" to="19531,15290" stroked="true" strokeweight=".47998pt" strokecolor="#000000">
              <v:stroke dashstyle="solid"/>
            </v:line>
            <v:rect style="position:absolute;left:19530;top:15285;width:10;height:10" filled="true" fillcolor="#000000" stroked="false">
              <v:fill type="solid"/>
            </v:rect>
            <v:rect style="position:absolute;left:19530;top:15285;width:10;height:10" filled="true" fillcolor="#000000" stroked="false">
              <v:fill type="solid"/>
            </v:rect>
            <w10:wrap type="topAndBottom"/>
          </v:group>
        </w:pict>
      </w:r>
      <w:r>
        <w:rPr>
          <w:b/>
          <w:sz w:val="56"/>
        </w:rPr>
        <w:t>DT 9</w:t>
      </w:r>
    </w:p>
    <w:p>
      <w:pPr>
        <w:pStyle w:val="BodyText"/>
        <w:spacing w:before="7"/>
        <w:rPr>
          <w:b/>
          <w:sz w:val="17"/>
        </w:rPr>
      </w:pPr>
    </w:p>
    <w:p>
      <w:pPr>
        <w:spacing w:after="0"/>
        <w:rPr>
          <w:sz w:val="17"/>
        </w:rPr>
        <w:sectPr>
          <w:pgSz w:w="23820" w:h="16850" w:orient="landscape"/>
          <w:pgMar w:header="0" w:footer="727" w:top="400" w:bottom="1000" w:left="340" w:right="340"/>
        </w:sectPr>
      </w:pPr>
    </w:p>
    <w:p>
      <w:pPr>
        <w:spacing w:before="59"/>
        <w:ind w:left="0" w:right="414" w:firstLine="0"/>
        <w:jc w:val="right"/>
        <w:rPr>
          <w:b/>
          <w:sz w:val="56"/>
        </w:rPr>
      </w:pPr>
      <w:r>
        <w:rPr/>
        <w:pict>
          <v:group style="position:absolute;margin-left:38.199276pt;margin-top:191.782608pt;width:1145.05pt;height:415.4pt;mso-position-horizontal-relative:page;mso-position-vertical-relative:page;z-index:1720" coordorigin="764,3836" coordsize="22901,8308">
            <v:shape style="position:absolute;left:763;top:3835;width:22901;height:8308" type="#_x0000_t75" stroked="false">
              <v:imagedata r:id="rId19" o:title=""/>
            </v:shape>
            <v:shape style="position:absolute;left:15122;top:9477;width:6747;height:920" coordorigin="15122,9477" coordsize="6747,920" path="m16074,10397l15594,9883,15122,9883m21869,9991l21389,9477,20917,9477e" filled="false" stroked="true" strokeweight="2.5pt" strokecolor="#000000">
              <v:path arrowok="t"/>
              <v:stroke dashstyle="solid"/>
            </v:shape>
            <v:shape style="position:absolute;left:13585;top:9703;width:1417;height:567" type="#_x0000_t202" filled="true" fillcolor="#ffffff" stroked="true" strokeweight="2.5pt" strokecolor="#000000">
              <v:textbox inset="0,0,0,0">
                <w:txbxContent>
                  <w:p>
                    <w:pPr>
                      <w:spacing w:before="80"/>
                      <w:ind w:left="297" w:right="0" w:firstLine="0"/>
                      <w:jc w:val="left"/>
                      <w:rPr>
                        <w:rFonts w:ascii="Times New Roman"/>
                        <w:b/>
                        <w:sz w:val="28"/>
                      </w:rPr>
                    </w:pPr>
                    <w:r>
                      <w:rPr>
                        <w:rFonts w:ascii="Times New Roman"/>
                        <w:b/>
                        <w:sz w:val="28"/>
                      </w:rPr>
                      <w:t>Tirant</w:t>
                    </w:r>
                  </w:p>
                </w:txbxContent>
              </v:textbox>
              <v:fill type="solid"/>
              <v:stroke dashstyle="solid"/>
              <w10:wrap type="none"/>
            </v:shape>
            <v:shape style="position:absolute;left:19380;top:9297;width:1417;height:567" type="#_x0000_t202" filled="true" fillcolor="#ffffff" stroked="true" strokeweight="2.5pt" strokecolor="#000000">
              <v:textbox inset="0,0,0,0">
                <w:txbxContent>
                  <w:p>
                    <w:pPr>
                      <w:spacing w:before="80"/>
                      <w:ind w:left="349" w:right="0" w:firstLine="0"/>
                      <w:jc w:val="left"/>
                      <w:rPr>
                        <w:rFonts w:ascii="Times New Roman"/>
                        <w:b/>
                        <w:sz w:val="28"/>
                      </w:rPr>
                    </w:pPr>
                    <w:r>
                      <w:rPr>
                        <w:rFonts w:ascii="Times New Roman"/>
                        <w:b/>
                        <w:sz w:val="28"/>
                      </w:rPr>
                      <w:t>Pieux</w:t>
                    </w:r>
                  </w:p>
                </w:txbxContent>
              </v:textbox>
              <v:fill type="solid"/>
              <v:stroke dashstyle="solid"/>
              <w10:wrap type="none"/>
            </v:shape>
            <w10:wrap type="none"/>
          </v:group>
        </w:pict>
      </w:r>
      <w:r>
        <w:rPr/>
        <w:pict>
          <v:shape style="position:absolute;margin-left:22.440001pt;margin-top:32.813683pt;width:550.5pt;height:21.4pt;mso-position-horizontal-relative:page;mso-position-vertical-relative:paragraph;z-index:1744" type="#_x0000_t202" filled="true" fillcolor="#edebe0" stroked="true" strokeweight=".96002pt" strokecolor="#000000">
            <v:textbox inset="0,0,0,0">
              <w:txbxContent>
                <w:p>
                  <w:pPr>
                    <w:spacing w:before="16"/>
                    <w:ind w:left="2282" w:right="0" w:firstLine="0"/>
                    <w:jc w:val="left"/>
                    <w:rPr>
                      <w:b/>
                      <w:sz w:val="32"/>
                    </w:rPr>
                  </w:pPr>
                  <w:r>
                    <w:rPr>
                      <w:b/>
                      <w:sz w:val="32"/>
                    </w:rPr>
                    <w:t>Extrait vue en coupe Mur 2 et Pieux Mur 5.</w:t>
                  </w:r>
                </w:p>
              </w:txbxContent>
            </v:textbox>
            <v:fill type="solid"/>
            <v:stroke dashstyle="solid"/>
            <w10:wrap type="none"/>
          </v:shape>
        </w:pict>
      </w:r>
      <w:r>
        <w:rPr>
          <w:b/>
          <w:sz w:val="56"/>
        </w:rPr>
        <w:t>DT 10</w:t>
      </w:r>
    </w:p>
    <w:p>
      <w:pPr>
        <w:spacing w:after="0"/>
        <w:jc w:val="right"/>
        <w:rPr>
          <w:sz w:val="56"/>
        </w:rPr>
        <w:sectPr>
          <w:pgSz w:w="23820" w:h="16850" w:orient="landscape"/>
          <w:pgMar w:header="0" w:footer="727" w:top="480" w:bottom="1000" w:left="340" w:right="340"/>
        </w:sectPr>
      </w:pPr>
    </w:p>
    <w:p>
      <w:pPr>
        <w:spacing w:before="62"/>
        <w:ind w:left="0" w:right="630" w:firstLine="0"/>
        <w:jc w:val="right"/>
        <w:rPr>
          <w:b/>
          <w:sz w:val="56"/>
        </w:rPr>
      </w:pPr>
      <w:r>
        <w:rPr/>
        <w:pict>
          <v:shape style="position:absolute;margin-left:22.440001pt;margin-top:38.843685pt;width:550.5pt;height:21.4pt;mso-position-horizontal-relative:page;mso-position-vertical-relative:paragraph;z-index:1768;mso-wrap-distance-left:0;mso-wrap-distance-right:0" type="#_x0000_t202" filled="true" fillcolor="#edebe0" stroked="true" strokeweight=".96002pt" strokecolor="#000000">
            <v:textbox inset="0,0,0,0">
              <w:txbxContent>
                <w:p>
                  <w:pPr>
                    <w:spacing w:before="16"/>
                    <w:ind w:left="3662" w:right="0" w:firstLine="0"/>
                    <w:jc w:val="left"/>
                    <w:rPr>
                      <w:b/>
                      <w:sz w:val="32"/>
                    </w:rPr>
                  </w:pPr>
                  <w:r>
                    <w:rPr>
                      <w:b/>
                      <w:sz w:val="32"/>
                    </w:rPr>
                    <w:t>Vue en plan : Escalier 2.</w:t>
                  </w:r>
                </w:p>
              </w:txbxContent>
            </v:textbox>
            <v:fill type="solid"/>
            <v:stroke dashstyle="solid"/>
            <w10:wrap type="topAndBottom"/>
          </v:shape>
        </w:pict>
      </w:r>
      <w:r>
        <w:rPr/>
        <w:drawing>
          <wp:anchor distT="0" distB="0" distL="0" distR="0" allowOverlap="1" layoutInCell="1" locked="0" behindDoc="0" simplePos="0" relativeHeight="1792">
            <wp:simplePos x="0" y="0"/>
            <wp:positionH relativeFrom="page">
              <wp:posOffset>3272154</wp:posOffset>
            </wp:positionH>
            <wp:positionV relativeFrom="paragraph">
              <wp:posOffset>945688</wp:posOffset>
            </wp:positionV>
            <wp:extent cx="8542956" cy="8754237"/>
            <wp:effectExtent l="0" t="0" r="0" b="0"/>
            <wp:wrapTopAndBottom/>
            <wp:docPr id="1" name="image13.jpeg" descr=""/>
            <wp:cNvGraphicFramePr>
              <a:graphicFrameLocks noChangeAspect="1"/>
            </wp:cNvGraphicFramePr>
            <a:graphic>
              <a:graphicData uri="http://schemas.openxmlformats.org/drawingml/2006/picture">
                <pic:pic>
                  <pic:nvPicPr>
                    <pic:cNvPr id="2" name="image13.jpeg"/>
                    <pic:cNvPicPr/>
                  </pic:nvPicPr>
                  <pic:blipFill>
                    <a:blip r:embed="rId20" cstate="print"/>
                    <a:stretch>
                      <a:fillRect/>
                    </a:stretch>
                  </pic:blipFill>
                  <pic:spPr>
                    <a:xfrm>
                      <a:off x="0" y="0"/>
                      <a:ext cx="8542956" cy="8754237"/>
                    </a:xfrm>
                    <a:prstGeom prst="rect">
                      <a:avLst/>
                    </a:prstGeom>
                  </pic:spPr>
                </pic:pic>
              </a:graphicData>
            </a:graphic>
          </wp:anchor>
        </w:drawing>
      </w:r>
      <w:r>
        <w:rPr>
          <w:b/>
          <w:sz w:val="56"/>
        </w:rPr>
        <w:t>DT 11</w:t>
      </w:r>
    </w:p>
    <w:p>
      <w:pPr>
        <w:pStyle w:val="BodyText"/>
        <w:rPr>
          <w:b/>
          <w:sz w:val="18"/>
        </w:rPr>
      </w:pPr>
    </w:p>
    <w:p>
      <w:pPr>
        <w:spacing w:after="0"/>
        <w:rPr>
          <w:sz w:val="18"/>
        </w:rPr>
        <w:sectPr>
          <w:pgSz w:w="23820" w:h="16850" w:orient="landscape"/>
          <w:pgMar w:header="0" w:footer="727" w:top="360" w:bottom="1000" w:left="340" w:right="340"/>
        </w:sectPr>
      </w:pPr>
    </w:p>
    <w:p>
      <w:pPr>
        <w:pStyle w:val="BodyText"/>
        <w:spacing w:before="10"/>
        <w:rPr>
          <w:rFonts w:ascii="Times New Roman"/>
          <w:sz w:val="2"/>
        </w:rPr>
      </w:pPr>
    </w:p>
    <w:p>
      <w:pPr>
        <w:pStyle w:val="BodyText"/>
        <w:ind w:left="341"/>
        <w:rPr>
          <w:rFonts w:ascii="Times New Roman"/>
          <w:sz w:val="20"/>
        </w:rPr>
      </w:pPr>
      <w:r>
        <w:rPr>
          <w:rFonts w:ascii="Times New Roman"/>
          <w:sz w:val="20"/>
        </w:rPr>
        <w:drawing>
          <wp:inline distT="0" distB="0" distL="0" distR="0">
            <wp:extent cx="14118944" cy="8449056"/>
            <wp:effectExtent l="0" t="0" r="0" b="0"/>
            <wp:docPr id="3" name="image14.jpeg" descr=""/>
            <wp:cNvGraphicFramePr>
              <a:graphicFrameLocks noChangeAspect="1"/>
            </wp:cNvGraphicFramePr>
            <a:graphic>
              <a:graphicData uri="http://schemas.openxmlformats.org/drawingml/2006/picture">
                <pic:pic>
                  <pic:nvPicPr>
                    <pic:cNvPr id="4" name="image14.jpeg"/>
                    <pic:cNvPicPr/>
                  </pic:nvPicPr>
                  <pic:blipFill>
                    <a:blip r:embed="rId21" cstate="print"/>
                    <a:stretch>
                      <a:fillRect/>
                    </a:stretch>
                  </pic:blipFill>
                  <pic:spPr>
                    <a:xfrm>
                      <a:off x="0" y="0"/>
                      <a:ext cx="14118944" cy="8449056"/>
                    </a:xfrm>
                    <a:prstGeom prst="rect">
                      <a:avLst/>
                    </a:prstGeom>
                  </pic:spPr>
                </pic:pic>
              </a:graphicData>
            </a:graphic>
          </wp:inline>
        </w:drawing>
      </w:r>
      <w:r>
        <w:rPr>
          <w:rFonts w:ascii="Times New Roman"/>
          <w:sz w:val="20"/>
        </w:rPr>
      </w:r>
    </w:p>
    <w:p>
      <w:pPr>
        <w:spacing w:after="0"/>
        <w:rPr>
          <w:rFonts w:ascii="Times New Roman"/>
          <w:sz w:val="20"/>
        </w:rPr>
        <w:sectPr>
          <w:pgSz w:w="23820" w:h="16850" w:orient="landscape"/>
          <w:pgMar w:header="0" w:footer="727" w:top="1600" w:bottom="920" w:left="340" w:right="340"/>
        </w:sectPr>
      </w:pPr>
    </w:p>
    <w:p>
      <w:pPr>
        <w:pStyle w:val="BodyText"/>
        <w:spacing w:before="10"/>
        <w:rPr>
          <w:rFonts w:ascii="Times New Roman"/>
          <w:sz w:val="7"/>
        </w:rPr>
      </w:pPr>
    </w:p>
    <w:p>
      <w:pPr>
        <w:pStyle w:val="BodyText"/>
        <w:ind w:left="283"/>
        <w:rPr>
          <w:rFonts w:ascii="Times New Roman"/>
          <w:sz w:val="20"/>
        </w:rPr>
      </w:pPr>
      <w:r>
        <w:rPr>
          <w:rFonts w:ascii="Times New Roman"/>
          <w:sz w:val="20"/>
        </w:rPr>
        <w:drawing>
          <wp:inline distT="0" distB="0" distL="0" distR="0">
            <wp:extent cx="14136903" cy="8851392"/>
            <wp:effectExtent l="0" t="0" r="0" b="0"/>
            <wp:docPr id="5" name="image15.jpeg" descr=""/>
            <wp:cNvGraphicFramePr>
              <a:graphicFrameLocks noChangeAspect="1"/>
            </wp:cNvGraphicFramePr>
            <a:graphic>
              <a:graphicData uri="http://schemas.openxmlformats.org/drawingml/2006/picture">
                <pic:pic>
                  <pic:nvPicPr>
                    <pic:cNvPr id="6" name="image15.jpeg"/>
                    <pic:cNvPicPr/>
                  </pic:nvPicPr>
                  <pic:blipFill>
                    <a:blip r:embed="rId22" cstate="print"/>
                    <a:stretch>
                      <a:fillRect/>
                    </a:stretch>
                  </pic:blipFill>
                  <pic:spPr>
                    <a:xfrm>
                      <a:off x="0" y="0"/>
                      <a:ext cx="14136903" cy="8851392"/>
                    </a:xfrm>
                    <a:prstGeom prst="rect">
                      <a:avLst/>
                    </a:prstGeom>
                  </pic:spPr>
                </pic:pic>
              </a:graphicData>
            </a:graphic>
          </wp:inline>
        </w:drawing>
      </w:r>
      <w:r>
        <w:rPr>
          <w:rFonts w:ascii="Times New Roman"/>
          <w:sz w:val="20"/>
        </w:rPr>
      </w:r>
    </w:p>
    <w:p>
      <w:pPr>
        <w:spacing w:after="0"/>
        <w:rPr>
          <w:rFonts w:ascii="Times New Roman"/>
          <w:sz w:val="20"/>
        </w:rPr>
        <w:sectPr>
          <w:pgSz w:w="23820" w:h="16850" w:orient="landscape"/>
          <w:pgMar w:header="0" w:footer="727" w:top="1600" w:bottom="920" w:left="340" w:right="340"/>
        </w:sectPr>
      </w:pPr>
    </w:p>
    <w:p>
      <w:pPr>
        <w:spacing w:before="58"/>
        <w:ind w:left="0" w:right="402" w:firstLine="0"/>
        <w:jc w:val="right"/>
        <w:rPr>
          <w:b/>
          <w:sz w:val="56"/>
        </w:rPr>
      </w:pPr>
      <w:r>
        <w:rPr/>
        <w:pict>
          <v:shape style="position:absolute;margin-left:22.440001pt;margin-top:37.803661pt;width:550.5pt;height:21.4pt;mso-position-horizontal-relative:page;mso-position-vertical-relative:paragraph;z-index:1816;mso-wrap-distance-left:0;mso-wrap-distance-right:0" type="#_x0000_t202" filled="true" fillcolor="#edebe0" stroked="true" strokeweight=".96002pt" strokecolor="#000000">
            <v:textbox inset="0,0,0,0">
              <w:txbxContent>
                <w:p>
                  <w:pPr>
                    <w:spacing w:before="16"/>
                    <w:ind w:left="3609" w:right="0" w:firstLine="0"/>
                    <w:jc w:val="left"/>
                    <w:rPr>
                      <w:b/>
                      <w:sz w:val="32"/>
                    </w:rPr>
                  </w:pPr>
                  <w:r>
                    <w:rPr>
                      <w:b/>
                      <w:sz w:val="32"/>
                    </w:rPr>
                    <w:t>Extrait plan des réseaux.</w:t>
                  </w:r>
                </w:p>
              </w:txbxContent>
            </v:textbox>
            <v:fill type="solid"/>
            <v:stroke dashstyle="solid"/>
            <w10:wrap type="topAndBottom"/>
          </v:shape>
        </w:pict>
      </w:r>
      <w:r>
        <w:rPr>
          <w:b/>
          <w:sz w:val="56"/>
        </w:rPr>
        <w:t>DT 14</w:t>
      </w:r>
    </w:p>
    <w:p>
      <w:pPr>
        <w:pStyle w:val="BodyText"/>
        <w:ind w:left="406"/>
        <w:rPr>
          <w:sz w:val="20"/>
        </w:rPr>
      </w:pPr>
      <w:r>
        <w:rPr>
          <w:sz w:val="20"/>
        </w:rPr>
        <w:pict>
          <v:group style="width:1112.7pt;height:698.2pt;mso-position-horizontal-relative:char;mso-position-vertical-relative:line" coordorigin="0,0" coordsize="22254,13964">
            <v:shape style="position:absolute;left:66;top:244;width:22183;height:13719" type="#_x0000_t75" stroked="false">
              <v:imagedata r:id="rId23" o:title=""/>
            </v:shape>
            <v:shape style="position:absolute;left:46;top:46;width:7223;height:8897" type="#_x0000_t75" stroked="false">
              <v:imagedata r:id="rId24" o:title=""/>
            </v:shape>
            <v:rect style="position:absolute;left:22;top:22;width:7269;height:8943" filled="false" stroked="true" strokeweight="2.25pt" strokecolor="#000000">
              <v:stroke dashstyle="solid"/>
            </v:rect>
            <v:shape style="position:absolute;left:14969;top:499;width:7240;height:3681" type="#_x0000_t75" stroked="false">
              <v:imagedata r:id="rId25" o:title=""/>
            </v:shape>
            <v:rect style="position:absolute;left:14945;top:475;width:7286;height:3727" filled="false" stroked="true" strokeweight="2.25pt" strokecolor="#000000">
              <v:stroke dashstyle="solid"/>
            </v:rect>
            <v:rect style="position:absolute;left:11240;top:3787;width:1289;height:724" filled="true" fillcolor="#ffffff" stroked="false">
              <v:fill type="solid"/>
            </v:rect>
            <v:rect style="position:absolute;left:17663;top:6260;width:1289;height:724" filled="true" fillcolor="#ffffff" stroked="false">
              <v:fill type="solid"/>
            </v:rect>
            <v:rect style="position:absolute;left:19896;top:8572;width:1289;height:724" filled="true" fillcolor="#ffffff" stroked="false">
              <v:fill type="solid"/>
            </v:rect>
          </v:group>
        </w:pict>
      </w:r>
      <w:r>
        <w:rPr>
          <w:sz w:val="20"/>
        </w:rPr>
      </w:r>
    </w:p>
    <w:sectPr>
      <w:pgSz w:w="23820" w:h="16850" w:orient="landscape"/>
      <w:pgMar w:header="0" w:footer="727" w:top="380" w:bottom="920" w:left="34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69.51001pt;margin-top:779.15271pt;width:493.85pt;height:15.45pt;mso-position-horizontal-relative:page;mso-position-vertical-relative:page;z-index:-22480" type="#_x0000_t202" filled="false" stroked="false">
          <v:textbox inset="0,0,0,0">
            <w:txbxContent>
              <w:p>
                <w:pPr>
                  <w:pStyle w:val="BodyText"/>
                  <w:tabs>
                    <w:tab w:pos="9383" w:val="left" w:leader="none"/>
                  </w:tabs>
                  <w:spacing w:before="12"/>
                  <w:ind w:left="20"/>
                </w:pPr>
                <w:r>
                  <w:rPr>
                    <w:w w:val="100"/>
                    <w:u w:val="single"/>
                  </w:rPr>
                  <w:t> </w:t>
                </w:r>
                <w:r>
                  <w:rPr>
                    <w:u w:val="single"/>
                  </w:rPr>
                  <w:tab/>
                </w:r>
                <w:r>
                  <w:rPr/>
                  <w:t>1/15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909973pt;margin-top:790.696716pt;width:530.550pt;height:15.45pt;mso-position-horizontal-relative:page;mso-position-vertical-relative:page;z-index:-22456" type="#_x0000_t202" filled="false" stroked="false">
          <v:textbox inset="0,0,0,0">
            <w:txbxContent>
              <w:p>
                <w:pPr>
                  <w:pStyle w:val="BodyText"/>
                  <w:tabs>
                    <w:tab w:pos="10117" w:val="left" w:leader="none"/>
                  </w:tabs>
                  <w:spacing w:before="12"/>
                  <w:ind w:left="20"/>
                </w:pPr>
                <w:r>
                  <w:rPr>
                    <w:w w:val="100"/>
                    <w:u w:val="single"/>
                  </w:rPr>
                  <w:t> </w:t>
                </w:r>
                <w:r>
                  <w:rPr>
                    <w:u w:val="single"/>
                  </w:rPr>
                  <w:tab/>
                </w:r>
                <w:r>
                  <w:rPr/>
                  <w:t>2/15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26.190002pt;margin-top:790.696716pt;width:537.4pt;height:15.45pt;mso-position-horizontal-relative:page;mso-position-vertical-relative:page;z-index:-22432" type="#_x0000_t202" filled="false" stroked="false">
          <v:textbox inset="0,0,0,0">
            <w:txbxContent>
              <w:p>
                <w:pPr>
                  <w:pStyle w:val="BodyText"/>
                  <w:tabs>
                    <w:tab w:pos="10117" w:val="left" w:leader="none"/>
                  </w:tabs>
                  <w:spacing w:before="12"/>
                  <w:ind w:left="20"/>
                </w:pPr>
                <w:r>
                  <w:rPr>
                    <w:w w:val="100"/>
                    <w:u w:val="single"/>
                  </w:rPr>
                  <w:t> </w:t>
                </w:r>
                <w:r>
                  <w:rPr>
                    <w:u w:val="single"/>
                  </w:rPr>
                  <w:tab/>
                </w:r>
                <w:r>
                  <w:rPr/>
                  <w:fldChar w:fldCharType="begin"/>
                </w:r>
                <w:r>
                  <w:rPr/>
                  <w:instrText> PAGE </w:instrText>
                </w:r>
                <w:r>
                  <w:rPr/>
                  <w:fldChar w:fldCharType="separate"/>
                </w:r>
                <w:r>
                  <w:rPr/>
                  <w:t>13</w:t>
                </w:r>
                <w:r>
                  <w:rPr/>
                  <w:fldChar w:fldCharType="end"/>
                </w:r>
                <w:r>
                  <w:rPr/>
                  <w:t>/15</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795" w:hanging="286"/>
      </w:pPr>
      <w:rPr>
        <w:rFonts w:hint="default" w:ascii="Wingdings" w:hAnsi="Wingdings" w:eastAsia="Wingdings" w:cs="Wingdings"/>
        <w:w w:val="100"/>
        <w:sz w:val="24"/>
        <w:szCs w:val="24"/>
        <w:lang w:val="fr-FR" w:eastAsia="fr-FR" w:bidi="fr-FR"/>
      </w:rPr>
    </w:lvl>
    <w:lvl w:ilvl="1">
      <w:start w:val="0"/>
      <w:numFmt w:val="bullet"/>
      <w:lvlText w:val=""/>
      <w:lvlJc w:val="left"/>
      <w:pPr>
        <w:ind w:left="1436" w:hanging="360"/>
      </w:pPr>
      <w:rPr>
        <w:rFonts w:hint="default" w:ascii="Symbol" w:hAnsi="Symbol" w:eastAsia="Symbol" w:cs="Symbol"/>
        <w:w w:val="100"/>
        <w:sz w:val="24"/>
        <w:szCs w:val="24"/>
        <w:lang w:val="fr-FR" w:eastAsia="fr-FR" w:bidi="fr-FR"/>
      </w:rPr>
    </w:lvl>
    <w:lvl w:ilvl="2">
      <w:start w:val="0"/>
      <w:numFmt w:val="bullet"/>
      <w:lvlText w:val="•"/>
      <w:lvlJc w:val="left"/>
      <w:pPr>
        <w:ind w:left="1440" w:hanging="360"/>
      </w:pPr>
      <w:rPr>
        <w:rFonts w:hint="default"/>
        <w:lang w:val="fr-FR" w:eastAsia="fr-FR" w:bidi="fr-FR"/>
      </w:rPr>
    </w:lvl>
    <w:lvl w:ilvl="3">
      <w:start w:val="0"/>
      <w:numFmt w:val="bullet"/>
      <w:lvlText w:val="•"/>
      <w:lvlJc w:val="left"/>
      <w:pPr>
        <w:ind w:left="2639" w:hanging="360"/>
      </w:pPr>
      <w:rPr>
        <w:rFonts w:hint="default"/>
        <w:lang w:val="fr-FR" w:eastAsia="fr-FR" w:bidi="fr-FR"/>
      </w:rPr>
    </w:lvl>
    <w:lvl w:ilvl="4">
      <w:start w:val="0"/>
      <w:numFmt w:val="bullet"/>
      <w:lvlText w:val="•"/>
      <w:lvlJc w:val="left"/>
      <w:pPr>
        <w:ind w:left="3838" w:hanging="360"/>
      </w:pPr>
      <w:rPr>
        <w:rFonts w:hint="default"/>
        <w:lang w:val="fr-FR" w:eastAsia="fr-FR" w:bidi="fr-FR"/>
      </w:rPr>
    </w:lvl>
    <w:lvl w:ilvl="5">
      <w:start w:val="0"/>
      <w:numFmt w:val="bullet"/>
      <w:lvlText w:val="•"/>
      <w:lvlJc w:val="left"/>
      <w:pPr>
        <w:ind w:left="5037" w:hanging="360"/>
      </w:pPr>
      <w:rPr>
        <w:rFonts w:hint="default"/>
        <w:lang w:val="fr-FR" w:eastAsia="fr-FR" w:bidi="fr-FR"/>
      </w:rPr>
    </w:lvl>
    <w:lvl w:ilvl="6">
      <w:start w:val="0"/>
      <w:numFmt w:val="bullet"/>
      <w:lvlText w:val="•"/>
      <w:lvlJc w:val="left"/>
      <w:pPr>
        <w:ind w:left="6236" w:hanging="360"/>
      </w:pPr>
      <w:rPr>
        <w:rFonts w:hint="default"/>
        <w:lang w:val="fr-FR" w:eastAsia="fr-FR" w:bidi="fr-FR"/>
      </w:rPr>
    </w:lvl>
    <w:lvl w:ilvl="7">
      <w:start w:val="0"/>
      <w:numFmt w:val="bullet"/>
      <w:lvlText w:val="•"/>
      <w:lvlJc w:val="left"/>
      <w:pPr>
        <w:ind w:left="7436" w:hanging="360"/>
      </w:pPr>
      <w:rPr>
        <w:rFonts w:hint="default"/>
        <w:lang w:val="fr-FR" w:eastAsia="fr-FR" w:bidi="fr-FR"/>
      </w:rPr>
    </w:lvl>
    <w:lvl w:ilvl="8">
      <w:start w:val="0"/>
      <w:numFmt w:val="bullet"/>
      <w:lvlText w:val="•"/>
      <w:lvlJc w:val="left"/>
      <w:pPr>
        <w:ind w:left="8635" w:hanging="360"/>
      </w:pPr>
      <w:rPr>
        <w:rFonts w:hint="default"/>
        <w:lang w:val="fr-FR" w:eastAsia="fr-FR" w:bidi="fr-FR"/>
      </w:rPr>
    </w:lvl>
  </w:abstractNum>
  <w:abstractNum w:abstractNumId="14">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13">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12">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11">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10">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9">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8">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7">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6">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5">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4">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3">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2">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1">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0">
    <w:multiLevelType w:val="hybridMultilevel"/>
    <w:lvl w:ilvl="0">
      <w:start w:val="0"/>
      <w:numFmt w:val="bullet"/>
      <w:lvlText w:val=""/>
      <w:lvlJc w:val="left"/>
      <w:pPr>
        <w:ind w:left="496" w:hanging="286"/>
      </w:pPr>
      <w:rPr>
        <w:rFonts w:hint="default" w:ascii="Wingdings" w:hAnsi="Wingdings" w:eastAsia="Wingdings" w:cs="Wingdings"/>
        <w:w w:val="100"/>
        <w:sz w:val="16"/>
        <w:szCs w:val="16"/>
        <w:lang w:val="fr-FR" w:eastAsia="fr-FR" w:bidi="fr-FR"/>
      </w:rPr>
    </w:lvl>
    <w:lvl w:ilvl="1">
      <w:start w:val="0"/>
      <w:numFmt w:val="bullet"/>
      <w:lvlText w:val="•"/>
      <w:lvlJc w:val="left"/>
      <w:pPr>
        <w:ind w:left="1058" w:hanging="286"/>
      </w:pPr>
      <w:rPr>
        <w:rFonts w:hint="default"/>
        <w:lang w:val="fr-FR" w:eastAsia="fr-FR" w:bidi="fr-FR"/>
      </w:rPr>
    </w:lvl>
    <w:lvl w:ilvl="2">
      <w:start w:val="0"/>
      <w:numFmt w:val="bullet"/>
      <w:lvlText w:val="•"/>
      <w:lvlJc w:val="left"/>
      <w:pPr>
        <w:ind w:left="1616" w:hanging="286"/>
      </w:pPr>
      <w:rPr>
        <w:rFonts w:hint="default"/>
        <w:lang w:val="fr-FR" w:eastAsia="fr-FR" w:bidi="fr-FR"/>
      </w:rPr>
    </w:lvl>
    <w:lvl w:ilvl="3">
      <w:start w:val="0"/>
      <w:numFmt w:val="bullet"/>
      <w:lvlText w:val="•"/>
      <w:lvlJc w:val="left"/>
      <w:pPr>
        <w:ind w:left="2175" w:hanging="286"/>
      </w:pPr>
      <w:rPr>
        <w:rFonts w:hint="default"/>
        <w:lang w:val="fr-FR" w:eastAsia="fr-FR" w:bidi="fr-FR"/>
      </w:rPr>
    </w:lvl>
    <w:lvl w:ilvl="4">
      <w:start w:val="0"/>
      <w:numFmt w:val="bullet"/>
      <w:lvlText w:val="•"/>
      <w:lvlJc w:val="left"/>
      <w:pPr>
        <w:ind w:left="2733" w:hanging="286"/>
      </w:pPr>
      <w:rPr>
        <w:rFonts w:hint="default"/>
        <w:lang w:val="fr-FR" w:eastAsia="fr-FR" w:bidi="fr-FR"/>
      </w:rPr>
    </w:lvl>
    <w:lvl w:ilvl="5">
      <w:start w:val="0"/>
      <w:numFmt w:val="bullet"/>
      <w:lvlText w:val="•"/>
      <w:lvlJc w:val="left"/>
      <w:pPr>
        <w:ind w:left="3292" w:hanging="286"/>
      </w:pPr>
      <w:rPr>
        <w:rFonts w:hint="default"/>
        <w:lang w:val="fr-FR" w:eastAsia="fr-FR" w:bidi="fr-FR"/>
      </w:rPr>
    </w:lvl>
    <w:lvl w:ilvl="6">
      <w:start w:val="0"/>
      <w:numFmt w:val="bullet"/>
      <w:lvlText w:val="•"/>
      <w:lvlJc w:val="left"/>
      <w:pPr>
        <w:ind w:left="3850" w:hanging="286"/>
      </w:pPr>
      <w:rPr>
        <w:rFonts w:hint="default"/>
        <w:lang w:val="fr-FR" w:eastAsia="fr-FR" w:bidi="fr-FR"/>
      </w:rPr>
    </w:lvl>
    <w:lvl w:ilvl="7">
      <w:start w:val="0"/>
      <w:numFmt w:val="bullet"/>
      <w:lvlText w:val="•"/>
      <w:lvlJc w:val="left"/>
      <w:pPr>
        <w:ind w:left="4408" w:hanging="286"/>
      </w:pPr>
      <w:rPr>
        <w:rFonts w:hint="default"/>
        <w:lang w:val="fr-FR" w:eastAsia="fr-FR" w:bidi="fr-FR"/>
      </w:rPr>
    </w:lvl>
    <w:lvl w:ilvl="8">
      <w:start w:val="0"/>
      <w:numFmt w:val="bullet"/>
      <w:lvlText w:val="•"/>
      <w:lvlJc w:val="left"/>
      <w:pPr>
        <w:ind w:left="4967" w:hanging="286"/>
      </w:pPr>
      <w:rPr>
        <w:rFonts w:hint="default"/>
        <w:lang w:val="fr-FR" w:eastAsia="fr-FR" w:bidi="fr-FR"/>
      </w:rPr>
    </w:lvl>
  </w:abstractNum>
  <w:abstractNum w:abstractNumId="15">
    <w:multiLevelType w:val="hybridMultilevel"/>
    <w:lvl w:ilvl="0">
      <w:start w:val="0"/>
      <w:numFmt w:val="bullet"/>
      <w:lvlText w:val=""/>
      <w:lvlJc w:val="left"/>
      <w:pPr>
        <w:ind w:left="1580" w:hanging="360"/>
      </w:pPr>
      <w:rPr>
        <w:rFonts w:hint="default" w:ascii="Wingdings" w:hAnsi="Wingdings" w:eastAsia="Wingdings" w:cs="Wingdings"/>
        <w:w w:val="100"/>
        <w:sz w:val="16"/>
        <w:szCs w:val="16"/>
        <w:lang w:val="fr-FR" w:eastAsia="fr-FR" w:bidi="fr-FR"/>
      </w:rPr>
    </w:lvl>
    <w:lvl w:ilvl="1">
      <w:start w:val="0"/>
      <w:numFmt w:val="bullet"/>
      <w:lvlText w:val="•"/>
      <w:lvlJc w:val="left"/>
      <w:pPr>
        <w:ind w:left="2363" w:hanging="360"/>
      </w:pPr>
      <w:rPr>
        <w:rFonts w:hint="default"/>
        <w:lang w:val="fr-FR" w:eastAsia="fr-FR" w:bidi="fr-FR"/>
      </w:rPr>
    </w:lvl>
    <w:lvl w:ilvl="2">
      <w:start w:val="0"/>
      <w:numFmt w:val="bullet"/>
      <w:lvlText w:val="•"/>
      <w:lvlJc w:val="left"/>
      <w:pPr>
        <w:ind w:left="3146" w:hanging="360"/>
      </w:pPr>
      <w:rPr>
        <w:rFonts w:hint="default"/>
        <w:lang w:val="fr-FR" w:eastAsia="fr-FR" w:bidi="fr-FR"/>
      </w:rPr>
    </w:lvl>
    <w:lvl w:ilvl="3">
      <w:start w:val="0"/>
      <w:numFmt w:val="bullet"/>
      <w:lvlText w:val="•"/>
      <w:lvlJc w:val="left"/>
      <w:pPr>
        <w:ind w:left="3929" w:hanging="360"/>
      </w:pPr>
      <w:rPr>
        <w:rFonts w:hint="default"/>
        <w:lang w:val="fr-FR" w:eastAsia="fr-FR" w:bidi="fr-FR"/>
      </w:rPr>
    </w:lvl>
    <w:lvl w:ilvl="4">
      <w:start w:val="0"/>
      <w:numFmt w:val="bullet"/>
      <w:lvlText w:val="•"/>
      <w:lvlJc w:val="left"/>
      <w:pPr>
        <w:ind w:left="4713" w:hanging="360"/>
      </w:pPr>
      <w:rPr>
        <w:rFonts w:hint="default"/>
        <w:lang w:val="fr-FR" w:eastAsia="fr-FR" w:bidi="fr-FR"/>
      </w:rPr>
    </w:lvl>
    <w:lvl w:ilvl="5">
      <w:start w:val="0"/>
      <w:numFmt w:val="bullet"/>
      <w:lvlText w:val="•"/>
      <w:lvlJc w:val="left"/>
      <w:pPr>
        <w:ind w:left="5496" w:hanging="360"/>
      </w:pPr>
      <w:rPr>
        <w:rFonts w:hint="default"/>
        <w:lang w:val="fr-FR" w:eastAsia="fr-FR" w:bidi="fr-FR"/>
      </w:rPr>
    </w:lvl>
    <w:lvl w:ilvl="6">
      <w:start w:val="0"/>
      <w:numFmt w:val="bullet"/>
      <w:lvlText w:val="•"/>
      <w:lvlJc w:val="left"/>
      <w:pPr>
        <w:ind w:left="6279" w:hanging="360"/>
      </w:pPr>
      <w:rPr>
        <w:rFonts w:hint="default"/>
        <w:lang w:val="fr-FR" w:eastAsia="fr-FR" w:bidi="fr-FR"/>
      </w:rPr>
    </w:lvl>
    <w:lvl w:ilvl="7">
      <w:start w:val="0"/>
      <w:numFmt w:val="bullet"/>
      <w:lvlText w:val="•"/>
      <w:lvlJc w:val="left"/>
      <w:pPr>
        <w:ind w:left="7062" w:hanging="360"/>
      </w:pPr>
      <w:rPr>
        <w:rFonts w:hint="default"/>
        <w:lang w:val="fr-FR" w:eastAsia="fr-FR" w:bidi="fr-FR"/>
      </w:rPr>
    </w:lvl>
    <w:lvl w:ilvl="8">
      <w:start w:val="0"/>
      <w:numFmt w:val="bullet"/>
      <w:lvlText w:val="•"/>
      <w:lvlJc w:val="left"/>
      <w:pPr>
        <w:ind w:left="7846" w:hanging="360"/>
      </w:pPr>
      <w:rPr>
        <w:rFonts w:hint="default"/>
        <w:lang w:val="fr-FR" w:eastAsia="fr-FR" w:bidi="fr-FR"/>
      </w:rPr>
    </w:lvl>
  </w:abstract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spacing w:before="58"/>
      <w:jc w:val="right"/>
      <w:outlineLvl w:val="1"/>
    </w:pPr>
    <w:rPr>
      <w:rFonts w:ascii="Arial" w:hAnsi="Arial" w:eastAsia="Arial" w:cs="Arial"/>
      <w:b/>
      <w:bCs/>
      <w:sz w:val="56"/>
      <w:szCs w:val="56"/>
      <w:lang w:val="fr-FR" w:eastAsia="fr-FR" w:bidi="fr-FR"/>
    </w:rPr>
  </w:style>
  <w:style w:styleId="Heading2" w:type="paragraph">
    <w:name w:val="Heading 2"/>
    <w:basedOn w:val="Normal"/>
    <w:uiPriority w:val="1"/>
    <w:qFormat/>
    <w:pPr>
      <w:ind w:left="226"/>
      <w:outlineLvl w:val="2"/>
    </w:pPr>
    <w:rPr>
      <w:rFonts w:ascii="Arial" w:hAnsi="Arial" w:eastAsia="Arial" w:cs="Arial"/>
      <w:b/>
      <w:bCs/>
      <w:sz w:val="24"/>
      <w:szCs w:val="24"/>
      <w:lang w:val="fr-FR" w:eastAsia="fr-FR" w:bidi="fr-FR"/>
    </w:rPr>
  </w:style>
  <w:style w:styleId="ListParagraph" w:type="paragraph">
    <w:name w:val="List Paragraph"/>
    <w:basedOn w:val="Normal"/>
    <w:uiPriority w:val="1"/>
    <w:qFormat/>
    <w:pPr>
      <w:ind w:left="795" w:hanging="286"/>
    </w:pPr>
    <w:rPr>
      <w:rFonts w:ascii="Arial" w:hAnsi="Arial" w:eastAsia="Arial" w:cs="Arial"/>
      <w:lang w:val="fr-FR" w:eastAsia="fr-FR" w:bidi="fr-FR"/>
    </w:rPr>
  </w:style>
  <w:style w:styleId="TableParagraph" w:type="paragraph">
    <w:name w:val="Table Paragraph"/>
    <w:basedOn w:val="Normal"/>
    <w:uiPriority w:val="1"/>
    <w:qFormat/>
    <w:pPr>
      <w:spacing w:before="211"/>
      <w:ind w:left="496"/>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PELOIS Loic;CHARPENTRON Jean-Michel</dc:creator>
  <dc:title>DOSSIER TECHNIQUE</dc:title>
  <dcterms:created xsi:type="dcterms:W3CDTF">2018-11-27T16:38:41Z</dcterms:created>
  <dcterms:modified xsi:type="dcterms:W3CDTF">2018-11-27T16:38:41Z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Microsoft® Word 2010</vt:lpwstr>
  </property>
  <property fmtid="{D5CDD505-2E9C-101B-9397-08002B2CF9AE}" pid="4" name="LastSaved">
    <vt:filetime>2018-11-27T00:00:00Z</vt:filetime>
  </property>
</Properties>
</file>