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9D255" w14:textId="77777777" w:rsidR="00A64B11" w:rsidRPr="00FD6A58" w:rsidRDefault="009039D0">
      <w:pPr>
        <w:rPr>
          <w:rFonts w:ascii="Arial" w:hAnsi="Arial" w:cs="Arial"/>
        </w:rPr>
      </w:pPr>
      <w:r w:rsidRPr="00FD6A58">
        <w:rPr>
          <w:rFonts w:ascii="Arial" w:eastAsia="Calibri" w:hAnsi="Arial" w:cs="Arial"/>
          <w:noProof/>
          <w:color w:val="1BA4BA"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46F5D8" wp14:editId="3F52600C">
                <wp:simplePos x="0" y="0"/>
                <wp:positionH relativeFrom="column">
                  <wp:posOffset>-485775</wp:posOffset>
                </wp:positionH>
                <wp:positionV relativeFrom="paragraph">
                  <wp:posOffset>-442595</wp:posOffset>
                </wp:positionV>
                <wp:extent cx="7596000" cy="864000"/>
                <wp:effectExtent l="19050" t="19050" r="24130" b="1270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6000" cy="86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4450">
                          <a:solidFill>
                            <a:srgbClr val="00B5C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BC8B3C" w14:textId="77777777" w:rsidR="00A66FE1" w:rsidRPr="00C16B1F" w:rsidRDefault="00C16B1F" w:rsidP="00C16B1F">
                            <w:pPr>
                              <w:tabs>
                                <w:tab w:val="left" w:pos="8505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color w:val="00B5C6"/>
                                <w:sz w:val="30"/>
                                <w:szCs w:val="30"/>
                              </w:rPr>
                            </w:pPr>
                            <w:r w:rsidRPr="00C16B1F">
                              <w:rPr>
                                <w:rFonts w:ascii="Arial" w:hAnsi="Arial" w:cs="Arial"/>
                                <w:b/>
                                <w:bCs/>
                                <w:color w:val="00B5C6"/>
                                <w:sz w:val="30"/>
                                <w:szCs w:val="30"/>
                              </w:rPr>
                              <w:t>Articulation des démarches d’amélioration continue – Labels, certifications et évaluation</w:t>
                            </w:r>
                          </w:p>
                          <w:p w14:paraId="16363EA9" w14:textId="77777777" w:rsidR="00C16B1F" w:rsidRPr="00C16B1F" w:rsidRDefault="00F3254D" w:rsidP="00C16B1F">
                            <w:pPr>
                              <w:tabs>
                                <w:tab w:val="left" w:pos="8505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="00C16B1F" w:rsidRPr="00C16B1F">
                                <w:rPr>
                                  <w:rStyle w:val="Lienhypertexte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Circulaire du 23 octobre 2023</w:t>
                              </w:r>
                            </w:hyperlink>
                            <w:r w:rsidR="00C16B1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relative au label et au processus de labellisation Lycée des métiers. </w:t>
                            </w:r>
                            <w:hyperlink r:id="rId8" w:history="1">
                              <w:r w:rsidR="00C16B1F" w:rsidRPr="00C16B1F">
                                <w:rPr>
                                  <w:rStyle w:val="Lienhypertexte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Circulaire du 1</w:t>
                              </w:r>
                              <w:r w:rsidR="00C16B1F" w:rsidRPr="00C16B1F">
                                <w:rPr>
                                  <w:rStyle w:val="Lienhypertexte"/>
                                  <w:rFonts w:ascii="Arial" w:hAnsi="Arial" w:cs="Arial"/>
                                  <w:sz w:val="20"/>
                                  <w:szCs w:val="20"/>
                                  <w:vertAlign w:val="superscript"/>
                                </w:rPr>
                                <w:t>er</w:t>
                              </w:r>
                              <w:r w:rsidR="00C16B1F" w:rsidRPr="00C16B1F">
                                <w:rPr>
                                  <w:rStyle w:val="Lienhypertexte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juillet 2024</w:t>
                              </w:r>
                            </w:hyperlink>
                            <w:r w:rsidR="00C16B1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relative à la simplification du processus et des outils de pilotage des EPLE.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916D4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-38.25pt;margin-top:-34.85pt;width:598.1pt;height:6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" fillcolor="white [3201]" strokecolor="#00b5c6" strokeweight="3.5pt">
                <v:textbox>
                  <w:txbxContent>
                    <w:p w:rsidR="00A66FE1" w:rsidRPr="00C16B1F" w:rsidRDefault="00C16B1F" w:rsidP="00C16B1F">
                      <w:pPr>
                        <w:tabs>
                          <w:tab w:val="left" w:pos="8505"/>
                        </w:tabs>
                        <w:rPr>
                          <w:rFonts w:ascii="Arial" w:hAnsi="Arial" w:cs="Arial"/>
                          <w:b/>
                          <w:bCs/>
                          <w:color w:val="00B5C6"/>
                          <w:sz w:val="30"/>
                          <w:szCs w:val="30"/>
                        </w:rPr>
                      </w:pPr>
                      <w:r w:rsidRPr="00C16B1F">
                        <w:rPr>
                          <w:rFonts w:ascii="Arial" w:hAnsi="Arial" w:cs="Arial"/>
                          <w:b/>
                          <w:bCs/>
                          <w:color w:val="00B5C6"/>
                          <w:sz w:val="30"/>
                          <w:szCs w:val="30"/>
                        </w:rPr>
                        <w:t>Articulation des démarches d’amélioration continue – Labels, certifications et évaluation</w:t>
                      </w:r>
                    </w:p>
                    <w:p w:rsidR="00C16B1F" w:rsidRPr="00C16B1F" w:rsidRDefault="00655059" w:rsidP="00C16B1F">
                      <w:pPr>
                        <w:tabs>
                          <w:tab w:val="left" w:pos="8505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9" w:history="1">
                        <w:r w:rsidR="00C16B1F" w:rsidRPr="00C16B1F">
                          <w:rPr>
                            <w:rStyle w:val="Lienhypertexte"/>
                            <w:rFonts w:ascii="Arial" w:hAnsi="Arial" w:cs="Arial"/>
                            <w:sz w:val="20"/>
                            <w:szCs w:val="20"/>
                          </w:rPr>
                          <w:t>Circulaire du 23 octobre 2023</w:t>
                        </w:r>
                      </w:hyperlink>
                      <w:r w:rsidR="00C16B1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relative au label et au processus de labellisation Lycée des métiers. </w:t>
                      </w:r>
                      <w:hyperlink r:id="rId10" w:history="1">
                        <w:r w:rsidR="00C16B1F" w:rsidRPr="00C16B1F">
                          <w:rPr>
                            <w:rStyle w:val="Lienhypertexte"/>
                            <w:rFonts w:ascii="Arial" w:hAnsi="Arial" w:cs="Arial"/>
                            <w:sz w:val="20"/>
                            <w:szCs w:val="20"/>
                          </w:rPr>
                          <w:t>Circulaire du 1</w:t>
                        </w:r>
                        <w:r w:rsidR="00C16B1F" w:rsidRPr="00C16B1F">
                          <w:rPr>
                            <w:rStyle w:val="Lienhypertexte"/>
                            <w:rFonts w:ascii="Arial" w:hAnsi="Arial" w:cs="Arial"/>
                            <w:sz w:val="20"/>
                            <w:szCs w:val="20"/>
                            <w:vertAlign w:val="superscript"/>
                          </w:rPr>
                          <w:t>er</w:t>
                        </w:r>
                        <w:r w:rsidR="00C16B1F" w:rsidRPr="00C16B1F">
                          <w:rPr>
                            <w:rStyle w:val="Lienhypertexte"/>
                            <w:rFonts w:ascii="Arial" w:hAnsi="Arial" w:cs="Arial"/>
                            <w:sz w:val="20"/>
                            <w:szCs w:val="20"/>
                          </w:rPr>
                          <w:t xml:space="preserve"> juillet 2024</w:t>
                        </w:r>
                      </w:hyperlink>
                      <w:r w:rsidR="00C16B1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relative à la simplification du processus et des outils de pilotage des EPLE.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b/>
          <w:noProof/>
          <w:color w:val="2F5496" w:themeColor="accent5" w:themeShade="BF"/>
          <w:sz w:val="16"/>
          <w:szCs w:val="28"/>
          <w:lang w:eastAsia="fr-FR"/>
        </w:rPr>
        <w:t xml:space="preserve"> </w:t>
      </w:r>
      <w:r w:rsidR="006A7E2E">
        <w:rPr>
          <w:rFonts w:asciiTheme="majorHAnsi" w:hAnsiTheme="majorHAnsi"/>
          <w:b/>
          <w:noProof/>
          <w:color w:val="2F5496" w:themeColor="accent5" w:themeShade="BF"/>
          <w:sz w:val="16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3B7A82" wp14:editId="42D7B860">
                <wp:simplePos x="0" y="0"/>
                <wp:positionH relativeFrom="column">
                  <wp:posOffset>-585470</wp:posOffset>
                </wp:positionH>
                <wp:positionV relativeFrom="paragraph">
                  <wp:posOffset>5828665</wp:posOffset>
                </wp:positionV>
                <wp:extent cx="1628775" cy="571500"/>
                <wp:effectExtent l="0" t="0" r="9525" b="0"/>
                <wp:wrapNone/>
                <wp:docPr id="2335" name="Zone de texte 2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0DA3D8" w14:textId="77777777" w:rsidR="006A7E2E" w:rsidRDefault="006A7E2E" w:rsidP="006A7E2E">
                            <w:pPr>
                              <w:rPr>
                                <w:rFonts w:asciiTheme="majorHAnsi" w:hAnsiTheme="majorHAnsi"/>
                                <w:b/>
                                <w:color w:val="2F5496" w:themeColor="accent5" w:themeShade="BF"/>
                                <w:sz w:val="16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2F5496" w:themeColor="accent5" w:themeShade="BF"/>
                                <w:sz w:val="16"/>
                                <w:szCs w:val="28"/>
                              </w:rPr>
                              <w:t>2023</w:t>
                            </w:r>
                            <w:r w:rsidRPr="00E76B25">
                              <w:rPr>
                                <w:rFonts w:asciiTheme="majorHAnsi" w:hAnsiTheme="majorHAnsi"/>
                                <w:b/>
                                <w:color w:val="2F5496" w:themeColor="accent5" w:themeShade="BF"/>
                                <w:sz w:val="16"/>
                                <w:szCs w:val="28"/>
                              </w:rPr>
                              <w:t xml:space="preserve"> -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2F5496" w:themeColor="accent5" w:themeShade="BF"/>
                                <w:sz w:val="16"/>
                                <w:szCs w:val="28"/>
                              </w:rPr>
                              <w:t xml:space="preserve"> Académies d’Aix-Marseille et Besançon, à partir de la synthèse des ateliers Qualéduc du séminaire PNF Lycée des métiers</w:t>
                            </w:r>
                          </w:p>
                          <w:p w14:paraId="29537C32" w14:textId="77777777" w:rsidR="006A7E2E" w:rsidRPr="00E76B25" w:rsidRDefault="006A7E2E" w:rsidP="006A7E2E">
                            <w:pPr>
                              <w:rPr>
                                <w:color w:val="2F5496" w:themeColor="accent5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A1119" id="Zone de texte 2335" o:spid="_x0000_s1027" type="#_x0000_t202" style="position:absolute;margin-left:-46.1pt;margin-top:458.95pt;width:128.25pt;height: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" fillcolor="white [3201]" stroked="f" strokeweight=".5pt">
                <v:textbox>
                  <w:txbxContent>
                    <w:p w:rsidR="006A7E2E" w:rsidRDefault="006A7E2E" w:rsidP="006A7E2E">
                      <w:pPr>
                        <w:rPr>
                          <w:rFonts w:asciiTheme="majorHAnsi" w:hAnsiTheme="majorHAnsi"/>
                          <w:b/>
                          <w:color w:val="2F5496" w:themeColor="accent5" w:themeShade="BF"/>
                          <w:sz w:val="16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2F5496" w:themeColor="accent5" w:themeShade="BF"/>
                          <w:sz w:val="16"/>
                          <w:szCs w:val="28"/>
                        </w:rPr>
                        <w:t>2023</w:t>
                      </w:r>
                      <w:r w:rsidRPr="00E76B25">
                        <w:rPr>
                          <w:rFonts w:asciiTheme="majorHAnsi" w:hAnsiTheme="majorHAnsi"/>
                          <w:b/>
                          <w:color w:val="2F5496" w:themeColor="accent5" w:themeShade="BF"/>
                          <w:sz w:val="16"/>
                          <w:szCs w:val="28"/>
                        </w:rPr>
                        <w:t xml:space="preserve"> - </w:t>
                      </w:r>
                      <w:r>
                        <w:rPr>
                          <w:rFonts w:asciiTheme="majorHAnsi" w:hAnsiTheme="majorHAnsi"/>
                          <w:b/>
                          <w:color w:val="2F5496" w:themeColor="accent5" w:themeShade="BF"/>
                          <w:sz w:val="16"/>
                          <w:szCs w:val="28"/>
                        </w:rPr>
                        <w:t xml:space="preserve"> Académies d’Aix-Marseille et Besançon, à partir de la synthèse des ateliers Qualéduc du séminaire PNF Lycée des métiers</w:t>
                      </w:r>
                    </w:p>
                    <w:p w:rsidR="006A7E2E" w:rsidRPr="00E76B25" w:rsidRDefault="006A7E2E" w:rsidP="006A7E2E">
                      <w:pPr>
                        <w:rPr>
                          <w:color w:val="2F5496" w:themeColor="accent5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6579" w:rsidRPr="00FD6A58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C90AF9" wp14:editId="03B6D2F8">
                <wp:simplePos x="0" y="0"/>
                <wp:positionH relativeFrom="column">
                  <wp:posOffset>7148830</wp:posOffset>
                </wp:positionH>
                <wp:positionV relativeFrom="paragraph">
                  <wp:posOffset>504190</wp:posOffset>
                </wp:positionV>
                <wp:extent cx="2447925" cy="5257800"/>
                <wp:effectExtent l="0" t="0" r="9525" b="9525"/>
                <wp:wrapNone/>
                <wp:docPr id="29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447925" cy="5257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  <a:round/>
                        </a:ln>
                      </wps:spPr>
                      <wps:txbx>
                        <w:txbxContent>
                          <w:tbl>
                            <w:tblPr>
                              <w:tblStyle w:val="Grilledutableau2"/>
                              <w:tblW w:w="3742" w:type="dxa"/>
                              <w:jc w:val="center"/>
                              <w:tblBorders>
                                <w:top w:val="single" w:sz="24" w:space="0" w:color="EE7444"/>
                                <w:left w:val="single" w:sz="24" w:space="0" w:color="EE7444"/>
                                <w:bottom w:val="single" w:sz="24" w:space="0" w:color="EE7444"/>
                                <w:right w:val="single" w:sz="24" w:space="0" w:color="EE7444"/>
                                <w:insideH w:val="single" w:sz="24" w:space="0" w:color="EE7444"/>
                                <w:insideV w:val="single" w:sz="24" w:space="0" w:color="EE7444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742"/>
                            </w:tblGrid>
                            <w:tr w:rsidR="009F7129" w14:paraId="7D270305" w14:textId="77777777" w:rsidTr="00E66579">
                              <w:trPr>
                                <w:trHeight w:hRule="exact" w:val="567"/>
                                <w:jc w:val="center"/>
                              </w:trPr>
                              <w:tc>
                                <w:tcPr>
                                  <w:tcW w:w="3742" w:type="dxa"/>
                                  <w:shd w:val="pct20" w:color="EE7444" w:fill="auto"/>
                                  <w:vAlign w:val="center"/>
                                </w:tcPr>
                                <w:p w14:paraId="0FC46A19" w14:textId="77777777" w:rsidR="009F7129" w:rsidRPr="000926DF" w:rsidRDefault="009F7129" w:rsidP="008B0EF6">
                                  <w:pPr>
                                    <w:ind w:right="-214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8"/>
                                      <w:szCs w:val="28"/>
                                    </w:rPr>
                                  </w:pPr>
                                  <w:r w:rsidRPr="000926DF">
                                    <w:rPr>
                                      <w:rFonts w:ascii="Arial" w:hAnsi="Arial" w:cs="Arial"/>
                                      <w:b/>
                                      <w:color w:val="EE7444"/>
                                      <w:sz w:val="30"/>
                                      <w:szCs w:val="30"/>
                                    </w:rPr>
                                    <w:t xml:space="preserve">Check </w:t>
                                  </w:r>
                                  <w:r w:rsidRPr="000926DF">
                                    <w:rPr>
                                      <w:rFonts w:ascii="Arial" w:hAnsi="Arial" w:cs="Arial"/>
                                      <w:color w:val="EE7444"/>
                                    </w:rPr>
                                    <w:t>Évaluer</w:t>
                                  </w:r>
                                </w:p>
                              </w:tc>
                            </w:tr>
                            <w:tr w:rsidR="009F7129" w14:paraId="4231B9B7" w14:textId="77777777" w:rsidTr="00E66579">
                              <w:trPr>
                                <w:trHeight w:val="7370"/>
                                <w:jc w:val="center"/>
                              </w:trPr>
                              <w:tc>
                                <w:tcPr>
                                  <w:tcW w:w="3742" w:type="dxa"/>
                                </w:tcPr>
                                <w:p w14:paraId="5CABC1AA" w14:textId="77777777" w:rsidR="00E66579" w:rsidRDefault="009F7129" w:rsidP="00E66579">
                                  <w:pPr>
                                    <w:spacing w:before="60"/>
                                    <w:ind w:right="-215"/>
                                    <w:rPr>
                                      <w:rFonts w:ascii="Arial" w:hAnsi="Arial" w:cs="Arial"/>
                                      <w:b/>
                                      <w:color w:val="EE7444"/>
                                      <w:sz w:val="20"/>
                                      <w:szCs w:val="20"/>
                                    </w:rPr>
                                  </w:pPr>
                                  <w:r w:rsidRPr="0052000E">
                                    <w:rPr>
                                      <w:rFonts w:ascii="Arial" w:hAnsi="Arial" w:cs="Arial"/>
                                      <w:b/>
                                      <w:color w:val="EE7444"/>
                                      <w:sz w:val="20"/>
                                      <w:szCs w:val="20"/>
                                    </w:rPr>
                                    <w:t xml:space="preserve">Exemples </w:t>
                                  </w:r>
                                  <w:r w:rsidR="009D4B71">
                                    <w:rPr>
                                      <w:rFonts w:ascii="Arial" w:hAnsi="Arial" w:cs="Arial"/>
                                      <w:b/>
                                      <w:color w:val="EE7444"/>
                                      <w:sz w:val="20"/>
                                      <w:szCs w:val="20"/>
                                    </w:rPr>
                                    <w:t xml:space="preserve">d’outils </w:t>
                                  </w:r>
                                </w:p>
                                <w:p w14:paraId="4431717F" w14:textId="77777777" w:rsidR="009F7129" w:rsidRPr="00E66579" w:rsidRDefault="009D4B71" w:rsidP="00E66579">
                                  <w:pPr>
                                    <w:ind w:right="-215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EE7444"/>
                                      <w:sz w:val="20"/>
                                      <w:szCs w:val="20"/>
                                    </w:rPr>
                                    <w:t>et</w:t>
                                  </w:r>
                                  <w:proofErr w:type="gramEnd"/>
                                  <w:r w:rsidR="00E66579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9F7129" w:rsidRPr="0052000E">
                                    <w:rPr>
                                      <w:rFonts w:ascii="Arial" w:hAnsi="Arial" w:cs="Arial"/>
                                      <w:b/>
                                      <w:color w:val="EE7444"/>
                                      <w:sz w:val="20"/>
                                      <w:szCs w:val="20"/>
                                    </w:rPr>
                                    <w:t xml:space="preserve">d’indicateurs de suivi </w:t>
                                  </w:r>
                                </w:p>
                                <w:p w14:paraId="37DBEDB4" w14:textId="77777777" w:rsidR="009F7129" w:rsidRPr="00B805C1" w:rsidRDefault="009F7129" w:rsidP="009F7129">
                                  <w:pPr>
                                    <w:widowControl w:val="0"/>
                                    <w:tabs>
                                      <w:tab w:val="left" w:pos="323"/>
                                    </w:tabs>
                                    <w:ind w:right="172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B805C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Organigramme du pilotage</w:t>
                                  </w:r>
                                </w:p>
                                <w:p w14:paraId="0B3AE0B2" w14:textId="77777777" w:rsidR="009F7129" w:rsidRPr="00B805C1" w:rsidRDefault="009F7129" w:rsidP="009F7129">
                                  <w:pPr>
                                    <w:widowControl w:val="0"/>
                                    <w:tabs>
                                      <w:tab w:val="left" w:pos="323"/>
                                    </w:tabs>
                                    <w:ind w:right="172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B805C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Charte de fonctionnement</w:t>
                                  </w:r>
                                </w:p>
                                <w:p w14:paraId="6CCAB905" w14:textId="77777777" w:rsidR="009D4B71" w:rsidRDefault="009D4B71" w:rsidP="009F7129">
                                  <w:pPr>
                                    <w:widowControl w:val="0"/>
                                    <w:tabs>
                                      <w:tab w:val="left" w:pos="323"/>
                                      <w:tab w:val="left" w:pos="1797"/>
                                    </w:tabs>
                                    <w:ind w:right="172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D4B7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Lettres de missions</w:t>
                                  </w:r>
                                </w:p>
                                <w:p w14:paraId="3828E309" w14:textId="77777777" w:rsidR="009D4B71" w:rsidRDefault="009F7129" w:rsidP="009D4B71">
                                  <w:pPr>
                                    <w:widowControl w:val="0"/>
                                    <w:tabs>
                                      <w:tab w:val="left" w:pos="323"/>
                                      <w:tab w:val="left" w:pos="1797"/>
                                    </w:tabs>
                                    <w:ind w:right="172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B805C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Nombre</w:t>
                                  </w:r>
                                  <w:r w:rsidR="009D4B7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et catégories</w:t>
                                  </w:r>
                                  <w:r w:rsidRPr="00B805C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d’acteurs impliqués</w:t>
                                  </w:r>
                                </w:p>
                                <w:p w14:paraId="139AB19B" w14:textId="77777777" w:rsidR="009F7129" w:rsidRDefault="009D4B71" w:rsidP="009D4B71">
                                  <w:pPr>
                                    <w:widowControl w:val="0"/>
                                    <w:tabs>
                                      <w:tab w:val="left" w:pos="323"/>
                                      <w:tab w:val="left" w:pos="1797"/>
                                    </w:tabs>
                                    <w:ind w:right="172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="009F7129" w:rsidRPr="00B805C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roupe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="009F7129" w:rsidRPr="00B805C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de travail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identifiés et actifs</w:t>
                                  </w:r>
                                </w:p>
                                <w:p w14:paraId="309C38EA" w14:textId="77777777" w:rsidR="00E66579" w:rsidRPr="00B805C1" w:rsidRDefault="00E66579" w:rsidP="009D4B71">
                                  <w:pPr>
                                    <w:widowControl w:val="0"/>
                                    <w:tabs>
                                      <w:tab w:val="left" w:pos="323"/>
                                      <w:tab w:val="left" w:pos="1797"/>
                                    </w:tabs>
                                    <w:ind w:right="172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Nombre de comptes-rendus de réunion, de productions des </w:t>
                                  </w:r>
                                  <w:r w:rsidR="007B21E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groupes de travail</w:t>
                                  </w:r>
                                </w:p>
                                <w:p w14:paraId="744025EC" w14:textId="77777777" w:rsidR="009F7129" w:rsidRDefault="00E66579" w:rsidP="009F7129">
                                  <w:pPr>
                                    <w:widowControl w:val="0"/>
                                    <w:tabs>
                                      <w:tab w:val="left" w:pos="323"/>
                                    </w:tabs>
                                    <w:ind w:right="172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Nombre de p</w:t>
                                  </w:r>
                                  <w:r w:rsidR="009F7129" w:rsidRPr="00B805C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arts fonctionnelles du PACTE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mobilisées en lien avec </w:t>
                                  </w:r>
                                  <w:r w:rsidR="007B21E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les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labels,</w:t>
                                  </w:r>
                                  <w:r w:rsidR="007B21E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l’amélioration continue</w:t>
                                  </w:r>
                                </w:p>
                                <w:p w14:paraId="5BFBC26C" w14:textId="77777777" w:rsidR="007B21ED" w:rsidRPr="00B805C1" w:rsidRDefault="007B21ED" w:rsidP="009F7129">
                                  <w:pPr>
                                    <w:widowControl w:val="0"/>
                                    <w:tabs>
                                      <w:tab w:val="left" w:pos="323"/>
                                    </w:tabs>
                                    <w:ind w:right="172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7B21E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Annuaire personnes ressources</w:t>
                                  </w:r>
                                </w:p>
                                <w:p w14:paraId="645E9474" w14:textId="77777777" w:rsidR="009F7129" w:rsidRPr="00B805C1" w:rsidRDefault="007B21ED" w:rsidP="009F7129">
                                  <w:pPr>
                                    <w:widowControl w:val="0"/>
                                    <w:tabs>
                                      <w:tab w:val="left" w:pos="323"/>
                                    </w:tabs>
                                    <w:ind w:right="172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Nombre de partenariats et taux de conventions</w:t>
                                  </w:r>
                                </w:p>
                                <w:p w14:paraId="1B722393" w14:textId="77777777" w:rsidR="009F7129" w:rsidRPr="00B805C1" w:rsidRDefault="009F7129" w:rsidP="009F7129">
                                  <w:pPr>
                                    <w:widowControl w:val="0"/>
                                    <w:tabs>
                                      <w:tab w:val="left" w:pos="323"/>
                                    </w:tabs>
                                    <w:ind w:right="172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B805C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Outil(s)</w:t>
                                  </w:r>
                                  <w:r w:rsidR="00E6657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B805C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facilitateur(s)/collaboratif(s)</w:t>
                                  </w:r>
                                  <w:r w:rsidR="00E6657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B805C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de croisement des démarches </w:t>
                                  </w:r>
                                </w:p>
                                <w:p w14:paraId="04CB746E" w14:textId="77777777" w:rsidR="009F7129" w:rsidRPr="00B805C1" w:rsidRDefault="009F7129" w:rsidP="009F7129">
                                  <w:pPr>
                                    <w:widowControl w:val="0"/>
                                    <w:tabs>
                                      <w:tab w:val="left" w:pos="323"/>
                                    </w:tabs>
                                    <w:ind w:right="172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B805C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Tableaux de bord </w:t>
                                  </w:r>
                                </w:p>
                                <w:p w14:paraId="0C3E5204" w14:textId="77777777" w:rsidR="009F7129" w:rsidRPr="00B805C1" w:rsidRDefault="00E66579" w:rsidP="009F7129">
                                  <w:pPr>
                                    <w:widowControl w:val="0"/>
                                    <w:tabs>
                                      <w:tab w:val="left" w:pos="323"/>
                                    </w:tabs>
                                    <w:ind w:right="172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Indicateurs</w:t>
                                  </w:r>
                                  <w:r w:rsidR="009F7129" w:rsidRPr="00B805C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résultats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élèves</w:t>
                                  </w:r>
                                </w:p>
                                <w:p w14:paraId="4DDD23D1" w14:textId="77777777" w:rsidR="009F7129" w:rsidRPr="00B805C1" w:rsidRDefault="00E66579" w:rsidP="009F7129">
                                  <w:pPr>
                                    <w:widowControl w:val="0"/>
                                    <w:tabs>
                                      <w:tab w:val="left" w:pos="323"/>
                                    </w:tabs>
                                    <w:ind w:right="172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Indicateurs</w:t>
                                  </w:r>
                                  <w:r w:rsidR="009F7129" w:rsidRPr="00B805C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climat scolaire</w:t>
                                  </w:r>
                                </w:p>
                                <w:p w14:paraId="37B3E3E4" w14:textId="77777777" w:rsidR="009F7129" w:rsidRPr="00B805C1" w:rsidRDefault="00E66579" w:rsidP="009F7129">
                                  <w:pPr>
                                    <w:widowControl w:val="0"/>
                                    <w:tabs>
                                      <w:tab w:val="left" w:pos="323"/>
                                    </w:tabs>
                                    <w:ind w:right="172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Indicateurs</w:t>
                                  </w:r>
                                  <w:r w:rsidR="009F7129" w:rsidRPr="00B805C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taxes d’apprentissage</w:t>
                                  </w:r>
                                </w:p>
                                <w:p w14:paraId="0B3A68F0" w14:textId="77777777" w:rsidR="00E66579" w:rsidRDefault="009F7129" w:rsidP="009F7129">
                                  <w:pPr>
                                    <w:widowControl w:val="0"/>
                                    <w:tabs>
                                      <w:tab w:val="left" w:pos="323"/>
                                    </w:tabs>
                                    <w:ind w:right="172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B805C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Régularité du suivi des démarches </w:t>
                                  </w:r>
                                </w:p>
                                <w:p w14:paraId="5AD88120" w14:textId="77777777" w:rsidR="007B21ED" w:rsidRDefault="007B21ED" w:rsidP="009F7129">
                                  <w:pPr>
                                    <w:widowControl w:val="0"/>
                                    <w:tabs>
                                      <w:tab w:val="left" w:pos="323"/>
                                    </w:tabs>
                                    <w:ind w:right="172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7B21E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Reportings</w:t>
                                  </w:r>
                                  <w:proofErr w:type="spellEnd"/>
                                </w:p>
                                <w:p w14:paraId="3EDE7C78" w14:textId="77777777" w:rsidR="009F7129" w:rsidRPr="00B805C1" w:rsidRDefault="009F7129" w:rsidP="009F7129">
                                  <w:pPr>
                                    <w:widowControl w:val="0"/>
                                    <w:tabs>
                                      <w:tab w:val="left" w:pos="323"/>
                                    </w:tabs>
                                    <w:ind w:right="172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B805C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Outils et canaux de communication </w:t>
                                  </w:r>
                                </w:p>
                                <w:p w14:paraId="7859EB3F" w14:textId="77777777" w:rsidR="009F7129" w:rsidRPr="00B805C1" w:rsidRDefault="009F7129" w:rsidP="009F7129">
                                  <w:pPr>
                                    <w:widowControl w:val="0"/>
                                    <w:tabs>
                                      <w:tab w:val="left" w:pos="323"/>
                                    </w:tabs>
                                    <w:ind w:right="172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B805C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Visuels / logos / signalétique</w:t>
                                  </w:r>
                                </w:p>
                                <w:p w14:paraId="2CA2C00E" w14:textId="77777777" w:rsidR="00E66579" w:rsidRDefault="00E66579" w:rsidP="009F7129">
                                  <w:pPr>
                                    <w:widowControl w:val="0"/>
                                    <w:tabs>
                                      <w:tab w:val="left" w:pos="323"/>
                                    </w:tabs>
                                    <w:ind w:right="172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Charte graphique courrier </w:t>
                                  </w:r>
                                </w:p>
                                <w:p w14:paraId="7AAEAFC6" w14:textId="77777777" w:rsidR="009F7129" w:rsidRPr="00B805C1" w:rsidRDefault="00E66579" w:rsidP="009F7129">
                                  <w:pPr>
                                    <w:widowControl w:val="0"/>
                                    <w:tabs>
                                      <w:tab w:val="left" w:pos="323"/>
                                    </w:tabs>
                                    <w:ind w:right="172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Visibilité et nombre de publications</w:t>
                                  </w:r>
                                  <w:r w:rsidR="009F7129" w:rsidRPr="00B805C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internet établissement et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sites</w:t>
                                  </w:r>
                                  <w:r w:rsidR="009F7129" w:rsidRPr="00B805C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institutionnels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mettant en valeur les labels</w:t>
                                  </w:r>
                                </w:p>
                                <w:p w14:paraId="1A9A4534" w14:textId="77777777" w:rsidR="009F7129" w:rsidRDefault="009F7129" w:rsidP="007B21ED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B805C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Analyse des rapports d’audit </w:t>
                                  </w:r>
                                  <w:r w:rsidR="007B21E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de labellisation </w:t>
                                  </w:r>
                                  <w:r w:rsidRPr="00B805C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et de certification (Lycée des métiers, Euroscol, égalité-filles garçons, E3D, </w:t>
                                  </w:r>
                                  <w:r w:rsidR="007B21E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Eduform…) de l’</w:t>
                                  </w:r>
                                  <w:r w:rsidRPr="00B805C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évaluation </w:t>
                                  </w:r>
                                  <w:r w:rsidR="007B21E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externe</w:t>
                                  </w:r>
                                </w:p>
                                <w:p w14:paraId="2B5DA28D" w14:textId="77777777" w:rsidR="007B21ED" w:rsidRPr="000926DF" w:rsidRDefault="007B21ED" w:rsidP="007B21ED">
                                  <w:pPr>
                                    <w:spacing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7B21E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Nombre d’actions de formation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à l’amélioration continue, t</w:t>
                                  </w:r>
                                  <w:r w:rsidRPr="007B21E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aux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de participation</w:t>
                                  </w:r>
                                </w:p>
                              </w:tc>
                            </w:tr>
                          </w:tbl>
                          <w:p w14:paraId="08AE67B1" w14:textId="77777777" w:rsidR="009F7129" w:rsidRDefault="009F7129" w:rsidP="009F71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C90AF9"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8" type="#_x0000_t202" style="position:absolute;margin-left:562.9pt;margin-top:39.7pt;width:192.75pt;height:41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" fillcolor="window" stroked="f" strokeweight=".5pt">
                <v:stroke joinstyle="round"/>
                <v:textbox>
                  <w:txbxContent>
                    <w:tbl>
                      <w:tblPr>
                        <w:tblStyle w:val="Grilledutableau2"/>
                        <w:tblW w:w="3742" w:type="dxa"/>
                        <w:jc w:val="center"/>
                        <w:tblBorders>
                          <w:top w:val="single" w:sz="24" w:space="0" w:color="EE7444"/>
                          <w:left w:val="single" w:sz="24" w:space="0" w:color="EE7444"/>
                          <w:bottom w:val="single" w:sz="24" w:space="0" w:color="EE7444"/>
                          <w:right w:val="single" w:sz="24" w:space="0" w:color="EE7444"/>
                          <w:insideH w:val="single" w:sz="24" w:space="0" w:color="EE7444"/>
                          <w:insideV w:val="single" w:sz="24" w:space="0" w:color="EE7444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742"/>
                      </w:tblGrid>
                      <w:tr w:rsidR="009F7129" w14:paraId="7D270305" w14:textId="77777777" w:rsidTr="00E66579">
                        <w:trPr>
                          <w:trHeight w:hRule="exact" w:val="567"/>
                          <w:jc w:val="center"/>
                        </w:trPr>
                        <w:tc>
                          <w:tcPr>
                            <w:tcW w:w="3742" w:type="dxa"/>
                            <w:shd w:val="pct20" w:color="EE7444" w:fill="auto"/>
                            <w:vAlign w:val="center"/>
                          </w:tcPr>
                          <w:p w14:paraId="0FC46A19" w14:textId="77777777" w:rsidR="009F7129" w:rsidRPr="000926DF" w:rsidRDefault="009F7129" w:rsidP="008B0EF6">
                            <w:pPr>
                              <w:ind w:right="-214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0926DF">
                              <w:rPr>
                                <w:rFonts w:ascii="Arial" w:hAnsi="Arial" w:cs="Arial"/>
                                <w:b/>
                                <w:color w:val="EE7444"/>
                                <w:sz w:val="30"/>
                                <w:szCs w:val="30"/>
                              </w:rPr>
                              <w:t xml:space="preserve">Check </w:t>
                            </w:r>
                            <w:r w:rsidRPr="000926DF">
                              <w:rPr>
                                <w:rFonts w:ascii="Arial" w:hAnsi="Arial" w:cs="Arial"/>
                                <w:color w:val="EE7444"/>
                              </w:rPr>
                              <w:t>Évaluer</w:t>
                            </w:r>
                          </w:p>
                        </w:tc>
                      </w:tr>
                      <w:tr w:rsidR="009F7129" w14:paraId="4231B9B7" w14:textId="77777777" w:rsidTr="00E66579">
                        <w:trPr>
                          <w:trHeight w:val="7370"/>
                          <w:jc w:val="center"/>
                        </w:trPr>
                        <w:tc>
                          <w:tcPr>
                            <w:tcW w:w="3742" w:type="dxa"/>
                          </w:tcPr>
                          <w:p w14:paraId="5CABC1AA" w14:textId="77777777" w:rsidR="00E66579" w:rsidRDefault="009F7129" w:rsidP="00E66579">
                            <w:pPr>
                              <w:spacing w:before="60"/>
                              <w:ind w:right="-215"/>
                              <w:rPr>
                                <w:rFonts w:ascii="Arial" w:hAnsi="Arial" w:cs="Arial"/>
                                <w:b/>
                                <w:color w:val="EE7444"/>
                                <w:sz w:val="20"/>
                                <w:szCs w:val="20"/>
                              </w:rPr>
                            </w:pPr>
                            <w:r w:rsidRPr="0052000E">
                              <w:rPr>
                                <w:rFonts w:ascii="Arial" w:hAnsi="Arial" w:cs="Arial"/>
                                <w:b/>
                                <w:color w:val="EE7444"/>
                                <w:sz w:val="20"/>
                                <w:szCs w:val="20"/>
                              </w:rPr>
                              <w:t xml:space="preserve">Exemples </w:t>
                            </w:r>
                            <w:r w:rsidR="009D4B71">
                              <w:rPr>
                                <w:rFonts w:ascii="Arial" w:hAnsi="Arial" w:cs="Arial"/>
                                <w:b/>
                                <w:color w:val="EE7444"/>
                                <w:sz w:val="20"/>
                                <w:szCs w:val="20"/>
                              </w:rPr>
                              <w:t xml:space="preserve">d’outils </w:t>
                            </w:r>
                          </w:p>
                          <w:p w14:paraId="4431717F" w14:textId="77777777" w:rsidR="009F7129" w:rsidRPr="00E66579" w:rsidRDefault="009D4B71" w:rsidP="00E66579">
                            <w:pPr>
                              <w:ind w:right="-215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EE7444"/>
                                <w:sz w:val="20"/>
                                <w:szCs w:val="20"/>
                              </w:rPr>
                              <w:t>et</w:t>
                            </w:r>
                            <w:proofErr w:type="gramEnd"/>
                            <w:r w:rsidR="00E6657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F7129" w:rsidRPr="0052000E">
                              <w:rPr>
                                <w:rFonts w:ascii="Arial" w:hAnsi="Arial" w:cs="Arial"/>
                                <w:b/>
                                <w:color w:val="EE7444"/>
                                <w:sz w:val="20"/>
                                <w:szCs w:val="20"/>
                              </w:rPr>
                              <w:t xml:space="preserve">d’indicateurs de suivi </w:t>
                            </w:r>
                          </w:p>
                          <w:p w14:paraId="37DBEDB4" w14:textId="77777777" w:rsidR="009F7129" w:rsidRPr="00B805C1" w:rsidRDefault="009F7129" w:rsidP="009F7129">
                            <w:pPr>
                              <w:widowControl w:val="0"/>
                              <w:tabs>
                                <w:tab w:val="left" w:pos="323"/>
                              </w:tabs>
                              <w:ind w:right="17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805C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Organigramme du pilotage</w:t>
                            </w:r>
                          </w:p>
                          <w:p w14:paraId="0B3AE0B2" w14:textId="77777777" w:rsidR="009F7129" w:rsidRPr="00B805C1" w:rsidRDefault="009F7129" w:rsidP="009F7129">
                            <w:pPr>
                              <w:widowControl w:val="0"/>
                              <w:tabs>
                                <w:tab w:val="left" w:pos="323"/>
                              </w:tabs>
                              <w:ind w:right="17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805C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Charte de fonctionnement</w:t>
                            </w:r>
                          </w:p>
                          <w:p w14:paraId="6CCAB905" w14:textId="77777777" w:rsidR="009D4B71" w:rsidRDefault="009D4B71" w:rsidP="009F7129">
                            <w:pPr>
                              <w:widowControl w:val="0"/>
                              <w:tabs>
                                <w:tab w:val="left" w:pos="323"/>
                                <w:tab w:val="left" w:pos="1797"/>
                              </w:tabs>
                              <w:ind w:right="17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D4B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Lettres de missions</w:t>
                            </w:r>
                          </w:p>
                          <w:p w14:paraId="3828E309" w14:textId="77777777" w:rsidR="009D4B71" w:rsidRDefault="009F7129" w:rsidP="009D4B71">
                            <w:pPr>
                              <w:widowControl w:val="0"/>
                              <w:tabs>
                                <w:tab w:val="left" w:pos="323"/>
                                <w:tab w:val="left" w:pos="1797"/>
                              </w:tabs>
                              <w:ind w:right="17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805C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Nombre</w:t>
                            </w:r>
                            <w:r w:rsidR="009D4B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et catégories</w:t>
                            </w:r>
                            <w:r w:rsidRPr="00B805C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d’acteurs impliqués</w:t>
                            </w:r>
                          </w:p>
                          <w:p w14:paraId="139AB19B" w14:textId="77777777" w:rsidR="009F7129" w:rsidRDefault="009D4B71" w:rsidP="009D4B71">
                            <w:pPr>
                              <w:widowControl w:val="0"/>
                              <w:tabs>
                                <w:tab w:val="left" w:pos="323"/>
                                <w:tab w:val="left" w:pos="1797"/>
                              </w:tabs>
                              <w:ind w:right="17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</w:t>
                            </w:r>
                            <w:r w:rsidR="009F7129" w:rsidRPr="00B805C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roupe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 w:rsidR="009F7129" w:rsidRPr="00B805C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 travail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identifiés et actifs</w:t>
                            </w:r>
                          </w:p>
                          <w:p w14:paraId="309C38EA" w14:textId="77777777" w:rsidR="00E66579" w:rsidRPr="00B805C1" w:rsidRDefault="00E66579" w:rsidP="009D4B71">
                            <w:pPr>
                              <w:widowControl w:val="0"/>
                              <w:tabs>
                                <w:tab w:val="left" w:pos="323"/>
                                <w:tab w:val="left" w:pos="1797"/>
                              </w:tabs>
                              <w:ind w:right="17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Nombre de comptes-rendus de réunion, de productions des </w:t>
                            </w:r>
                            <w:r w:rsidR="007B21E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groupes de travail</w:t>
                            </w:r>
                          </w:p>
                          <w:p w14:paraId="744025EC" w14:textId="77777777" w:rsidR="009F7129" w:rsidRDefault="00E66579" w:rsidP="009F7129">
                            <w:pPr>
                              <w:widowControl w:val="0"/>
                              <w:tabs>
                                <w:tab w:val="left" w:pos="323"/>
                              </w:tabs>
                              <w:ind w:right="17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Nombre de p</w:t>
                            </w:r>
                            <w:r w:rsidR="009F7129" w:rsidRPr="00B805C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arts fonctionnelles du PACTE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mobilisées en lien avec </w:t>
                            </w:r>
                            <w:r w:rsidR="007B21E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labels,</w:t>
                            </w:r>
                            <w:r w:rsidR="007B21E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l’amélioration continue</w:t>
                            </w:r>
                          </w:p>
                          <w:p w14:paraId="5BFBC26C" w14:textId="77777777" w:rsidR="007B21ED" w:rsidRPr="00B805C1" w:rsidRDefault="007B21ED" w:rsidP="009F7129">
                            <w:pPr>
                              <w:widowControl w:val="0"/>
                              <w:tabs>
                                <w:tab w:val="left" w:pos="323"/>
                              </w:tabs>
                              <w:ind w:right="17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B21E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Annuaire personnes ressources</w:t>
                            </w:r>
                          </w:p>
                          <w:p w14:paraId="645E9474" w14:textId="77777777" w:rsidR="009F7129" w:rsidRPr="00B805C1" w:rsidRDefault="007B21ED" w:rsidP="009F7129">
                            <w:pPr>
                              <w:widowControl w:val="0"/>
                              <w:tabs>
                                <w:tab w:val="left" w:pos="323"/>
                              </w:tabs>
                              <w:ind w:right="17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Nombre de partenariats et taux de conventions</w:t>
                            </w:r>
                          </w:p>
                          <w:p w14:paraId="1B722393" w14:textId="77777777" w:rsidR="009F7129" w:rsidRPr="00B805C1" w:rsidRDefault="009F7129" w:rsidP="009F7129">
                            <w:pPr>
                              <w:widowControl w:val="0"/>
                              <w:tabs>
                                <w:tab w:val="left" w:pos="323"/>
                              </w:tabs>
                              <w:ind w:right="17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805C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Outil(s)</w:t>
                            </w:r>
                            <w:r w:rsidR="00E6657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805C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facilitateur(s)/collaboratif(s)</w:t>
                            </w:r>
                            <w:r w:rsidR="00E6657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805C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de croisement des démarches </w:t>
                            </w:r>
                          </w:p>
                          <w:p w14:paraId="04CB746E" w14:textId="77777777" w:rsidR="009F7129" w:rsidRPr="00B805C1" w:rsidRDefault="009F7129" w:rsidP="009F7129">
                            <w:pPr>
                              <w:widowControl w:val="0"/>
                              <w:tabs>
                                <w:tab w:val="left" w:pos="323"/>
                              </w:tabs>
                              <w:ind w:right="17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805C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Tableaux de bord </w:t>
                            </w:r>
                          </w:p>
                          <w:p w14:paraId="0C3E5204" w14:textId="77777777" w:rsidR="009F7129" w:rsidRPr="00B805C1" w:rsidRDefault="00E66579" w:rsidP="009F7129">
                            <w:pPr>
                              <w:widowControl w:val="0"/>
                              <w:tabs>
                                <w:tab w:val="left" w:pos="323"/>
                              </w:tabs>
                              <w:ind w:right="17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Indicateurs</w:t>
                            </w:r>
                            <w:r w:rsidR="009F7129" w:rsidRPr="00B805C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résultats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élèves</w:t>
                            </w:r>
                          </w:p>
                          <w:p w14:paraId="4DDD23D1" w14:textId="77777777" w:rsidR="009F7129" w:rsidRPr="00B805C1" w:rsidRDefault="00E66579" w:rsidP="009F7129">
                            <w:pPr>
                              <w:widowControl w:val="0"/>
                              <w:tabs>
                                <w:tab w:val="left" w:pos="323"/>
                              </w:tabs>
                              <w:ind w:right="17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Indicateurs</w:t>
                            </w:r>
                            <w:r w:rsidR="009F7129" w:rsidRPr="00B805C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climat scolaire</w:t>
                            </w:r>
                          </w:p>
                          <w:p w14:paraId="37B3E3E4" w14:textId="77777777" w:rsidR="009F7129" w:rsidRPr="00B805C1" w:rsidRDefault="00E66579" w:rsidP="009F7129">
                            <w:pPr>
                              <w:widowControl w:val="0"/>
                              <w:tabs>
                                <w:tab w:val="left" w:pos="323"/>
                              </w:tabs>
                              <w:ind w:right="17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Indicateurs</w:t>
                            </w:r>
                            <w:r w:rsidR="009F7129" w:rsidRPr="00B805C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taxes d’apprentissage</w:t>
                            </w:r>
                          </w:p>
                          <w:p w14:paraId="0B3A68F0" w14:textId="77777777" w:rsidR="00E66579" w:rsidRDefault="009F7129" w:rsidP="009F7129">
                            <w:pPr>
                              <w:widowControl w:val="0"/>
                              <w:tabs>
                                <w:tab w:val="left" w:pos="323"/>
                              </w:tabs>
                              <w:ind w:right="17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805C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Régularité du suivi des démarches </w:t>
                            </w:r>
                          </w:p>
                          <w:p w14:paraId="5AD88120" w14:textId="77777777" w:rsidR="007B21ED" w:rsidRDefault="007B21ED" w:rsidP="009F7129">
                            <w:pPr>
                              <w:widowControl w:val="0"/>
                              <w:tabs>
                                <w:tab w:val="left" w:pos="323"/>
                              </w:tabs>
                              <w:ind w:right="17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7B21E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Reportings</w:t>
                            </w:r>
                            <w:proofErr w:type="spellEnd"/>
                          </w:p>
                          <w:p w14:paraId="3EDE7C78" w14:textId="77777777" w:rsidR="009F7129" w:rsidRPr="00B805C1" w:rsidRDefault="009F7129" w:rsidP="009F7129">
                            <w:pPr>
                              <w:widowControl w:val="0"/>
                              <w:tabs>
                                <w:tab w:val="left" w:pos="323"/>
                              </w:tabs>
                              <w:ind w:right="17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805C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Outils et canaux de communication </w:t>
                            </w:r>
                          </w:p>
                          <w:p w14:paraId="7859EB3F" w14:textId="77777777" w:rsidR="009F7129" w:rsidRPr="00B805C1" w:rsidRDefault="009F7129" w:rsidP="009F7129">
                            <w:pPr>
                              <w:widowControl w:val="0"/>
                              <w:tabs>
                                <w:tab w:val="left" w:pos="323"/>
                              </w:tabs>
                              <w:ind w:right="17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805C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Visuels / logos / signalétique</w:t>
                            </w:r>
                          </w:p>
                          <w:p w14:paraId="2CA2C00E" w14:textId="77777777" w:rsidR="00E66579" w:rsidRDefault="00E66579" w:rsidP="009F7129">
                            <w:pPr>
                              <w:widowControl w:val="0"/>
                              <w:tabs>
                                <w:tab w:val="left" w:pos="323"/>
                              </w:tabs>
                              <w:ind w:right="17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Charte graphique courrier </w:t>
                            </w:r>
                          </w:p>
                          <w:p w14:paraId="7AAEAFC6" w14:textId="77777777" w:rsidR="009F7129" w:rsidRPr="00B805C1" w:rsidRDefault="00E66579" w:rsidP="009F7129">
                            <w:pPr>
                              <w:widowControl w:val="0"/>
                              <w:tabs>
                                <w:tab w:val="left" w:pos="323"/>
                              </w:tabs>
                              <w:ind w:right="17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Visibilité et nombre de publications</w:t>
                            </w:r>
                            <w:r w:rsidR="009F7129" w:rsidRPr="00B805C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internet établissement et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sites</w:t>
                            </w:r>
                            <w:r w:rsidR="009F7129" w:rsidRPr="00B805C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institutionnels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mettant en valeur les labels</w:t>
                            </w:r>
                          </w:p>
                          <w:p w14:paraId="1A9A4534" w14:textId="77777777" w:rsidR="009F7129" w:rsidRDefault="009F7129" w:rsidP="007B21E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805C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Analyse des rapports d’audit </w:t>
                            </w:r>
                            <w:r w:rsidR="007B21E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de labellisation </w:t>
                            </w:r>
                            <w:r w:rsidRPr="00B805C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et de certification (Lycée des métiers, Euroscol, égalité-filles garçons, E3D, </w:t>
                            </w:r>
                            <w:r w:rsidR="007B21E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Eduform…) de l’</w:t>
                            </w:r>
                            <w:r w:rsidRPr="00B805C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évaluation </w:t>
                            </w:r>
                            <w:r w:rsidR="007B21E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externe</w:t>
                            </w:r>
                          </w:p>
                          <w:p w14:paraId="2B5DA28D" w14:textId="77777777" w:rsidR="007B21ED" w:rsidRPr="000926DF" w:rsidRDefault="007B21ED" w:rsidP="007B21ED">
                            <w:pPr>
                              <w:spacing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B21E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Nombre d’actions de formation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à l’amélioration continue, t</w:t>
                            </w:r>
                            <w:r w:rsidRPr="007B21E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aux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 participation</w:t>
                            </w:r>
                          </w:p>
                        </w:tc>
                      </w:tr>
                    </w:tbl>
                    <w:p w14:paraId="08AE67B1" w14:textId="77777777" w:rsidR="009F7129" w:rsidRDefault="009F7129" w:rsidP="009F712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66579" w:rsidRPr="00FD6A58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C825C6" wp14:editId="745DE0D0">
                <wp:simplePos x="0" y="0"/>
                <wp:positionH relativeFrom="column">
                  <wp:posOffset>1624330</wp:posOffset>
                </wp:positionH>
                <wp:positionV relativeFrom="paragraph">
                  <wp:posOffset>485140</wp:posOffset>
                </wp:positionV>
                <wp:extent cx="5508000" cy="5276850"/>
                <wp:effectExtent l="0" t="0" r="0" b="0"/>
                <wp:wrapNone/>
                <wp:docPr id="27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508000" cy="5276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2"/>
                              <w:tblW w:w="8561" w:type="dxa"/>
                              <w:jc w:val="center"/>
                              <w:tblBorders>
                                <w:top w:val="single" w:sz="24" w:space="0" w:color="2AAC66"/>
                                <w:left w:val="single" w:sz="24" w:space="0" w:color="2AAC66"/>
                                <w:bottom w:val="single" w:sz="24" w:space="0" w:color="2AAC66"/>
                                <w:right w:val="single" w:sz="24" w:space="0" w:color="2AAC66"/>
                                <w:insideH w:val="single" w:sz="24" w:space="0" w:color="2AAC66"/>
                                <w:insideV w:val="single" w:sz="24" w:space="0" w:color="2AAC6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561"/>
                            </w:tblGrid>
                            <w:tr w:rsidR="00E66579" w14:paraId="6E699F13" w14:textId="77777777" w:rsidTr="00E66579">
                              <w:trPr>
                                <w:trHeight w:hRule="exact" w:val="567"/>
                                <w:jc w:val="center"/>
                              </w:trPr>
                              <w:tc>
                                <w:tcPr>
                                  <w:tcW w:w="8561" w:type="dxa"/>
                                  <w:shd w:val="pct20" w:color="2AAC66" w:fill="auto"/>
                                  <w:vAlign w:val="center"/>
                                </w:tcPr>
                                <w:p w14:paraId="37FC8AE7" w14:textId="77777777" w:rsidR="0054280E" w:rsidRPr="005A0EC1" w:rsidRDefault="0054280E" w:rsidP="006B7DEE">
                                  <w:pPr>
                                    <w:ind w:left="-210" w:right="-108" w:firstLine="210"/>
                                    <w:rPr>
                                      <w:rFonts w:ascii="Arial" w:hAnsi="Arial" w:cs="Arial"/>
                                      <w:color w:val="2AAC66"/>
                                      <w:sz w:val="30"/>
                                      <w:szCs w:val="30"/>
                                    </w:rPr>
                                  </w:pPr>
                                  <w:r w:rsidRPr="005A0EC1">
                                    <w:rPr>
                                      <w:rFonts w:ascii="Arial" w:hAnsi="Arial" w:cs="Arial"/>
                                      <w:b/>
                                      <w:color w:val="2AAC66"/>
                                      <w:sz w:val="30"/>
                                      <w:szCs w:val="30"/>
                                    </w:rPr>
                                    <w:t xml:space="preserve">Plan </w:t>
                                  </w:r>
                                  <w:r w:rsidRPr="005A0EC1">
                                    <w:rPr>
                                      <w:rFonts w:ascii="Arial" w:hAnsi="Arial" w:cs="Arial"/>
                                      <w:color w:val="2AAC66"/>
                                    </w:rPr>
                                    <w:t>Planifier</w:t>
                                  </w:r>
                                </w:p>
                              </w:tc>
                            </w:tr>
                            <w:tr w:rsidR="0054280E" w14:paraId="3C1669AB" w14:textId="77777777" w:rsidTr="00E66579">
                              <w:trPr>
                                <w:trHeight w:val="7370"/>
                                <w:jc w:val="center"/>
                              </w:trPr>
                              <w:tc>
                                <w:tcPr>
                                  <w:tcW w:w="8561" w:type="dxa"/>
                                </w:tcPr>
                                <w:p w14:paraId="65088FF7" w14:textId="77777777" w:rsidR="006B7DEE" w:rsidRPr="005A0EC1" w:rsidRDefault="006B7DEE" w:rsidP="009D4B71">
                                  <w:pPr>
                                    <w:spacing w:before="60" w:after="60"/>
                                    <w:rPr>
                                      <w:rFonts w:ascii="Arial" w:hAnsi="Arial" w:cs="Arial"/>
                                      <w:b/>
                                      <w:color w:val="2AAC66"/>
                                      <w:sz w:val="20"/>
                                      <w:szCs w:val="20"/>
                                    </w:rPr>
                                  </w:pPr>
                                  <w:r w:rsidRPr="005A0EC1">
                                    <w:rPr>
                                      <w:rFonts w:ascii="Arial" w:hAnsi="Arial" w:cs="Arial"/>
                                      <w:b/>
                                      <w:color w:val="2AAC66"/>
                                      <w:sz w:val="20"/>
                                      <w:szCs w:val="20"/>
                                    </w:rPr>
                                    <w:t>Acteurs - Actions - Moyens – Temps</w:t>
                                  </w:r>
                                </w:p>
                                <w:p w14:paraId="1487DE82" w14:textId="77777777" w:rsidR="009D4B71" w:rsidRPr="009D4B71" w:rsidRDefault="009D4B71" w:rsidP="009D4B71">
                                  <w:pPr>
                                    <w:widowControl w:val="0"/>
                                    <w:tabs>
                                      <w:tab w:val="left" w:pos="34"/>
                                    </w:tabs>
                                    <w:spacing w:after="80"/>
                                    <w:ind w:right="170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D4B71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color w:val="000000"/>
                                      <w:sz w:val="20"/>
                                      <w:szCs w:val="20"/>
                                    </w:rPr>
                                    <w:t>Un questionnaire d’auto-évaluation est conçu par l’établissement à partir de la liste, non exhaustive, des propositions ci-dessous</w:t>
                                  </w:r>
                                </w:p>
                                <w:p w14:paraId="3B6FEAA8" w14:textId="77777777" w:rsidR="005A0EC1" w:rsidRPr="007D0453" w:rsidRDefault="005A0EC1" w:rsidP="00B74512">
                                  <w:pPr>
                                    <w:widowControl w:val="0"/>
                                    <w:tabs>
                                      <w:tab w:val="left" w:pos="34"/>
                                    </w:tabs>
                                    <w:spacing w:after="60"/>
                                    <w:ind w:right="172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04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Stratégies de pilotage</w:t>
                                  </w:r>
                                </w:p>
                                <w:p w14:paraId="4F8A092B" w14:textId="77777777" w:rsidR="005A0EC1" w:rsidRPr="005A0EC1" w:rsidRDefault="005A0EC1" w:rsidP="005A0EC1">
                                  <w:pPr>
                                    <w:widowControl w:val="0"/>
                                    <w:tabs>
                                      <w:tab w:val="left" w:pos="34"/>
                                    </w:tabs>
                                    <w:ind w:left="34" w:right="172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6"/>
                                    </w:rPr>
                                  </w:pPr>
                                  <w:r w:rsidRPr="005A0EC1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6"/>
                                    </w:rPr>
                                    <w:t>Impulsion du chef d’établissement et de l’équipe de direction</w:t>
                                  </w:r>
                                </w:p>
                                <w:p w14:paraId="7D8EA42A" w14:textId="77777777" w:rsidR="005A0EC1" w:rsidRPr="005A0EC1" w:rsidRDefault="005A0EC1" w:rsidP="005A0EC1">
                                  <w:pPr>
                                    <w:widowControl w:val="0"/>
                                    <w:tabs>
                                      <w:tab w:val="left" w:pos="34"/>
                                    </w:tabs>
                                    <w:ind w:left="34" w:right="172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6"/>
                                    </w:rPr>
                                  </w:pPr>
                                  <w:r w:rsidRPr="005A0EC1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6"/>
                                    </w:rPr>
                                    <w:t xml:space="preserve">Identification des acteurs du comité de pilotage qualité et répartition selon les démarches et les labels en lien avec le projet de l’établissement </w:t>
                                  </w:r>
                                </w:p>
                                <w:p w14:paraId="643CCE86" w14:textId="77777777" w:rsidR="005A0EC1" w:rsidRPr="005A0EC1" w:rsidRDefault="005A0EC1" w:rsidP="005A0EC1">
                                  <w:pPr>
                                    <w:widowControl w:val="0"/>
                                    <w:tabs>
                                      <w:tab w:val="left" w:pos="34"/>
                                    </w:tabs>
                                    <w:ind w:left="34" w:right="172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6"/>
                                    </w:rPr>
                                  </w:pPr>
                                  <w:r w:rsidRPr="005A0EC1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6"/>
                                    </w:rPr>
                                    <w:t>Définition des missions respectives et des points de croisement</w:t>
                                  </w:r>
                                </w:p>
                                <w:p w14:paraId="0BCBE0D8" w14:textId="77777777" w:rsidR="005A0EC1" w:rsidRPr="005A0EC1" w:rsidRDefault="005A0EC1" w:rsidP="005A0EC1">
                                  <w:pPr>
                                    <w:widowControl w:val="0"/>
                                    <w:tabs>
                                      <w:tab w:val="left" w:pos="34"/>
                                    </w:tabs>
                                    <w:ind w:left="34" w:right="172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6"/>
                                    </w:rPr>
                                  </w:pPr>
                                  <w:r w:rsidRPr="005A0EC1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6"/>
                                    </w:rPr>
                                    <w:t>Organisation et planification des actions</w:t>
                                  </w:r>
                                </w:p>
                                <w:p w14:paraId="277D831B" w14:textId="77777777" w:rsidR="005A0EC1" w:rsidRPr="005A0EC1" w:rsidRDefault="005A0EC1" w:rsidP="000C49A8">
                                  <w:pPr>
                                    <w:widowControl w:val="0"/>
                                    <w:tabs>
                                      <w:tab w:val="left" w:pos="34"/>
                                    </w:tabs>
                                    <w:ind w:left="34" w:right="172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6"/>
                                    </w:rPr>
                                  </w:pPr>
                                  <w:r w:rsidRPr="005A0EC1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6"/>
                                    </w:rPr>
                                    <w:t xml:space="preserve">Réalisation de bilans au service d’objectifs communs </w:t>
                                  </w:r>
                                </w:p>
                                <w:p w14:paraId="151B64F9" w14:textId="77777777" w:rsidR="00B74512" w:rsidRDefault="00B74512" w:rsidP="00B74512">
                                  <w:pPr>
                                    <w:widowControl w:val="0"/>
                                    <w:tabs>
                                      <w:tab w:val="left" w:pos="34"/>
                                    </w:tabs>
                                    <w:ind w:left="34" w:right="172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6"/>
                                    </w:rPr>
                                    <w:t>Inscription des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6"/>
                                    </w:rPr>
                                    <w:t>d</w:t>
                                  </w:r>
                                  <w:r w:rsidRPr="00B74512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6"/>
                                    </w:rPr>
                                    <w:t>émarches et actions</w:t>
                                  </w:r>
                                  <w:r w:rsidR="005A0EC1" w:rsidRPr="005A0EC1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6"/>
                                    </w:rPr>
                                    <w:t xml:space="preserve"> dans le long terme (faire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6"/>
                                    </w:rPr>
                                    <w:t xml:space="preserve"> vivre les labels au quotidien)</w:t>
                                  </w:r>
                                </w:p>
                                <w:p w14:paraId="56FD66D8" w14:textId="77777777" w:rsidR="005A0EC1" w:rsidRDefault="00B74512" w:rsidP="00B74512">
                                  <w:pPr>
                                    <w:widowControl w:val="0"/>
                                    <w:tabs>
                                      <w:tab w:val="left" w:pos="34"/>
                                    </w:tabs>
                                    <w:ind w:left="34" w:right="172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6"/>
                                    </w:rPr>
                                    <w:t>Mesure des</w:t>
                                  </w:r>
                                  <w:r w:rsidR="005A0EC1" w:rsidRPr="005A0EC1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6"/>
                                    </w:rPr>
                                    <w:t xml:space="preserve"> effets sur les résultats d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6"/>
                                    </w:rPr>
                                    <w:t>es élèves et le climat scolaire</w:t>
                                  </w:r>
                                </w:p>
                                <w:p w14:paraId="525F43C2" w14:textId="77777777" w:rsidR="00B74512" w:rsidRPr="005A0EC1" w:rsidRDefault="000C49A8" w:rsidP="00B74512">
                                  <w:pPr>
                                    <w:widowControl w:val="0"/>
                                    <w:tabs>
                                      <w:tab w:val="left" w:pos="34"/>
                                    </w:tabs>
                                    <w:ind w:left="34" w:right="172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6"/>
                                    </w:rPr>
                                    <w:t xml:space="preserve">Rôle dévolu </w:t>
                                  </w:r>
                                  <w:r w:rsidR="009D4B71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6"/>
                                    </w:rPr>
                                    <w:t xml:space="preserve">au conseil pédagogique,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6"/>
                                    </w:rPr>
                                    <w:t>au</w:t>
                                  </w:r>
                                  <w:r w:rsidR="00B74512" w:rsidRPr="005A0EC1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6"/>
                                    </w:rPr>
                                    <w:t xml:space="preserve"> bureau des entreprises </w:t>
                                  </w:r>
                                </w:p>
                                <w:p w14:paraId="2BB75AC5" w14:textId="77777777" w:rsidR="00B74512" w:rsidRDefault="000C49A8" w:rsidP="000C49A8">
                                  <w:pPr>
                                    <w:widowControl w:val="0"/>
                                    <w:tabs>
                                      <w:tab w:val="left" w:pos="34"/>
                                    </w:tabs>
                                    <w:ind w:left="34" w:right="172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6"/>
                                    </w:rPr>
                                    <w:t>Implication du</w:t>
                                  </w:r>
                                  <w:r w:rsidR="00B74512" w:rsidRPr="005A0EC1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6"/>
                                    </w:rPr>
                                    <w:t xml:space="preserve"> conseil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6"/>
                                    </w:rPr>
                                    <w:t xml:space="preserve"> de la vie lycéenne (CVL)</w:t>
                                  </w:r>
                                </w:p>
                                <w:p w14:paraId="3422039F" w14:textId="77777777" w:rsidR="000C49A8" w:rsidRPr="00B74512" w:rsidRDefault="000C49A8" w:rsidP="007D0453">
                                  <w:pPr>
                                    <w:widowControl w:val="0"/>
                                    <w:tabs>
                                      <w:tab w:val="left" w:pos="34"/>
                                    </w:tabs>
                                    <w:spacing w:after="100"/>
                                    <w:ind w:left="34" w:right="170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6"/>
                                    </w:rPr>
                                  </w:pPr>
                                  <w:r w:rsidRPr="000C49A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6"/>
                                    </w:rPr>
                                    <w:t>Partenaires extérieurs (professionnels, collectivités territoriales, associations, parents…)</w:t>
                                  </w:r>
                                </w:p>
                                <w:p w14:paraId="17F1AC40" w14:textId="77777777" w:rsidR="005A0EC1" w:rsidRPr="007D0453" w:rsidRDefault="005A0EC1" w:rsidP="00B74512">
                                  <w:pPr>
                                    <w:widowControl w:val="0"/>
                                    <w:tabs>
                                      <w:tab w:val="left" w:pos="34"/>
                                    </w:tabs>
                                    <w:spacing w:after="60"/>
                                    <w:ind w:left="34" w:right="17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04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Accompagnement de l’établissement</w:t>
                                  </w:r>
                                </w:p>
                                <w:p w14:paraId="2D69E3A6" w14:textId="77777777" w:rsidR="005A0EC1" w:rsidRPr="005A0EC1" w:rsidRDefault="005A0EC1" w:rsidP="005A0EC1">
                                  <w:pPr>
                                    <w:widowControl w:val="0"/>
                                    <w:tabs>
                                      <w:tab w:val="left" w:pos="34"/>
                                    </w:tabs>
                                    <w:ind w:left="34" w:right="172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5"/>
                                    </w:rPr>
                                  </w:pPr>
                                  <w:r w:rsidRPr="005A0EC1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5"/>
                                    </w:rPr>
                                    <w:t>Demande d’accompagnement par l’établissement</w:t>
                                  </w:r>
                                </w:p>
                                <w:p w14:paraId="524F2D52" w14:textId="77777777" w:rsidR="005A0EC1" w:rsidRPr="005A0EC1" w:rsidRDefault="005A0EC1" w:rsidP="005A0EC1">
                                  <w:pPr>
                                    <w:widowControl w:val="0"/>
                                    <w:tabs>
                                      <w:tab w:val="left" w:pos="34"/>
                                    </w:tabs>
                                    <w:ind w:left="34" w:right="172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5"/>
                                    </w:rPr>
                                  </w:pPr>
                                  <w:r w:rsidRPr="005A0EC1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5"/>
                                    </w:rPr>
                                    <w:t>Identification des instances académiques / des coordonnateurs de bassins ou de réseau</w:t>
                                  </w:r>
                                </w:p>
                                <w:p w14:paraId="428A90B6" w14:textId="77777777" w:rsidR="005A0EC1" w:rsidRPr="005A0EC1" w:rsidRDefault="005A0EC1" w:rsidP="005A0EC1">
                                  <w:pPr>
                                    <w:widowControl w:val="0"/>
                                    <w:tabs>
                                      <w:tab w:val="left" w:pos="34"/>
                                    </w:tabs>
                                    <w:ind w:left="34" w:right="172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6"/>
                                    </w:rPr>
                                  </w:pPr>
                                  <w:r w:rsidRPr="005A0EC1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6"/>
                                    </w:rPr>
                                    <w:t>Valorisation par l’académie / la région académique</w:t>
                                  </w:r>
                                </w:p>
                                <w:p w14:paraId="58DE5B80" w14:textId="77777777" w:rsidR="005A0EC1" w:rsidRPr="00B74512" w:rsidRDefault="005A0EC1" w:rsidP="007D0453">
                                  <w:pPr>
                                    <w:widowControl w:val="0"/>
                                    <w:tabs>
                                      <w:tab w:val="left" w:pos="34"/>
                                    </w:tabs>
                                    <w:spacing w:after="100"/>
                                    <w:ind w:left="34" w:right="170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6"/>
                                    </w:rPr>
                                  </w:pPr>
                                  <w:r w:rsidRPr="005A0EC1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6"/>
                                    </w:rPr>
                                    <w:t>Comité de pilotage académique « démarche qualité » associant l’ensemble des représentants des démarches et le référent Qualéduc</w:t>
                                  </w:r>
                                </w:p>
                                <w:p w14:paraId="65691EFB" w14:textId="77777777" w:rsidR="005A0EC1" w:rsidRPr="007D0453" w:rsidRDefault="005A0EC1" w:rsidP="00B74512">
                                  <w:pPr>
                                    <w:widowControl w:val="0"/>
                                    <w:tabs>
                                      <w:tab w:val="left" w:pos="34"/>
                                    </w:tabs>
                                    <w:spacing w:after="60"/>
                                    <w:ind w:left="34" w:right="17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04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Communication </w:t>
                                  </w:r>
                                </w:p>
                                <w:p w14:paraId="0CD66917" w14:textId="77777777" w:rsidR="005A0EC1" w:rsidRPr="005A0EC1" w:rsidRDefault="005A0EC1" w:rsidP="005A0EC1">
                                  <w:pPr>
                                    <w:widowControl w:val="0"/>
                                    <w:tabs>
                                      <w:tab w:val="left" w:pos="34"/>
                                    </w:tabs>
                                    <w:ind w:left="34" w:right="172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6"/>
                                    </w:rPr>
                                  </w:pPr>
                                  <w:r w:rsidRPr="005A0EC1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6"/>
                                    </w:rPr>
                                    <w:t>Communication explicite du projet d’établissement intégrant la politique globale de démarche qualité</w:t>
                                  </w:r>
                                </w:p>
                                <w:p w14:paraId="188A4C08" w14:textId="77777777" w:rsidR="005A0EC1" w:rsidRPr="005A0EC1" w:rsidRDefault="005A0EC1" w:rsidP="005A0EC1">
                                  <w:pPr>
                                    <w:widowControl w:val="0"/>
                                    <w:tabs>
                                      <w:tab w:val="left" w:pos="34"/>
                                    </w:tabs>
                                    <w:ind w:left="34" w:right="172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6"/>
                                    </w:rPr>
                                  </w:pPr>
                                  <w:r w:rsidRPr="005A0EC1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6"/>
                                    </w:rPr>
                                    <w:t>Communication interne et externe autour des labels et des certifications de l’établissement</w:t>
                                  </w:r>
                                </w:p>
                                <w:p w14:paraId="0C939CFC" w14:textId="77777777" w:rsidR="005A0EC1" w:rsidRPr="005A0EC1" w:rsidRDefault="005A0EC1" w:rsidP="005A0EC1">
                                  <w:pPr>
                                    <w:widowControl w:val="0"/>
                                    <w:tabs>
                                      <w:tab w:val="left" w:pos="34"/>
                                    </w:tabs>
                                    <w:ind w:left="34" w:right="172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6"/>
                                    </w:rPr>
                                  </w:pPr>
                                  <w:r w:rsidRPr="005A0EC1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6"/>
                                    </w:rPr>
                                    <w:t>Communication r</w:t>
                                  </w:r>
                                  <w:r w:rsidR="0042012A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6"/>
                                    </w:rPr>
                                    <w:t>égulière aux entreprises / association des entreprises</w:t>
                                  </w:r>
                                  <w:r w:rsidRPr="005A0EC1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6"/>
                                    </w:rPr>
                                    <w:t xml:space="preserve"> aux événements de labellisation et de certification</w:t>
                                  </w:r>
                                </w:p>
                                <w:p w14:paraId="15FA2D5E" w14:textId="77777777" w:rsidR="005A0EC1" w:rsidRPr="00B74512" w:rsidRDefault="005A0EC1" w:rsidP="007D0453">
                                  <w:pPr>
                                    <w:widowControl w:val="0"/>
                                    <w:tabs>
                                      <w:tab w:val="left" w:pos="34"/>
                                    </w:tabs>
                                    <w:spacing w:after="100"/>
                                    <w:ind w:left="34" w:right="170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6"/>
                                    </w:rPr>
                                  </w:pPr>
                                  <w:r w:rsidRPr="005A0EC1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6"/>
                                    </w:rPr>
                                    <w:t xml:space="preserve">Communication et partage des données (« </w:t>
                                  </w:r>
                                  <w:proofErr w:type="spellStart"/>
                                  <w:r w:rsidR="007D0453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6"/>
                                    </w:rPr>
                                    <w:t>reporting</w:t>
                                  </w:r>
                                  <w:proofErr w:type="spellEnd"/>
                                  <w:r w:rsidRPr="005A0EC1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6"/>
                                    </w:rPr>
                                    <w:t> », tableau de bord global incluant tous les labels)</w:t>
                                  </w:r>
                                </w:p>
                                <w:p w14:paraId="39AB1D01" w14:textId="77777777" w:rsidR="005A0EC1" w:rsidRPr="007D0453" w:rsidRDefault="005A0EC1" w:rsidP="00B74512">
                                  <w:pPr>
                                    <w:widowControl w:val="0"/>
                                    <w:tabs>
                                      <w:tab w:val="left" w:pos="34"/>
                                    </w:tabs>
                                    <w:spacing w:after="60"/>
                                    <w:ind w:left="34" w:right="17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D04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Développement professionnel des personnels</w:t>
                                  </w:r>
                                </w:p>
                                <w:p w14:paraId="74848F7E" w14:textId="77777777" w:rsidR="005A0EC1" w:rsidRPr="005A0EC1" w:rsidRDefault="005A0EC1" w:rsidP="005A0EC1">
                                  <w:pPr>
                                    <w:widowControl w:val="0"/>
                                    <w:tabs>
                                      <w:tab w:val="left" w:pos="34"/>
                                    </w:tabs>
                                    <w:ind w:left="34" w:right="172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6"/>
                                    </w:rPr>
                                  </w:pPr>
                                  <w:r w:rsidRPr="005A0EC1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6"/>
                                    </w:rPr>
                                    <w:t>Formations dédiées à la démarche qualité et aux indicateurs</w:t>
                                  </w:r>
                                </w:p>
                                <w:p w14:paraId="1C81D6B4" w14:textId="77777777" w:rsidR="0054280E" w:rsidRPr="005A0EC1" w:rsidRDefault="003A5CBB" w:rsidP="00C667EE">
                                  <w:pPr>
                                    <w:widowControl w:val="0"/>
                                    <w:tabs>
                                      <w:tab w:val="left" w:pos="34"/>
                                    </w:tabs>
                                    <w:spacing w:after="80"/>
                                    <w:ind w:left="34" w:right="170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6"/>
                                    </w:rPr>
                                    <w:t>Acculturation à</w:t>
                                  </w:r>
                                  <w:r w:rsidR="005A0EC1" w:rsidRPr="005A0EC1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6"/>
                                    </w:rPr>
                                    <w:t xml:space="preserve"> l’amélioration continue afin d’inscrire une politique de démarche qualité de façon pérenne </w:t>
                                  </w:r>
                                </w:p>
                              </w:tc>
                            </w:tr>
                          </w:tbl>
                          <w:p w14:paraId="42E09A64" w14:textId="77777777" w:rsidR="0054280E" w:rsidRDefault="0054280E" w:rsidP="005428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825C6" id="Zone de texte 8" o:spid="_x0000_s1029" type="#_x0000_t202" style="position:absolute;margin-left:127.9pt;margin-top:38.2pt;width:433.7pt;height:41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" fillcolor="window" stroked="f" strokeweight="3pt">
                <v:textbox>
                  <w:txbxContent>
                    <w:tbl>
                      <w:tblPr>
                        <w:tblStyle w:val="Grilledutableau2"/>
                        <w:tblW w:w="8561" w:type="dxa"/>
                        <w:jc w:val="center"/>
                        <w:tblBorders>
                          <w:top w:val="single" w:sz="24" w:space="0" w:color="2AAC66"/>
                          <w:left w:val="single" w:sz="24" w:space="0" w:color="2AAC66"/>
                          <w:bottom w:val="single" w:sz="24" w:space="0" w:color="2AAC66"/>
                          <w:right w:val="single" w:sz="24" w:space="0" w:color="2AAC66"/>
                          <w:insideH w:val="single" w:sz="24" w:space="0" w:color="2AAC66"/>
                          <w:insideV w:val="single" w:sz="24" w:space="0" w:color="2AAC6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561"/>
                      </w:tblGrid>
                      <w:tr w:rsidR="00E66579" w14:paraId="6E699F13" w14:textId="77777777" w:rsidTr="00E66579">
                        <w:trPr>
                          <w:trHeight w:hRule="exact" w:val="567"/>
                          <w:jc w:val="center"/>
                        </w:trPr>
                        <w:tc>
                          <w:tcPr>
                            <w:tcW w:w="8561" w:type="dxa"/>
                            <w:shd w:val="pct20" w:color="2AAC66" w:fill="auto"/>
                            <w:vAlign w:val="center"/>
                          </w:tcPr>
                          <w:p w14:paraId="37FC8AE7" w14:textId="77777777" w:rsidR="0054280E" w:rsidRPr="005A0EC1" w:rsidRDefault="0054280E" w:rsidP="006B7DEE">
                            <w:pPr>
                              <w:ind w:left="-210" w:right="-108" w:firstLine="210"/>
                              <w:rPr>
                                <w:rFonts w:ascii="Arial" w:hAnsi="Arial" w:cs="Arial"/>
                                <w:color w:val="2AAC66"/>
                                <w:sz w:val="30"/>
                                <w:szCs w:val="30"/>
                              </w:rPr>
                            </w:pPr>
                            <w:r w:rsidRPr="005A0EC1">
                              <w:rPr>
                                <w:rFonts w:ascii="Arial" w:hAnsi="Arial" w:cs="Arial"/>
                                <w:b/>
                                <w:color w:val="2AAC66"/>
                                <w:sz w:val="30"/>
                                <w:szCs w:val="30"/>
                              </w:rPr>
                              <w:t xml:space="preserve">Plan </w:t>
                            </w:r>
                            <w:r w:rsidRPr="005A0EC1">
                              <w:rPr>
                                <w:rFonts w:ascii="Arial" w:hAnsi="Arial" w:cs="Arial"/>
                                <w:color w:val="2AAC66"/>
                              </w:rPr>
                              <w:t>Planifier</w:t>
                            </w:r>
                          </w:p>
                        </w:tc>
                      </w:tr>
                      <w:tr w:rsidR="0054280E" w14:paraId="3C1669AB" w14:textId="77777777" w:rsidTr="00E66579">
                        <w:trPr>
                          <w:trHeight w:val="7370"/>
                          <w:jc w:val="center"/>
                        </w:trPr>
                        <w:tc>
                          <w:tcPr>
                            <w:tcW w:w="8561" w:type="dxa"/>
                          </w:tcPr>
                          <w:p w14:paraId="65088FF7" w14:textId="77777777" w:rsidR="006B7DEE" w:rsidRPr="005A0EC1" w:rsidRDefault="006B7DEE" w:rsidP="009D4B71">
                            <w:pPr>
                              <w:spacing w:before="60" w:after="60"/>
                              <w:rPr>
                                <w:rFonts w:ascii="Arial" w:hAnsi="Arial" w:cs="Arial"/>
                                <w:b/>
                                <w:color w:val="2AAC66"/>
                                <w:sz w:val="20"/>
                                <w:szCs w:val="20"/>
                              </w:rPr>
                            </w:pPr>
                            <w:r w:rsidRPr="005A0EC1">
                              <w:rPr>
                                <w:rFonts w:ascii="Arial" w:hAnsi="Arial" w:cs="Arial"/>
                                <w:b/>
                                <w:color w:val="2AAC66"/>
                                <w:sz w:val="20"/>
                                <w:szCs w:val="20"/>
                              </w:rPr>
                              <w:t>Acteurs - Actions - Moyens – Temps</w:t>
                            </w:r>
                          </w:p>
                          <w:p w14:paraId="1487DE82" w14:textId="77777777" w:rsidR="009D4B71" w:rsidRPr="009D4B71" w:rsidRDefault="009D4B71" w:rsidP="009D4B71">
                            <w:pPr>
                              <w:widowControl w:val="0"/>
                              <w:tabs>
                                <w:tab w:val="left" w:pos="34"/>
                              </w:tabs>
                              <w:spacing w:after="80"/>
                              <w:ind w:right="17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D4B7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000000"/>
                                <w:sz w:val="20"/>
                                <w:szCs w:val="20"/>
                              </w:rPr>
                              <w:t>Un questionnaire d’auto-évaluation est conçu par l’établissement à partir de la liste, non exhaustive, des propositions ci-dessous</w:t>
                            </w:r>
                          </w:p>
                          <w:p w14:paraId="3B6FEAA8" w14:textId="77777777" w:rsidR="005A0EC1" w:rsidRPr="007D0453" w:rsidRDefault="005A0EC1" w:rsidP="00B74512">
                            <w:pPr>
                              <w:widowControl w:val="0"/>
                              <w:tabs>
                                <w:tab w:val="left" w:pos="34"/>
                              </w:tabs>
                              <w:spacing w:after="60"/>
                              <w:ind w:right="172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045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Stratégies de pilotage</w:t>
                            </w:r>
                          </w:p>
                          <w:p w14:paraId="4F8A092B" w14:textId="77777777" w:rsidR="005A0EC1" w:rsidRPr="005A0EC1" w:rsidRDefault="005A0EC1" w:rsidP="005A0EC1">
                            <w:pPr>
                              <w:widowControl w:val="0"/>
                              <w:tabs>
                                <w:tab w:val="left" w:pos="34"/>
                              </w:tabs>
                              <w:ind w:left="34" w:right="172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6"/>
                              </w:rPr>
                            </w:pPr>
                            <w:r w:rsidRPr="005A0EC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6"/>
                              </w:rPr>
                              <w:t>Impulsion du chef d’établissement et de l’équipe de direction</w:t>
                            </w:r>
                          </w:p>
                          <w:p w14:paraId="7D8EA42A" w14:textId="77777777" w:rsidR="005A0EC1" w:rsidRPr="005A0EC1" w:rsidRDefault="005A0EC1" w:rsidP="005A0EC1">
                            <w:pPr>
                              <w:widowControl w:val="0"/>
                              <w:tabs>
                                <w:tab w:val="left" w:pos="34"/>
                              </w:tabs>
                              <w:ind w:left="34" w:right="172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6"/>
                              </w:rPr>
                            </w:pPr>
                            <w:r w:rsidRPr="005A0EC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6"/>
                              </w:rPr>
                              <w:t xml:space="preserve">Identification des acteurs du comité de pilotage qualité et répartition selon les démarches et les labels en lien avec le projet de l’établissement </w:t>
                            </w:r>
                          </w:p>
                          <w:p w14:paraId="643CCE86" w14:textId="77777777" w:rsidR="005A0EC1" w:rsidRPr="005A0EC1" w:rsidRDefault="005A0EC1" w:rsidP="005A0EC1">
                            <w:pPr>
                              <w:widowControl w:val="0"/>
                              <w:tabs>
                                <w:tab w:val="left" w:pos="34"/>
                              </w:tabs>
                              <w:ind w:left="34" w:right="172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6"/>
                              </w:rPr>
                            </w:pPr>
                            <w:r w:rsidRPr="005A0EC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6"/>
                              </w:rPr>
                              <w:t>Définition des missions respectives et des points de croisement</w:t>
                            </w:r>
                          </w:p>
                          <w:p w14:paraId="0BCBE0D8" w14:textId="77777777" w:rsidR="005A0EC1" w:rsidRPr="005A0EC1" w:rsidRDefault="005A0EC1" w:rsidP="005A0EC1">
                            <w:pPr>
                              <w:widowControl w:val="0"/>
                              <w:tabs>
                                <w:tab w:val="left" w:pos="34"/>
                              </w:tabs>
                              <w:ind w:left="34" w:right="172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6"/>
                              </w:rPr>
                            </w:pPr>
                            <w:r w:rsidRPr="005A0EC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6"/>
                              </w:rPr>
                              <w:t>Organisation et planification des actions</w:t>
                            </w:r>
                          </w:p>
                          <w:p w14:paraId="277D831B" w14:textId="77777777" w:rsidR="005A0EC1" w:rsidRPr="005A0EC1" w:rsidRDefault="005A0EC1" w:rsidP="000C49A8">
                            <w:pPr>
                              <w:widowControl w:val="0"/>
                              <w:tabs>
                                <w:tab w:val="left" w:pos="34"/>
                              </w:tabs>
                              <w:ind w:left="34" w:right="172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6"/>
                              </w:rPr>
                            </w:pPr>
                            <w:r w:rsidRPr="005A0EC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6"/>
                              </w:rPr>
                              <w:t xml:space="preserve">Réalisation de bilans au service d’objectifs communs </w:t>
                            </w:r>
                          </w:p>
                          <w:p w14:paraId="151B64F9" w14:textId="77777777" w:rsidR="00B74512" w:rsidRDefault="00B74512" w:rsidP="00B74512">
                            <w:pPr>
                              <w:widowControl w:val="0"/>
                              <w:tabs>
                                <w:tab w:val="left" w:pos="34"/>
                              </w:tabs>
                              <w:ind w:left="34" w:right="172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6"/>
                              </w:rPr>
                              <w:t>Inscription des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6"/>
                              </w:rPr>
                              <w:t>d</w:t>
                            </w:r>
                            <w:r w:rsidRPr="00B74512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6"/>
                              </w:rPr>
                              <w:t>émarches et actions</w:t>
                            </w:r>
                            <w:r w:rsidR="005A0EC1" w:rsidRPr="005A0EC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6"/>
                              </w:rPr>
                              <w:t xml:space="preserve"> dans le long terme (faire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6"/>
                              </w:rPr>
                              <w:t xml:space="preserve"> vivre les labels au quotidien)</w:t>
                            </w:r>
                          </w:p>
                          <w:p w14:paraId="56FD66D8" w14:textId="77777777" w:rsidR="005A0EC1" w:rsidRDefault="00B74512" w:rsidP="00B74512">
                            <w:pPr>
                              <w:widowControl w:val="0"/>
                              <w:tabs>
                                <w:tab w:val="left" w:pos="34"/>
                              </w:tabs>
                              <w:ind w:left="34" w:right="172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6"/>
                              </w:rPr>
                              <w:t>Mesure des</w:t>
                            </w:r>
                            <w:r w:rsidR="005A0EC1" w:rsidRPr="005A0EC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6"/>
                              </w:rPr>
                              <w:t xml:space="preserve"> effets sur les résultats 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6"/>
                              </w:rPr>
                              <w:t>es élèves et le climat scolaire</w:t>
                            </w:r>
                          </w:p>
                          <w:p w14:paraId="525F43C2" w14:textId="77777777" w:rsidR="00B74512" w:rsidRPr="005A0EC1" w:rsidRDefault="000C49A8" w:rsidP="00B74512">
                            <w:pPr>
                              <w:widowControl w:val="0"/>
                              <w:tabs>
                                <w:tab w:val="left" w:pos="34"/>
                              </w:tabs>
                              <w:ind w:left="34" w:right="172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6"/>
                              </w:rPr>
                              <w:t xml:space="preserve">Rôle dévolu </w:t>
                            </w:r>
                            <w:r w:rsidR="009D4B7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6"/>
                              </w:rPr>
                              <w:t xml:space="preserve">au conseil pédagogique,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6"/>
                              </w:rPr>
                              <w:t>au</w:t>
                            </w:r>
                            <w:r w:rsidR="00B74512" w:rsidRPr="005A0EC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6"/>
                              </w:rPr>
                              <w:t xml:space="preserve"> bureau des entreprises </w:t>
                            </w:r>
                          </w:p>
                          <w:p w14:paraId="2BB75AC5" w14:textId="77777777" w:rsidR="00B74512" w:rsidRDefault="000C49A8" w:rsidP="000C49A8">
                            <w:pPr>
                              <w:widowControl w:val="0"/>
                              <w:tabs>
                                <w:tab w:val="left" w:pos="34"/>
                              </w:tabs>
                              <w:ind w:left="34" w:right="172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6"/>
                              </w:rPr>
                              <w:t>Implication du</w:t>
                            </w:r>
                            <w:r w:rsidR="00B74512" w:rsidRPr="005A0EC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6"/>
                              </w:rPr>
                              <w:t xml:space="preserve"> conseil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6"/>
                              </w:rPr>
                              <w:t xml:space="preserve"> de la vie lycéenne (CVL)</w:t>
                            </w:r>
                          </w:p>
                          <w:p w14:paraId="3422039F" w14:textId="77777777" w:rsidR="000C49A8" w:rsidRPr="00B74512" w:rsidRDefault="000C49A8" w:rsidP="007D0453">
                            <w:pPr>
                              <w:widowControl w:val="0"/>
                              <w:tabs>
                                <w:tab w:val="left" w:pos="34"/>
                              </w:tabs>
                              <w:spacing w:after="100"/>
                              <w:ind w:left="34" w:right="17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6"/>
                              </w:rPr>
                            </w:pPr>
                            <w:r w:rsidRPr="000C49A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6"/>
                              </w:rPr>
                              <w:t>Partenaires extérieurs (professionnels, collectivités territoriales, associations, parents…)</w:t>
                            </w:r>
                          </w:p>
                          <w:p w14:paraId="17F1AC40" w14:textId="77777777" w:rsidR="005A0EC1" w:rsidRPr="007D0453" w:rsidRDefault="005A0EC1" w:rsidP="00B74512">
                            <w:pPr>
                              <w:widowControl w:val="0"/>
                              <w:tabs>
                                <w:tab w:val="left" w:pos="34"/>
                              </w:tabs>
                              <w:spacing w:after="60"/>
                              <w:ind w:left="34" w:right="17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045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Accompagnement de l’établissement</w:t>
                            </w:r>
                          </w:p>
                          <w:p w14:paraId="2D69E3A6" w14:textId="77777777" w:rsidR="005A0EC1" w:rsidRPr="005A0EC1" w:rsidRDefault="005A0EC1" w:rsidP="005A0EC1">
                            <w:pPr>
                              <w:widowControl w:val="0"/>
                              <w:tabs>
                                <w:tab w:val="left" w:pos="34"/>
                              </w:tabs>
                              <w:ind w:left="34" w:right="172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5"/>
                              </w:rPr>
                            </w:pPr>
                            <w:r w:rsidRPr="005A0EC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5"/>
                              </w:rPr>
                              <w:t>Demande d’accompagnement par l’établissement</w:t>
                            </w:r>
                          </w:p>
                          <w:p w14:paraId="524F2D52" w14:textId="77777777" w:rsidR="005A0EC1" w:rsidRPr="005A0EC1" w:rsidRDefault="005A0EC1" w:rsidP="005A0EC1">
                            <w:pPr>
                              <w:widowControl w:val="0"/>
                              <w:tabs>
                                <w:tab w:val="left" w:pos="34"/>
                              </w:tabs>
                              <w:ind w:left="34" w:right="172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5"/>
                              </w:rPr>
                            </w:pPr>
                            <w:r w:rsidRPr="005A0EC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5"/>
                              </w:rPr>
                              <w:t>Identification des instances académiques / des coordonnateurs de bassins ou de réseau</w:t>
                            </w:r>
                          </w:p>
                          <w:p w14:paraId="428A90B6" w14:textId="77777777" w:rsidR="005A0EC1" w:rsidRPr="005A0EC1" w:rsidRDefault="005A0EC1" w:rsidP="005A0EC1">
                            <w:pPr>
                              <w:widowControl w:val="0"/>
                              <w:tabs>
                                <w:tab w:val="left" w:pos="34"/>
                              </w:tabs>
                              <w:ind w:left="34" w:right="172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6"/>
                              </w:rPr>
                            </w:pPr>
                            <w:r w:rsidRPr="005A0EC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6"/>
                              </w:rPr>
                              <w:t>Valorisation par l’académie / la région académique</w:t>
                            </w:r>
                          </w:p>
                          <w:p w14:paraId="58DE5B80" w14:textId="77777777" w:rsidR="005A0EC1" w:rsidRPr="00B74512" w:rsidRDefault="005A0EC1" w:rsidP="007D0453">
                            <w:pPr>
                              <w:widowControl w:val="0"/>
                              <w:tabs>
                                <w:tab w:val="left" w:pos="34"/>
                              </w:tabs>
                              <w:spacing w:after="100"/>
                              <w:ind w:left="34" w:right="17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6"/>
                              </w:rPr>
                            </w:pPr>
                            <w:r w:rsidRPr="005A0EC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6"/>
                              </w:rPr>
                              <w:t>Comité de pilotage académique « démarche qualité » associant l’ensemble des représentants des démarches et le référent Qualéduc</w:t>
                            </w:r>
                          </w:p>
                          <w:p w14:paraId="65691EFB" w14:textId="77777777" w:rsidR="005A0EC1" w:rsidRPr="007D0453" w:rsidRDefault="005A0EC1" w:rsidP="00B74512">
                            <w:pPr>
                              <w:widowControl w:val="0"/>
                              <w:tabs>
                                <w:tab w:val="left" w:pos="34"/>
                              </w:tabs>
                              <w:spacing w:after="60"/>
                              <w:ind w:left="34" w:right="17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045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Communication </w:t>
                            </w:r>
                          </w:p>
                          <w:p w14:paraId="0CD66917" w14:textId="77777777" w:rsidR="005A0EC1" w:rsidRPr="005A0EC1" w:rsidRDefault="005A0EC1" w:rsidP="005A0EC1">
                            <w:pPr>
                              <w:widowControl w:val="0"/>
                              <w:tabs>
                                <w:tab w:val="left" w:pos="34"/>
                              </w:tabs>
                              <w:ind w:left="34" w:right="172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6"/>
                              </w:rPr>
                            </w:pPr>
                            <w:r w:rsidRPr="005A0EC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6"/>
                              </w:rPr>
                              <w:t>Communication explicite du projet d’établissement intégrant la politique globale de démarche qualité</w:t>
                            </w:r>
                          </w:p>
                          <w:p w14:paraId="188A4C08" w14:textId="77777777" w:rsidR="005A0EC1" w:rsidRPr="005A0EC1" w:rsidRDefault="005A0EC1" w:rsidP="005A0EC1">
                            <w:pPr>
                              <w:widowControl w:val="0"/>
                              <w:tabs>
                                <w:tab w:val="left" w:pos="34"/>
                              </w:tabs>
                              <w:ind w:left="34" w:right="172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6"/>
                              </w:rPr>
                            </w:pPr>
                            <w:r w:rsidRPr="005A0EC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6"/>
                              </w:rPr>
                              <w:t>Communication interne et externe autour des labels et des certifications de l’établissement</w:t>
                            </w:r>
                          </w:p>
                          <w:p w14:paraId="0C939CFC" w14:textId="77777777" w:rsidR="005A0EC1" w:rsidRPr="005A0EC1" w:rsidRDefault="005A0EC1" w:rsidP="005A0EC1">
                            <w:pPr>
                              <w:widowControl w:val="0"/>
                              <w:tabs>
                                <w:tab w:val="left" w:pos="34"/>
                              </w:tabs>
                              <w:ind w:left="34" w:right="172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6"/>
                              </w:rPr>
                            </w:pPr>
                            <w:r w:rsidRPr="005A0EC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6"/>
                              </w:rPr>
                              <w:t>Communication r</w:t>
                            </w:r>
                            <w:r w:rsidR="0042012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6"/>
                              </w:rPr>
                              <w:t>égulière aux entreprises / association des entreprises</w:t>
                            </w:r>
                            <w:r w:rsidRPr="005A0EC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6"/>
                              </w:rPr>
                              <w:t xml:space="preserve"> aux événements de labellisation et de certification</w:t>
                            </w:r>
                          </w:p>
                          <w:p w14:paraId="15FA2D5E" w14:textId="77777777" w:rsidR="005A0EC1" w:rsidRPr="00B74512" w:rsidRDefault="005A0EC1" w:rsidP="007D0453">
                            <w:pPr>
                              <w:widowControl w:val="0"/>
                              <w:tabs>
                                <w:tab w:val="left" w:pos="34"/>
                              </w:tabs>
                              <w:spacing w:after="100"/>
                              <w:ind w:left="34" w:right="17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6"/>
                              </w:rPr>
                            </w:pPr>
                            <w:r w:rsidRPr="005A0EC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6"/>
                              </w:rPr>
                              <w:t xml:space="preserve">Communication et partage des données (« </w:t>
                            </w:r>
                            <w:proofErr w:type="spellStart"/>
                            <w:r w:rsidR="007D0453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6"/>
                              </w:rPr>
                              <w:t>reporting</w:t>
                            </w:r>
                            <w:proofErr w:type="spellEnd"/>
                            <w:r w:rsidRPr="005A0EC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6"/>
                              </w:rPr>
                              <w:t> », tableau de bord global incluant tous les labels)</w:t>
                            </w:r>
                          </w:p>
                          <w:p w14:paraId="39AB1D01" w14:textId="77777777" w:rsidR="005A0EC1" w:rsidRPr="007D0453" w:rsidRDefault="005A0EC1" w:rsidP="00B74512">
                            <w:pPr>
                              <w:widowControl w:val="0"/>
                              <w:tabs>
                                <w:tab w:val="left" w:pos="34"/>
                              </w:tabs>
                              <w:spacing w:after="60"/>
                              <w:ind w:left="34" w:right="17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045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Développement professionnel des personnels</w:t>
                            </w:r>
                          </w:p>
                          <w:p w14:paraId="74848F7E" w14:textId="77777777" w:rsidR="005A0EC1" w:rsidRPr="005A0EC1" w:rsidRDefault="005A0EC1" w:rsidP="005A0EC1">
                            <w:pPr>
                              <w:widowControl w:val="0"/>
                              <w:tabs>
                                <w:tab w:val="left" w:pos="34"/>
                              </w:tabs>
                              <w:ind w:left="34" w:right="172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6"/>
                              </w:rPr>
                            </w:pPr>
                            <w:r w:rsidRPr="005A0EC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6"/>
                              </w:rPr>
                              <w:t>Formations dédiées à la démarche qualité et aux indicateurs</w:t>
                            </w:r>
                          </w:p>
                          <w:p w14:paraId="1C81D6B4" w14:textId="77777777" w:rsidR="0054280E" w:rsidRPr="005A0EC1" w:rsidRDefault="003A5CBB" w:rsidP="00C667EE">
                            <w:pPr>
                              <w:widowControl w:val="0"/>
                              <w:tabs>
                                <w:tab w:val="left" w:pos="34"/>
                              </w:tabs>
                              <w:spacing w:after="80"/>
                              <w:ind w:left="34" w:right="17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6"/>
                              </w:rPr>
                              <w:t>Acculturation à</w:t>
                            </w:r>
                            <w:r w:rsidR="005A0EC1" w:rsidRPr="005A0EC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6"/>
                              </w:rPr>
                              <w:t xml:space="preserve"> l’amélioration continue afin d’inscrire une politique de démarche qualité de façon pérenne </w:t>
                            </w:r>
                          </w:p>
                        </w:tc>
                      </w:tr>
                    </w:tbl>
                    <w:p w14:paraId="42E09A64" w14:textId="77777777" w:rsidR="0054280E" w:rsidRDefault="0054280E" w:rsidP="0054280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66579" w:rsidRPr="00FD6A58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867B21" wp14:editId="522E8CA9">
                <wp:simplePos x="0" y="0"/>
                <wp:positionH relativeFrom="column">
                  <wp:posOffset>-585470</wp:posOffset>
                </wp:positionH>
                <wp:positionV relativeFrom="paragraph">
                  <wp:posOffset>485140</wp:posOffset>
                </wp:positionV>
                <wp:extent cx="2238375" cy="5276850"/>
                <wp:effectExtent l="0" t="0" r="9525" b="0"/>
                <wp:wrapNone/>
                <wp:docPr id="26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238375" cy="5276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2"/>
                              <w:tblW w:w="3288" w:type="dxa"/>
                              <w:jc w:val="center"/>
                              <w:tblBorders>
                                <w:top w:val="single" w:sz="24" w:space="0" w:color="951B81"/>
                                <w:left w:val="single" w:sz="24" w:space="0" w:color="951B81"/>
                                <w:bottom w:val="single" w:sz="24" w:space="0" w:color="951B81"/>
                                <w:right w:val="single" w:sz="24" w:space="0" w:color="951B81"/>
                                <w:insideH w:val="single" w:sz="24" w:space="0" w:color="8C1879"/>
                                <w:insideV w:val="single" w:sz="24" w:space="0" w:color="8C1879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288"/>
                            </w:tblGrid>
                            <w:tr w:rsidR="0054280E" w14:paraId="64536A09" w14:textId="77777777" w:rsidTr="009F7129">
                              <w:trPr>
                                <w:trHeight w:hRule="exact" w:val="567"/>
                                <w:jc w:val="center"/>
                              </w:trPr>
                              <w:tc>
                                <w:tcPr>
                                  <w:tcW w:w="3288" w:type="dxa"/>
                                  <w:shd w:val="pct20" w:color="951B81" w:fill="auto"/>
                                  <w:vAlign w:val="center"/>
                                </w:tcPr>
                                <w:p w14:paraId="4E4FBEB1" w14:textId="77777777" w:rsidR="0054280E" w:rsidRPr="00BE0AF8" w:rsidRDefault="0054280E" w:rsidP="00BE0AF8">
                                  <w:pPr>
                                    <w:ind w:right="-108"/>
                                    <w:rPr>
                                      <w:rFonts w:ascii="Arial" w:hAnsi="Arial" w:cs="Arial"/>
                                      <w:color w:val="951B81"/>
                                      <w:sz w:val="30"/>
                                      <w:szCs w:val="30"/>
                                    </w:rPr>
                                  </w:pPr>
                                  <w:r w:rsidRPr="00BE0AF8">
                                    <w:rPr>
                                      <w:rFonts w:ascii="Arial" w:hAnsi="Arial" w:cs="Arial"/>
                                      <w:b/>
                                      <w:color w:val="951B81"/>
                                      <w:sz w:val="30"/>
                                      <w:szCs w:val="30"/>
                                    </w:rPr>
                                    <w:t xml:space="preserve">Plan </w:t>
                                  </w:r>
                                  <w:r w:rsidRPr="00BE0AF8">
                                    <w:rPr>
                                      <w:rFonts w:ascii="Arial" w:hAnsi="Arial" w:cs="Arial"/>
                                      <w:color w:val="951B81"/>
                                    </w:rPr>
                                    <w:t>Planifier</w:t>
                                  </w:r>
                                </w:p>
                              </w:tc>
                            </w:tr>
                            <w:tr w:rsidR="0054280E" w14:paraId="16392538" w14:textId="77777777" w:rsidTr="007D0453">
                              <w:trPr>
                                <w:trHeight w:val="7370"/>
                                <w:jc w:val="center"/>
                              </w:trPr>
                              <w:tc>
                                <w:tcPr>
                                  <w:tcW w:w="3288" w:type="dxa"/>
                                </w:tcPr>
                                <w:p w14:paraId="6F17BE06" w14:textId="77777777" w:rsidR="0054280E" w:rsidRPr="00254302" w:rsidRDefault="0054280E" w:rsidP="005F6302">
                                  <w:pPr>
                                    <w:spacing w:before="60" w:after="60"/>
                                    <w:rPr>
                                      <w:rFonts w:ascii="Arial" w:hAnsi="Arial" w:cs="Arial"/>
                                      <w:b/>
                                      <w:color w:val="951B8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951B81"/>
                                      <w:sz w:val="20"/>
                                      <w:szCs w:val="20"/>
                                    </w:rPr>
                                    <w:t>Sens, objectifs</w:t>
                                  </w:r>
                                </w:p>
                                <w:p w14:paraId="7CE1D573" w14:textId="77777777" w:rsidR="0054280E" w:rsidRPr="0054280E" w:rsidRDefault="0054280E" w:rsidP="0054280E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54280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La réforme du lycée professionnel vise à :</w:t>
                                  </w:r>
                                </w:p>
                                <w:p w14:paraId="7EC6A4EB" w14:textId="77777777" w:rsidR="0054280E" w:rsidRPr="0054280E" w:rsidRDefault="0054280E" w:rsidP="0054280E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54280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- lutter contre le décrochage scolaire ;</w:t>
                                  </w:r>
                                </w:p>
                                <w:p w14:paraId="25B1CD39" w14:textId="77777777" w:rsidR="0054280E" w:rsidRPr="0054280E" w:rsidRDefault="0054280E" w:rsidP="0054280E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54280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- améliorer la réussite dans les poursuites d’études ;</w:t>
                                  </w:r>
                                </w:p>
                                <w:p w14:paraId="311AD54E" w14:textId="77777777" w:rsidR="0054280E" w:rsidRPr="0054280E" w:rsidRDefault="0054280E" w:rsidP="0054280E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54280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- améliorer l’insertion professionnelle des lycéens.</w:t>
                                  </w:r>
                                </w:p>
                                <w:p w14:paraId="6D75E3C1" w14:textId="77777777" w:rsidR="0054280E" w:rsidRPr="0054280E" w:rsidRDefault="0054280E" w:rsidP="0054280E">
                                  <w:pPr>
                                    <w:rPr>
                                      <w:rFonts w:ascii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14:paraId="5EAF5BD2" w14:textId="77777777" w:rsidR="0054280E" w:rsidRPr="0054280E" w:rsidRDefault="0054280E" w:rsidP="0054280E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54280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L’obtention de labels, de certifications et d’accréditations est gage d’excellence pour la voie professionnelle.</w:t>
                                  </w:r>
                                </w:p>
                                <w:p w14:paraId="0862791C" w14:textId="77777777" w:rsidR="0054280E" w:rsidRPr="0054280E" w:rsidRDefault="0054280E" w:rsidP="0054280E">
                                  <w:pPr>
                                    <w:rPr>
                                      <w:rFonts w:ascii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14:paraId="44CCD747" w14:textId="77777777" w:rsidR="0054280E" w:rsidRPr="0054280E" w:rsidRDefault="0054280E" w:rsidP="0054280E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54280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L’auto-évaluation proposée par les fiches Qualéduc permet aux établissements d’entrer dans une démarche d’amélioration continue dans de nombreux domaines.</w:t>
                                  </w:r>
                                </w:p>
                                <w:p w14:paraId="016B89CD" w14:textId="77777777" w:rsidR="0054280E" w:rsidRPr="0054280E" w:rsidRDefault="0054280E" w:rsidP="0054280E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54280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Il est dans l’intérêt de l’établissement de conduire une politique globale de démarche qualité pour une meilleure visibilité à l’externe ainsi qu’une implication plus efficace des équipes dans l’établissement.</w:t>
                                  </w:r>
                                </w:p>
                                <w:p w14:paraId="15922A22" w14:textId="77777777" w:rsidR="0054280E" w:rsidRPr="0054280E" w:rsidRDefault="0054280E" w:rsidP="0054280E">
                                  <w:pPr>
                                    <w:rPr>
                                      <w:rFonts w:ascii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14:paraId="236717B9" w14:textId="77777777" w:rsidR="0054280E" w:rsidRPr="0054280E" w:rsidRDefault="0054280E" w:rsidP="0054280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54280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Mots clés :</w:t>
                                  </w:r>
                                </w:p>
                                <w:p w14:paraId="4505CA1E" w14:textId="77777777" w:rsidR="0054280E" w:rsidRPr="0054280E" w:rsidRDefault="0054280E" w:rsidP="0054280E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54280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Cohérence des démarches / synergie</w:t>
                                  </w:r>
                                </w:p>
                                <w:p w14:paraId="0A27C20C" w14:textId="77777777" w:rsidR="0054280E" w:rsidRPr="0054280E" w:rsidRDefault="0054280E" w:rsidP="0054280E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54280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Amélioration continue renforcée</w:t>
                                  </w:r>
                                </w:p>
                                <w:p w14:paraId="324BF9C3" w14:textId="77777777" w:rsidR="0054280E" w:rsidRPr="0054280E" w:rsidRDefault="0054280E" w:rsidP="0054280E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54280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Meilleure attractivité</w:t>
                                  </w:r>
                                </w:p>
                                <w:p w14:paraId="27B9788C" w14:textId="77777777" w:rsidR="0054280E" w:rsidRPr="0054280E" w:rsidRDefault="0054280E" w:rsidP="0054280E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54280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Motivation interne / travail</w:t>
                                  </w:r>
                                  <w:r w:rsidRPr="00D61A3D">
                                    <w:rPr>
                                      <w:rFonts w:ascii="Marianne" w:hAnsi="Marianne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54280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d’équipe</w:t>
                                  </w:r>
                                </w:p>
                                <w:p w14:paraId="11524A03" w14:textId="77777777" w:rsidR="0054280E" w:rsidRPr="0054280E" w:rsidRDefault="0054280E" w:rsidP="0054280E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54280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Innovation pédagogique </w:t>
                                  </w:r>
                                </w:p>
                                <w:p w14:paraId="1CEDFC94" w14:textId="77777777" w:rsidR="0054280E" w:rsidRPr="0054280E" w:rsidRDefault="0054280E" w:rsidP="007D0453">
                                  <w:pPr>
                                    <w:spacing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54280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Valorisation</w:t>
                                  </w:r>
                                </w:p>
                                <w:p w14:paraId="70FF8909" w14:textId="77777777" w:rsidR="0054280E" w:rsidRPr="005F6302" w:rsidRDefault="0054280E" w:rsidP="00C667EE">
                                  <w:pPr>
                                    <w:spacing w:after="1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54280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La démarche qualité fait partie intégrante du projet d’établissement</w:t>
                                  </w:r>
                                </w:p>
                              </w:tc>
                            </w:tr>
                          </w:tbl>
                          <w:p w14:paraId="29558E11" w14:textId="77777777" w:rsidR="0054280E" w:rsidRDefault="0054280E" w:rsidP="005428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67B21" id="_x0000_s1030" type="#_x0000_t202" style="position:absolute;margin-left:-46.1pt;margin-top:38.2pt;width:176.25pt;height:41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" fillcolor="window" stroked="f" strokeweight="3pt">
                <v:textbox>
                  <w:txbxContent>
                    <w:tbl>
                      <w:tblPr>
                        <w:tblStyle w:val="Grilledutableau2"/>
                        <w:tblW w:w="3288" w:type="dxa"/>
                        <w:jc w:val="center"/>
                        <w:tblBorders>
                          <w:top w:val="single" w:sz="24" w:space="0" w:color="951B81"/>
                          <w:left w:val="single" w:sz="24" w:space="0" w:color="951B81"/>
                          <w:bottom w:val="single" w:sz="24" w:space="0" w:color="951B81"/>
                          <w:right w:val="single" w:sz="24" w:space="0" w:color="951B81"/>
                          <w:insideH w:val="single" w:sz="24" w:space="0" w:color="8C1879"/>
                          <w:insideV w:val="single" w:sz="24" w:space="0" w:color="8C1879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288"/>
                      </w:tblGrid>
                      <w:tr w:rsidR="0054280E" w14:paraId="64536A09" w14:textId="77777777" w:rsidTr="009F7129">
                        <w:trPr>
                          <w:trHeight w:hRule="exact" w:val="567"/>
                          <w:jc w:val="center"/>
                        </w:trPr>
                        <w:tc>
                          <w:tcPr>
                            <w:tcW w:w="3288" w:type="dxa"/>
                            <w:shd w:val="pct20" w:color="951B81" w:fill="auto"/>
                            <w:vAlign w:val="center"/>
                          </w:tcPr>
                          <w:p w14:paraId="4E4FBEB1" w14:textId="77777777" w:rsidR="0054280E" w:rsidRPr="00BE0AF8" w:rsidRDefault="0054280E" w:rsidP="00BE0AF8">
                            <w:pPr>
                              <w:ind w:right="-108"/>
                              <w:rPr>
                                <w:rFonts w:ascii="Arial" w:hAnsi="Arial" w:cs="Arial"/>
                                <w:color w:val="951B81"/>
                                <w:sz w:val="30"/>
                                <w:szCs w:val="30"/>
                              </w:rPr>
                            </w:pPr>
                            <w:r w:rsidRPr="00BE0AF8">
                              <w:rPr>
                                <w:rFonts w:ascii="Arial" w:hAnsi="Arial" w:cs="Arial"/>
                                <w:b/>
                                <w:color w:val="951B81"/>
                                <w:sz w:val="30"/>
                                <w:szCs w:val="30"/>
                              </w:rPr>
                              <w:t xml:space="preserve">Plan </w:t>
                            </w:r>
                            <w:r w:rsidRPr="00BE0AF8">
                              <w:rPr>
                                <w:rFonts w:ascii="Arial" w:hAnsi="Arial" w:cs="Arial"/>
                                <w:color w:val="951B81"/>
                              </w:rPr>
                              <w:t>Planifier</w:t>
                            </w:r>
                          </w:p>
                        </w:tc>
                      </w:tr>
                      <w:tr w:rsidR="0054280E" w14:paraId="16392538" w14:textId="77777777" w:rsidTr="007D0453">
                        <w:trPr>
                          <w:trHeight w:val="7370"/>
                          <w:jc w:val="center"/>
                        </w:trPr>
                        <w:tc>
                          <w:tcPr>
                            <w:tcW w:w="3288" w:type="dxa"/>
                          </w:tcPr>
                          <w:p w14:paraId="6F17BE06" w14:textId="77777777" w:rsidR="0054280E" w:rsidRPr="00254302" w:rsidRDefault="0054280E" w:rsidP="005F6302">
                            <w:pPr>
                              <w:spacing w:before="60" w:after="60"/>
                              <w:rPr>
                                <w:rFonts w:ascii="Arial" w:hAnsi="Arial" w:cs="Arial"/>
                                <w:b/>
                                <w:color w:val="951B8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951B81"/>
                                <w:sz w:val="20"/>
                                <w:szCs w:val="20"/>
                              </w:rPr>
                              <w:t>Sens, objectifs</w:t>
                            </w:r>
                          </w:p>
                          <w:p w14:paraId="7CE1D573" w14:textId="77777777" w:rsidR="0054280E" w:rsidRPr="0054280E" w:rsidRDefault="0054280E" w:rsidP="0054280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4280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La réforme du lycée professionnel vise à :</w:t>
                            </w:r>
                          </w:p>
                          <w:p w14:paraId="7EC6A4EB" w14:textId="77777777" w:rsidR="0054280E" w:rsidRPr="0054280E" w:rsidRDefault="0054280E" w:rsidP="0054280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4280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 lutter contre le décrochage scolaire ;</w:t>
                            </w:r>
                          </w:p>
                          <w:p w14:paraId="25B1CD39" w14:textId="77777777" w:rsidR="0054280E" w:rsidRPr="0054280E" w:rsidRDefault="0054280E" w:rsidP="0054280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4280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 améliorer la réussite dans les poursuites d’études ;</w:t>
                            </w:r>
                          </w:p>
                          <w:p w14:paraId="311AD54E" w14:textId="77777777" w:rsidR="0054280E" w:rsidRPr="0054280E" w:rsidRDefault="0054280E" w:rsidP="0054280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4280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 améliorer l’insertion professionnelle des lycéens.</w:t>
                            </w:r>
                          </w:p>
                          <w:p w14:paraId="6D75E3C1" w14:textId="77777777" w:rsidR="0054280E" w:rsidRPr="0054280E" w:rsidRDefault="0054280E" w:rsidP="0054280E">
                            <w:pPr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14:paraId="5EAF5BD2" w14:textId="77777777" w:rsidR="0054280E" w:rsidRPr="0054280E" w:rsidRDefault="0054280E" w:rsidP="0054280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4280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L’obtention de labels, de certifications et d’accréditations est gage d’excellence pour la voie professionnelle.</w:t>
                            </w:r>
                          </w:p>
                          <w:p w14:paraId="0862791C" w14:textId="77777777" w:rsidR="0054280E" w:rsidRPr="0054280E" w:rsidRDefault="0054280E" w:rsidP="0054280E">
                            <w:pPr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14:paraId="44CCD747" w14:textId="77777777" w:rsidR="0054280E" w:rsidRPr="0054280E" w:rsidRDefault="0054280E" w:rsidP="0054280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4280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L’auto-évaluation proposée par les fiches Qualéduc permet aux établissements d’entrer dans une démarche d’amélioration continue dans de nombreux domaines.</w:t>
                            </w:r>
                          </w:p>
                          <w:p w14:paraId="016B89CD" w14:textId="77777777" w:rsidR="0054280E" w:rsidRPr="0054280E" w:rsidRDefault="0054280E" w:rsidP="0054280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4280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Il est dans l’intérêt de l’établissement de conduire une politique globale de démarche qualité pour une meilleure visibilité à l’externe ainsi qu’une implication plus efficace des équipes dans l’établissement.</w:t>
                            </w:r>
                          </w:p>
                          <w:p w14:paraId="15922A22" w14:textId="77777777" w:rsidR="0054280E" w:rsidRPr="0054280E" w:rsidRDefault="0054280E" w:rsidP="0054280E">
                            <w:pPr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14:paraId="236717B9" w14:textId="77777777" w:rsidR="0054280E" w:rsidRPr="0054280E" w:rsidRDefault="0054280E" w:rsidP="0054280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4280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Mots clés :</w:t>
                            </w:r>
                          </w:p>
                          <w:p w14:paraId="4505CA1E" w14:textId="77777777" w:rsidR="0054280E" w:rsidRPr="0054280E" w:rsidRDefault="0054280E" w:rsidP="0054280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4280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Cohérence des démarches / synergie</w:t>
                            </w:r>
                          </w:p>
                          <w:p w14:paraId="0A27C20C" w14:textId="77777777" w:rsidR="0054280E" w:rsidRPr="0054280E" w:rsidRDefault="0054280E" w:rsidP="0054280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4280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Amélioration continue renforcée</w:t>
                            </w:r>
                          </w:p>
                          <w:p w14:paraId="324BF9C3" w14:textId="77777777" w:rsidR="0054280E" w:rsidRPr="0054280E" w:rsidRDefault="0054280E" w:rsidP="0054280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4280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Meilleure attractivité</w:t>
                            </w:r>
                          </w:p>
                          <w:p w14:paraId="27B9788C" w14:textId="77777777" w:rsidR="0054280E" w:rsidRPr="0054280E" w:rsidRDefault="0054280E" w:rsidP="0054280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4280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Motivation interne / travail</w:t>
                            </w:r>
                            <w:r w:rsidRPr="00D61A3D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4280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d’équipe</w:t>
                            </w:r>
                          </w:p>
                          <w:p w14:paraId="11524A03" w14:textId="77777777" w:rsidR="0054280E" w:rsidRPr="0054280E" w:rsidRDefault="0054280E" w:rsidP="0054280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4280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Innovation pédagogique </w:t>
                            </w:r>
                          </w:p>
                          <w:p w14:paraId="1CEDFC94" w14:textId="77777777" w:rsidR="0054280E" w:rsidRPr="0054280E" w:rsidRDefault="0054280E" w:rsidP="007D0453">
                            <w:pPr>
                              <w:spacing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4280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Valorisation</w:t>
                            </w:r>
                          </w:p>
                          <w:p w14:paraId="70FF8909" w14:textId="77777777" w:rsidR="0054280E" w:rsidRPr="005F6302" w:rsidRDefault="0054280E" w:rsidP="00C667EE">
                            <w:pPr>
                              <w:spacing w:after="1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4280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La démarche qualité fait partie intégrante du projet d’établissement</w:t>
                            </w:r>
                          </w:p>
                        </w:tc>
                      </w:tr>
                    </w:tbl>
                    <w:p w14:paraId="29558E11" w14:textId="77777777" w:rsidR="0054280E" w:rsidRDefault="0054280E" w:rsidP="0054280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A64B11" w:rsidRPr="00FD6A58" w:rsidSect="007D0453">
      <w:headerReference w:type="default" r:id="rId11"/>
      <w:footerReference w:type="default" r:id="rId12"/>
      <w:pgSz w:w="16838" w:h="11906" w:orient="landscape"/>
      <w:pgMar w:top="1276" w:right="253" w:bottom="1276" w:left="1417" w:header="708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D0B67" w14:textId="77777777" w:rsidR="00F3254D" w:rsidRDefault="00F3254D" w:rsidP="00A66FE1">
      <w:r>
        <w:separator/>
      </w:r>
    </w:p>
  </w:endnote>
  <w:endnote w:type="continuationSeparator" w:id="0">
    <w:p w14:paraId="5C3D18BC" w14:textId="77777777" w:rsidR="00F3254D" w:rsidRDefault="00F3254D" w:rsidP="00A6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4AD44" w14:textId="77777777" w:rsidR="00A66FE1" w:rsidRDefault="00A66FE1" w:rsidP="00C16B1F">
    <w:pPr>
      <w:pStyle w:val="Pieddepage"/>
      <w:jc w:val="right"/>
    </w:pPr>
    <w:r>
      <w:rPr>
        <w:noProof/>
        <w:lang w:eastAsia="fr-FR"/>
      </w:rPr>
      <w:drawing>
        <wp:inline distT="0" distB="0" distL="0" distR="0" wp14:anchorId="3951DC47" wp14:editId="147C61B1">
          <wp:extent cx="8658417" cy="739924"/>
          <wp:effectExtent l="0" t="0" r="0" b="3175"/>
          <wp:docPr id="15" name="Image 15" descr="C:\Users\iguiducc\AppData\Local\Microsoft\Windows\INetCache\Content.Word\Bandeau fiche Qualeduc Pays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guiducc\AppData\Local\Microsoft\Windows\INetCache\Content.Word\Bandeau fiche Qualeduc Paysag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6104" cy="747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E0451" w14:textId="77777777" w:rsidR="00F3254D" w:rsidRDefault="00F3254D" w:rsidP="00A66FE1">
      <w:r>
        <w:separator/>
      </w:r>
    </w:p>
  </w:footnote>
  <w:footnote w:type="continuationSeparator" w:id="0">
    <w:p w14:paraId="175BE7F3" w14:textId="77777777" w:rsidR="00F3254D" w:rsidRDefault="00F3254D" w:rsidP="00A66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FB2E5" w14:textId="77777777" w:rsidR="00655059" w:rsidRDefault="00655059">
    <w:pPr>
      <w:pStyle w:val="En-tte"/>
    </w:pPr>
    <w:r w:rsidRPr="00655059">
      <w:rPr>
        <w:rFonts w:asciiTheme="majorHAnsi" w:hAnsiTheme="majorHAnsi"/>
        <w:b/>
        <w:noProof/>
        <w:color w:val="2F5496" w:themeColor="accent5" w:themeShade="BF"/>
        <w:sz w:val="16"/>
        <w:szCs w:val="28"/>
        <w:lang w:eastAsia="fr-F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7F18F50" wp14:editId="6913D7FC">
              <wp:simplePos x="0" y="0"/>
              <wp:positionH relativeFrom="column">
                <wp:posOffset>7234357</wp:posOffset>
              </wp:positionH>
              <wp:positionV relativeFrom="paragraph">
                <wp:posOffset>-69850</wp:posOffset>
              </wp:positionV>
              <wp:extent cx="2130425" cy="842645"/>
              <wp:effectExtent l="0" t="0" r="3175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0425" cy="842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B0E5E4" w14:textId="77777777" w:rsidR="00655059" w:rsidRDefault="00655059" w:rsidP="00655059">
                          <w:r>
                            <w:rPr>
                              <w:rFonts w:eastAsia="Calibri"/>
                              <w:noProof/>
                              <w:color w:val="1BA4BA"/>
                              <w:sz w:val="40"/>
                              <w:szCs w:val="40"/>
                              <w:lang w:eastAsia="fr-FR"/>
                            </w:rPr>
                            <w:drawing>
                              <wp:inline distT="0" distB="0" distL="0" distR="0" wp14:anchorId="49216F70" wp14:editId="22BCE724">
                                <wp:extent cx="2036088" cy="783268"/>
                                <wp:effectExtent l="0" t="0" r="2540" b="0"/>
                                <wp:docPr id="16" name="Image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Image 9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6478" t="6900" r="29228" b="51236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42368" cy="785684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AE6132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31" type="#_x0000_t202" style="position:absolute;margin-left:569.65pt;margin-top:-5.5pt;width:167.75pt;height:66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" stroked="f">
              <v:textbox>
                <w:txbxContent>
                  <w:p w:rsidR="00655059" w:rsidRDefault="00655059" w:rsidP="00655059">
                    <w:r>
                      <w:rPr>
                        <w:rFonts w:eastAsia="Calibri"/>
                        <w:noProof/>
                        <w:color w:val="1BA4BA"/>
                        <w:sz w:val="40"/>
                        <w:szCs w:val="40"/>
                        <w:lang w:eastAsia="fr-FR"/>
                      </w:rPr>
                      <w:drawing>
                        <wp:inline distT="0" distB="0" distL="0" distR="0" wp14:anchorId="154413C1" wp14:editId="6FB69C04">
                          <wp:extent cx="2036088" cy="783268"/>
                          <wp:effectExtent l="0" t="0" r="2540" b="0"/>
                          <wp:docPr id="16" name="Image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Image 9"/>
                                  <pic:cNvPicPr/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6478" t="6900" r="29228" b="51236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2042368" cy="785684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20AE"/>
    <w:multiLevelType w:val="hybridMultilevel"/>
    <w:tmpl w:val="B3846E0E"/>
    <w:lvl w:ilvl="0" w:tplc="2894128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33055"/>
    <w:multiLevelType w:val="hybridMultilevel"/>
    <w:tmpl w:val="1E3C5BEC"/>
    <w:lvl w:ilvl="0" w:tplc="2894128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02501"/>
    <w:multiLevelType w:val="hybridMultilevel"/>
    <w:tmpl w:val="8EFCE448"/>
    <w:lvl w:ilvl="0" w:tplc="2894128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EA771D"/>
    <w:multiLevelType w:val="hybridMultilevel"/>
    <w:tmpl w:val="ED5EDDAE"/>
    <w:lvl w:ilvl="0" w:tplc="2894128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51349"/>
    <w:multiLevelType w:val="hybridMultilevel"/>
    <w:tmpl w:val="630640DE"/>
    <w:lvl w:ilvl="0" w:tplc="05F60F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FE2FAC"/>
    <w:multiLevelType w:val="hybridMultilevel"/>
    <w:tmpl w:val="286E5C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351"/>
    <w:rsid w:val="000079A9"/>
    <w:rsid w:val="00037416"/>
    <w:rsid w:val="000926DF"/>
    <w:rsid w:val="000C49A8"/>
    <w:rsid w:val="00141EF2"/>
    <w:rsid w:val="001D30D2"/>
    <w:rsid w:val="00230C9F"/>
    <w:rsid w:val="002637D4"/>
    <w:rsid w:val="002B6C65"/>
    <w:rsid w:val="00377E6C"/>
    <w:rsid w:val="003A5CBB"/>
    <w:rsid w:val="0042012A"/>
    <w:rsid w:val="004811B0"/>
    <w:rsid w:val="00496ADD"/>
    <w:rsid w:val="004A6FAC"/>
    <w:rsid w:val="004B15A9"/>
    <w:rsid w:val="00507109"/>
    <w:rsid w:val="005115F6"/>
    <w:rsid w:val="0054280E"/>
    <w:rsid w:val="00561F72"/>
    <w:rsid w:val="00586DF1"/>
    <w:rsid w:val="005A0EC1"/>
    <w:rsid w:val="005A7682"/>
    <w:rsid w:val="005C699C"/>
    <w:rsid w:val="005E0351"/>
    <w:rsid w:val="005F6302"/>
    <w:rsid w:val="00655059"/>
    <w:rsid w:val="006831E3"/>
    <w:rsid w:val="00691C10"/>
    <w:rsid w:val="006A7E2E"/>
    <w:rsid w:val="006B7DEE"/>
    <w:rsid w:val="006F0F27"/>
    <w:rsid w:val="007B21ED"/>
    <w:rsid w:val="007D0453"/>
    <w:rsid w:val="00841ACA"/>
    <w:rsid w:val="008A688F"/>
    <w:rsid w:val="008B0EF6"/>
    <w:rsid w:val="008B6CDB"/>
    <w:rsid w:val="008C5904"/>
    <w:rsid w:val="008F5156"/>
    <w:rsid w:val="009039D0"/>
    <w:rsid w:val="00961C30"/>
    <w:rsid w:val="009D4B71"/>
    <w:rsid w:val="009F7129"/>
    <w:rsid w:val="00A17BA2"/>
    <w:rsid w:val="00A64225"/>
    <w:rsid w:val="00A64B11"/>
    <w:rsid w:val="00A66FE1"/>
    <w:rsid w:val="00AB36D0"/>
    <w:rsid w:val="00AD2C20"/>
    <w:rsid w:val="00B67FA6"/>
    <w:rsid w:val="00B74512"/>
    <w:rsid w:val="00B970EC"/>
    <w:rsid w:val="00BA0B8F"/>
    <w:rsid w:val="00BE0AF8"/>
    <w:rsid w:val="00C071E2"/>
    <w:rsid w:val="00C16B1F"/>
    <w:rsid w:val="00C651C5"/>
    <w:rsid w:val="00C667EE"/>
    <w:rsid w:val="00D337AC"/>
    <w:rsid w:val="00E57150"/>
    <w:rsid w:val="00E66579"/>
    <w:rsid w:val="00E82817"/>
    <w:rsid w:val="00EC253A"/>
    <w:rsid w:val="00F3254D"/>
    <w:rsid w:val="00F53C37"/>
    <w:rsid w:val="00F6430A"/>
    <w:rsid w:val="00FD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5F93DD"/>
  <w15:chartTrackingRefBased/>
  <w15:docId w15:val="{05B9DA61-0051-42F2-875D-774B21A28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arianne" w:eastAsiaTheme="minorHAnsi" w:hAnsi="Marianne" w:cstheme="minorBidi"/>
        <w:sz w:val="18"/>
        <w:szCs w:val="18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FE1"/>
    <w:rPr>
      <w:rFonts w:asciiTheme="minorHAnsi" w:hAnsiTheme="minorHAnsi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6FE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66FE1"/>
  </w:style>
  <w:style w:type="paragraph" w:styleId="Pieddepage">
    <w:name w:val="footer"/>
    <w:basedOn w:val="Normal"/>
    <w:link w:val="PieddepageCar"/>
    <w:uiPriority w:val="99"/>
    <w:unhideWhenUsed/>
    <w:rsid w:val="00A66FE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66FE1"/>
  </w:style>
  <w:style w:type="table" w:customStyle="1" w:styleId="Grilledutableau2">
    <w:name w:val="Grille du tableau2"/>
    <w:basedOn w:val="TableauNormal"/>
    <w:next w:val="Grilledutableau"/>
    <w:uiPriority w:val="59"/>
    <w:rsid w:val="00BE0AF8"/>
    <w:rPr>
      <w:rFonts w:ascii="Calibri" w:eastAsia="Calibri" w:hAnsi="Calibri" w:cs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lledutableau">
    <w:name w:val="Table Grid"/>
    <w:basedOn w:val="TableauNormal"/>
    <w:uiPriority w:val="59"/>
    <w:rsid w:val="00BE0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079A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16B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.gouv.fr/bo/2024/Hebdo29/MENE2417729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ducation.gouv.fr/bo/2023/Hebdo43/MENE2319599C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education.gouv.fr/bo/2024/Hebdo29/MENE2417729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ducation.gouv.fr/bo/2023/Hebdo43/MENE2319599C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IUNA GUIDUCCI</dc:creator>
  <cp:keywords/>
  <dc:description/>
  <cp:lastModifiedBy>ISABELLE JULE</cp:lastModifiedBy>
  <cp:revision>2</cp:revision>
  <cp:lastPrinted>2023-07-26T12:59:00Z</cp:lastPrinted>
  <dcterms:created xsi:type="dcterms:W3CDTF">2025-06-16T09:44:00Z</dcterms:created>
  <dcterms:modified xsi:type="dcterms:W3CDTF">2025-06-16T09:44:00Z</dcterms:modified>
</cp:coreProperties>
</file>