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AF8" w:rsidRPr="00FD6A58" w:rsidRDefault="00FD4559" w:rsidP="00BE0AF8">
      <w:pPr>
        <w:rPr>
          <w:rFonts w:ascii="Arial" w:hAnsi="Arial" w:cs="Arial"/>
        </w:rPr>
      </w:pPr>
      <w:r w:rsidRPr="00FD6A58">
        <w:rPr>
          <w:rFonts w:ascii="Arial" w:eastAsia="Calibri" w:hAnsi="Arial" w:cs="Arial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8916D4" wp14:editId="053DC026">
                <wp:simplePos x="0" y="0"/>
                <wp:positionH relativeFrom="column">
                  <wp:posOffset>-601980</wp:posOffset>
                </wp:positionH>
                <wp:positionV relativeFrom="paragraph">
                  <wp:posOffset>-452755</wp:posOffset>
                </wp:positionV>
                <wp:extent cx="8730000" cy="918210"/>
                <wp:effectExtent l="19050" t="19050" r="13970" b="1524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30000" cy="918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44450">
                          <a:solidFill>
                            <a:srgbClr val="00B5C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6FE1" w:rsidRPr="00BE0AF8" w:rsidRDefault="00A66FE1" w:rsidP="00DD210D">
                            <w:pPr>
                              <w:spacing w:after="60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Critère</w:t>
                            </w:r>
                            <w:r w:rsidR="00BE0AF8" w:rsidRPr="00BE0AF8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C748B8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8</w:t>
                            </w:r>
                            <w:r w:rsidRPr="00BE0AF8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 : </w:t>
                            </w:r>
                            <w:r w:rsidR="00C748B8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La contractualisation des engagements avec le client</w:t>
                            </w:r>
                            <w:r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  <w:p w:rsidR="00BE0AF8" w:rsidRPr="00BE0AF8" w:rsidRDefault="00BE0AF8" w:rsidP="00BE0AF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Indicateur</w:t>
                            </w:r>
                            <w:r w:rsidR="00C748B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24C5D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16 (indicateur </w:t>
                            </w:r>
                            <w:r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Éduform</w:t>
                            </w:r>
                            <w:r w:rsidR="00424C5D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C0170B" w:rsidRDefault="00C0170B" w:rsidP="00F4410E">
                            <w:pP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Obligations relatives au conventionnement entre l’acheteur et l’organisme dont spécificités relatives aux actions </w:t>
                            </w:r>
                            <w:r w:rsidRPr="00C0170B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financées par la Caisse des dépôts et consignations et mises en œuvre dans le cadre du compte personnel de formation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 : articles </w:t>
                            </w:r>
                            <w:hyperlink r:id="rId7" w:history="1">
                              <w:r w:rsidRPr="00C0170B">
                                <w:rPr>
                                  <w:rStyle w:val="Lienhypertexte"/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L6353-1</w:t>
                              </w:r>
                            </w:hyperlink>
                            <w: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 et </w:t>
                            </w:r>
                            <w:hyperlink r:id="rId8" w:history="1">
                              <w:r w:rsidRPr="00C0170B">
                                <w:rPr>
                                  <w:rStyle w:val="Lienhypertexte"/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D6353-1</w:t>
                              </w:r>
                            </w:hyperlink>
                            <w: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 du code du travail.</w:t>
                            </w:r>
                          </w:p>
                          <w:p w:rsidR="00A66FE1" w:rsidRPr="00F4410E" w:rsidRDefault="00F4410E" w:rsidP="00F4410E">
                            <w:pP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Délais de contractualisation spécifiques à l’apprentissage</w:t>
                            </w:r>
                            <w:r w:rsidR="00C748B8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 </w:t>
                            </w:r>
                            <w:r w:rsidR="00C748B8" w:rsidRPr="00C748B8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="00852B5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  <w:r w:rsidR="00C748B8" w:rsidRPr="00C748B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rticle </w:t>
                            </w:r>
                            <w:hyperlink r:id="rId9" w:history="1">
                              <w:r w:rsidR="00852B5B">
                                <w:rPr>
                                  <w:rStyle w:val="Lienhypertexte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L6231-2</w:t>
                              </w:r>
                            </w:hyperlink>
                            <w:r w:rsidR="00C748B8" w:rsidRPr="00C748B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du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code du travail concernant les m</w:t>
                            </w:r>
                            <w:r w:rsidR="00C748B8" w:rsidRPr="00C748B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issions et obligations des CFA</w:t>
                            </w:r>
                            <w:r w:rsidR="00C0170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8916D4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-47.4pt;margin-top:-35.65pt;width:687.4pt;height:7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" fillcolor="white [3201]" strokecolor="#00b5c6" strokeweight="3.5pt">
                <v:textbox>
                  <w:txbxContent>
                    <w:p w:rsidR="00A66FE1" w:rsidRPr="00BE0AF8" w:rsidRDefault="00A66FE1" w:rsidP="00DD210D">
                      <w:pPr>
                        <w:spacing w:after="60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  <w:r w:rsidRPr="00BE0AF8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Critère</w:t>
                      </w:r>
                      <w:r w:rsidR="00BE0AF8" w:rsidRPr="00BE0AF8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 </w:t>
                      </w:r>
                      <w:r w:rsidR="00C748B8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8</w:t>
                      </w:r>
                      <w:r w:rsidRPr="00BE0AF8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 : </w:t>
                      </w:r>
                      <w:r w:rsidR="00C748B8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La contractualisation des engagements avec le client</w:t>
                      </w:r>
                      <w:r w:rsidRPr="00BE0AF8">
                        <w:rPr>
                          <w:rFonts w:ascii="Arial" w:hAnsi="Arial" w:cs="Arial"/>
                          <w:b/>
                          <w:color w:val="00B7C6"/>
                          <w:sz w:val="30"/>
                          <w:szCs w:val="30"/>
                        </w:rPr>
                        <w:t xml:space="preserve"> </w:t>
                      </w:r>
                    </w:p>
                    <w:p w:rsidR="00BE0AF8" w:rsidRPr="00BE0AF8" w:rsidRDefault="00BE0AF8" w:rsidP="00BE0AF8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Indicateur</w:t>
                      </w:r>
                      <w:r w:rsidR="00C748B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</w:t>
                      </w:r>
                      <w:r w:rsidR="00424C5D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16 (indicateur </w:t>
                      </w:r>
                      <w:r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Éduform</w:t>
                      </w:r>
                      <w:r w:rsidR="00424C5D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)</w:t>
                      </w:r>
                    </w:p>
                    <w:p w:rsidR="00C0170B" w:rsidRDefault="00C0170B" w:rsidP="00F4410E">
                      <w:pPr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Obligations relatives au conventionnement entre l’acheteur et l’organisme dont spécificités relatives aux actions </w:t>
                      </w:r>
                      <w:r w:rsidRPr="00C0170B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>financées par la Caisse des dépôts et consignations et mises en œuvre dans le cadre du compte personnel de formation</w:t>
                      </w:r>
                      <w:r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 : articles </w:t>
                      </w:r>
                      <w:hyperlink r:id="rId10" w:history="1">
                        <w:r w:rsidRPr="00C0170B">
                          <w:rPr>
                            <w:rStyle w:val="Lienhypertexte"/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L6353-1</w:t>
                        </w:r>
                      </w:hyperlink>
                      <w:r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 et </w:t>
                      </w:r>
                      <w:hyperlink r:id="rId11" w:history="1">
                        <w:r w:rsidRPr="00C0170B">
                          <w:rPr>
                            <w:rStyle w:val="Lienhypertexte"/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D6353-1</w:t>
                        </w:r>
                      </w:hyperlink>
                      <w:r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 du code du travail.</w:t>
                      </w:r>
                    </w:p>
                    <w:p w:rsidR="00A66FE1" w:rsidRPr="00F4410E" w:rsidRDefault="00F4410E" w:rsidP="00F4410E">
                      <w:pPr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>Délais de contractualisation spécifiques à l’apprentissage</w:t>
                      </w:r>
                      <w:r w:rsidR="00C748B8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> </w:t>
                      </w:r>
                      <w:r w:rsidR="00C748B8" w:rsidRPr="00C748B8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: </w:t>
                      </w:r>
                      <w:r w:rsidR="00852B5B">
                        <w:rPr>
                          <w:rFonts w:ascii="Arial" w:hAnsi="Arial" w:cs="Arial"/>
                          <w:sz w:val="18"/>
                          <w:szCs w:val="18"/>
                        </w:rPr>
                        <w:t>a</w:t>
                      </w:r>
                      <w:r w:rsidR="00C748B8" w:rsidRPr="00C748B8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rticle </w:t>
                      </w:r>
                      <w:hyperlink r:id="rId12" w:history="1">
                        <w:r w:rsidR="00852B5B">
                          <w:rPr>
                            <w:rStyle w:val="Lienhypertexte"/>
                            <w:rFonts w:ascii="Arial" w:hAnsi="Arial" w:cs="Arial"/>
                            <w:sz w:val="18"/>
                            <w:szCs w:val="18"/>
                          </w:rPr>
                          <w:t>L6231-2</w:t>
                        </w:r>
                      </w:hyperlink>
                      <w:r w:rsidR="00C748B8" w:rsidRPr="00C748B8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du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code du travail concernant les m</w:t>
                      </w:r>
                      <w:r w:rsidR="00C748B8" w:rsidRPr="00C748B8">
                        <w:rPr>
                          <w:rFonts w:ascii="Arial" w:hAnsi="Arial" w:cs="Arial"/>
                          <w:sz w:val="18"/>
                          <w:szCs w:val="18"/>
                        </w:rPr>
                        <w:t>issions et obligations des CFA</w:t>
                      </w:r>
                      <w:r w:rsidR="00C0170B">
                        <w:rPr>
                          <w:rFonts w:ascii="Arial" w:hAnsi="Arial" w:cs="Arial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D210D" w:rsidRPr="00FD6A58">
        <w:rPr>
          <w:rFonts w:ascii="Arial" w:eastAsia="Calibri" w:hAnsi="Arial" w:cs="Arial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B882E8" wp14:editId="6082C815">
                <wp:simplePos x="0" y="0"/>
                <wp:positionH relativeFrom="column">
                  <wp:posOffset>8075769</wp:posOffset>
                </wp:positionH>
                <wp:positionV relativeFrom="paragraph">
                  <wp:posOffset>-521335</wp:posOffset>
                </wp:positionV>
                <wp:extent cx="1628140" cy="1080135"/>
                <wp:effectExtent l="0" t="0" r="0" b="5715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140" cy="1080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6FE1" w:rsidRDefault="00A66FE1" w:rsidP="00A66FE1">
                            <w:pP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</w:pPr>
                            <w: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  <w:drawing>
                                <wp:inline distT="0" distB="0" distL="0" distR="0" wp14:anchorId="6CC2F6E7" wp14:editId="0E86FB57">
                                  <wp:extent cx="1236994" cy="432303"/>
                                  <wp:effectExtent l="0" t="0" r="1270" b="6350"/>
                                  <wp:docPr id="5" name="Imag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 9"/>
                                          <pic:cNvPicPr/>
                                        </pic:nvPicPr>
                                        <pic:blipFill rotWithShape="1"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6900" r="29228" b="5123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0439" cy="4370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E6F99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6B64DFCA" wp14:editId="17EA4883">
                                  <wp:extent cx="1533525" cy="639383"/>
                                  <wp:effectExtent l="0" t="0" r="0" b="8890"/>
                                  <wp:docPr id="28" name="Imag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45564" cy="6444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66FE1" w:rsidRDefault="00A66FE1" w:rsidP="00A66FE1"/>
                          <w:p w:rsidR="00A66FE1" w:rsidRDefault="00A66FE1" w:rsidP="00A66FE1"/>
                          <w:p w:rsidR="00A66FE1" w:rsidRDefault="00A66FE1" w:rsidP="00A66FE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B882E8" id="Zone de texte 25" o:spid="_x0000_s1027" type="#_x0000_t202" style="position:absolute;margin-left:635.9pt;margin-top:-41.05pt;width:128.2pt;height:85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" filled="f" stroked="f" strokeweight=".5pt">
                <v:textbox>
                  <w:txbxContent>
                    <w:p w:rsidR="00A66FE1" w:rsidRDefault="00A66FE1" w:rsidP="00A66FE1">
                      <w:pP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</w:pPr>
                      <w: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  <w:drawing>
                          <wp:inline distT="0" distB="0" distL="0" distR="0" wp14:anchorId="6CC2F6E7" wp14:editId="0E86FB57">
                            <wp:extent cx="1236994" cy="432303"/>
                            <wp:effectExtent l="0" t="0" r="1270" b="6350"/>
                            <wp:docPr id="5" name="Imag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 9"/>
                                    <pic:cNvPicPr/>
                                  </pic:nvPicPr>
                                  <pic:blipFill rotWithShape="1"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6900" r="29228" b="5123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0439" cy="43700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E6F99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6B64DFCA" wp14:editId="17EA4883">
                            <wp:extent cx="1533525" cy="639383"/>
                            <wp:effectExtent l="0" t="0" r="0" b="8890"/>
                            <wp:docPr id="28" name="Imag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/>
                                    <pic:cNvPicPr/>
                                  </pic:nvPicPr>
                                  <pic:blipFill>
                                    <a:blip r:embed="rId1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45564" cy="6444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66FE1" w:rsidRDefault="00A66FE1" w:rsidP="00A66FE1"/>
                    <w:p w:rsidR="00A66FE1" w:rsidRDefault="00A66FE1" w:rsidP="00A66FE1"/>
                    <w:p w:rsidR="00A66FE1" w:rsidRDefault="00A66FE1" w:rsidP="00A66FE1"/>
                  </w:txbxContent>
                </v:textbox>
              </v:shape>
            </w:pict>
          </mc:Fallback>
        </mc:AlternateContent>
      </w:r>
    </w:p>
    <w:p w:rsidR="00A64B11" w:rsidRPr="00FD6A58" w:rsidRDefault="008C40FC">
      <w:pPr>
        <w:rPr>
          <w:rFonts w:ascii="Arial" w:hAnsi="Arial" w:cs="Arial"/>
        </w:rPr>
      </w:pPr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70368C" wp14:editId="5CE95985">
                <wp:simplePos x="0" y="0"/>
                <wp:positionH relativeFrom="column">
                  <wp:posOffset>-748146</wp:posOffset>
                </wp:positionH>
                <wp:positionV relativeFrom="paragraph">
                  <wp:posOffset>5723271</wp:posOffset>
                </wp:positionV>
                <wp:extent cx="952500" cy="28575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C40FC" w:rsidRPr="00CC4DBB" w:rsidRDefault="008C40FC" w:rsidP="008C40FC">
                            <w:pP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EDU QUAL 408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0368C" id="Zone de texte 2" o:spid="_x0000_s1028" type="#_x0000_t202" style="position:absolute;margin-left:-58.9pt;margin-top:450.65pt;width:7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" fillcolor="white [3201]" stroked="f" strokeweight=".5pt">
                <v:textbox>
                  <w:txbxContent>
                    <w:p w:rsidR="008C40FC" w:rsidRPr="00CC4DBB" w:rsidRDefault="008C40FC" w:rsidP="008C40FC">
                      <w:pPr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 xml:space="preserve">EDU QUAL </w:t>
                      </w: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408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A57AFB"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ABB8C" wp14:editId="12B9B0AB">
                <wp:simplePos x="0" y="0"/>
                <wp:positionH relativeFrom="column">
                  <wp:posOffset>8844470</wp:posOffset>
                </wp:positionH>
                <wp:positionV relativeFrom="paragraph">
                  <wp:posOffset>5761990</wp:posOffset>
                </wp:positionV>
                <wp:extent cx="838200" cy="235585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35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57AFB" w:rsidRPr="00CC4DBB" w:rsidRDefault="00A57AFB" w:rsidP="00A57AFB">
                            <w:pP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V1 22-05-24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ABB8C" id="Zone de texte 3" o:spid="_x0000_s1029" type="#_x0000_t202" style="position:absolute;margin-left:696.4pt;margin-top:453.7pt;width:66pt;height:18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" fillcolor="white [3201]" stroked="f" strokeweight=".5pt">
                <v:textbox>
                  <w:txbxContent>
                    <w:p w:rsidR="00A57AFB" w:rsidRPr="00CC4DBB" w:rsidRDefault="00A57AFB" w:rsidP="00A57AFB">
                      <w:pPr>
                        <w:rPr>
                          <w:rFonts w:ascii="Marianne" w:hAnsi="Marianne"/>
                          <w:sz w:val="16"/>
                          <w:szCs w:val="16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V1 22-05-24</w:t>
                      </w:r>
                    </w:p>
                  </w:txbxContent>
                </v:textbox>
              </v:shape>
            </w:pict>
          </mc:Fallback>
        </mc:AlternateContent>
      </w:r>
      <w:r w:rsidR="0009086A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CDC1EF" wp14:editId="5595A56C">
                <wp:simplePos x="0" y="0"/>
                <wp:positionH relativeFrom="column">
                  <wp:posOffset>-658393</wp:posOffset>
                </wp:positionH>
                <wp:positionV relativeFrom="paragraph">
                  <wp:posOffset>360477</wp:posOffset>
                </wp:positionV>
                <wp:extent cx="2047875" cy="3913632"/>
                <wp:effectExtent l="0" t="0" r="9525" b="0"/>
                <wp:wrapNone/>
                <wp:docPr id="6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047875" cy="391363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3065" w:type="dxa"/>
                              <w:jc w:val="center"/>
                              <w:tblBorders>
                                <w:top w:val="single" w:sz="24" w:space="0" w:color="951B81"/>
                                <w:left w:val="single" w:sz="24" w:space="0" w:color="951B81"/>
                                <w:bottom w:val="single" w:sz="24" w:space="0" w:color="951B81"/>
                                <w:right w:val="single" w:sz="24" w:space="0" w:color="951B81"/>
                                <w:insideH w:val="single" w:sz="24" w:space="0" w:color="8C1879"/>
                                <w:insideV w:val="single" w:sz="24" w:space="0" w:color="8C1879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065"/>
                            </w:tblGrid>
                            <w:tr w:rsidR="00BE0AF8" w:rsidTr="00DE0D65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3065" w:type="dxa"/>
                                  <w:shd w:val="pct20" w:color="951B81" w:fill="auto"/>
                                  <w:vAlign w:val="center"/>
                                </w:tcPr>
                                <w:p w:rsidR="00BE0AF8" w:rsidRPr="00BE0AF8" w:rsidRDefault="00BE0AF8" w:rsidP="00BE0AF8">
                                  <w:pPr>
                                    <w:ind w:right="-108"/>
                                    <w:rPr>
                                      <w:rFonts w:ascii="Arial" w:hAnsi="Arial" w:cs="Arial"/>
                                      <w:color w:val="951B81"/>
                                      <w:sz w:val="30"/>
                                      <w:szCs w:val="30"/>
                                    </w:rPr>
                                  </w:pPr>
                                  <w:r w:rsidRPr="00BE0AF8"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30"/>
                                      <w:szCs w:val="30"/>
                                    </w:rPr>
                                    <w:t xml:space="preserve">Plan </w:t>
                                  </w:r>
                                  <w:r w:rsidRPr="00BE0AF8">
                                    <w:rPr>
                                      <w:rFonts w:ascii="Arial" w:hAnsi="Arial" w:cs="Arial"/>
                                      <w:color w:val="951B81"/>
                                    </w:rPr>
                                    <w:t>Planifier</w:t>
                                  </w:r>
                                </w:p>
                              </w:tc>
                            </w:tr>
                            <w:tr w:rsidR="00BE0AF8" w:rsidTr="0009086A">
                              <w:trPr>
                                <w:trHeight w:val="5046"/>
                                <w:jc w:val="center"/>
                              </w:trPr>
                              <w:tc>
                                <w:tcPr>
                                  <w:tcW w:w="3065" w:type="dxa"/>
                                </w:tcPr>
                                <w:p w:rsidR="00BE0AF8" w:rsidRPr="00254302" w:rsidRDefault="00BE0AF8" w:rsidP="0009086A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</w:pPr>
                                  <w:r w:rsidRPr="00254302"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  <w:t>Sens, objectifs du critère</w:t>
                                  </w:r>
                                </w:p>
                                <w:p w:rsidR="00746B98" w:rsidRDefault="006E5394" w:rsidP="00780D82">
                                  <w:pPr>
                                    <w:spacing w:after="60"/>
                                    <w:ind w:left="40"/>
                                    <w:rPr>
                                      <w:rFonts w:ascii="Arial" w:hAnsi="Arial" w:cs="Arial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6E5394">
                                    <w:rPr>
                                      <w:rFonts w:ascii="Arial" w:hAnsi="Arial" w:cs="Arial"/>
                                      <w:bCs/>
                                      <w:sz w:val="18"/>
                                      <w:szCs w:val="18"/>
                                    </w:rPr>
                                    <w:t>Le prestataire</w:t>
                                  </w:r>
                                  <w:r w:rsidR="00C748B8" w:rsidRPr="006E5394">
                                    <w:rPr>
                                      <w:rFonts w:ascii="Arial" w:hAnsi="Arial" w:cs="Arial"/>
                                      <w:b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780D82" w:rsidRPr="006E5394">
                                    <w:rPr>
                                      <w:rFonts w:ascii="Arial" w:hAnsi="Arial" w:cs="Arial"/>
                                      <w:bCs/>
                                      <w:sz w:val="18"/>
                                      <w:szCs w:val="18"/>
                                    </w:rPr>
                                    <w:t xml:space="preserve">formalise l’accord </w:t>
                                  </w:r>
                                  <w:r w:rsidRPr="006E5394">
                                    <w:rPr>
                                      <w:rFonts w:ascii="Arial" w:hAnsi="Arial" w:cs="Arial"/>
                                      <w:bCs/>
                                      <w:sz w:val="18"/>
                                      <w:szCs w:val="18"/>
                                    </w:rPr>
                                    <w:t>avec son</w:t>
                                  </w:r>
                                  <w:r w:rsidR="00746B98">
                                    <w:rPr>
                                      <w:rFonts w:ascii="Arial" w:hAnsi="Arial" w:cs="Arial"/>
                                      <w:bCs/>
                                      <w:sz w:val="18"/>
                                      <w:szCs w:val="18"/>
                                    </w:rPr>
                                    <w:t xml:space="preserve"> client sur</w:t>
                                  </w:r>
                                  <w:r w:rsidRPr="006E5394">
                                    <w:rPr>
                                      <w:rFonts w:ascii="Arial" w:hAnsi="Arial" w:cs="Arial"/>
                                      <w:bCs/>
                                      <w:sz w:val="18"/>
                                      <w:szCs w:val="18"/>
                                    </w:rPr>
                                    <w:t xml:space="preserve"> la prestation à effectuer</w:t>
                                  </w:r>
                                  <w:r w:rsidR="00C0170B">
                                    <w:rPr>
                                      <w:rFonts w:ascii="Arial" w:hAnsi="Arial" w:cs="Arial"/>
                                      <w:bCs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  <w:p w:rsidR="00746B98" w:rsidRDefault="00746B98" w:rsidP="00F4410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18"/>
                                      <w:szCs w:val="18"/>
                                    </w:rPr>
                                    <w:t>La contractualisation engage juridiquement les deux parties. Elle respecte les obligations légales et normes en vigueur.</w:t>
                                  </w:r>
                                </w:p>
                                <w:p w:rsidR="00C0170B" w:rsidRDefault="00780D82" w:rsidP="00F4410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6E5394">
                                    <w:rPr>
                                      <w:rFonts w:ascii="Arial" w:hAnsi="Arial" w:cs="Arial"/>
                                      <w:bCs/>
                                      <w:sz w:val="18"/>
                                      <w:szCs w:val="18"/>
                                    </w:rPr>
                                    <w:t xml:space="preserve">Pour les actions de formation, de VAE et de bilan de </w:t>
                                  </w:r>
                                  <w:r w:rsidR="006E5394">
                                    <w:rPr>
                                      <w:rFonts w:ascii="Arial" w:hAnsi="Arial" w:cs="Arial"/>
                                      <w:bCs/>
                                      <w:sz w:val="18"/>
                                      <w:szCs w:val="18"/>
                                    </w:rPr>
                                    <w:t>compétences, la contractualisation</w:t>
                                  </w:r>
                                  <w:r w:rsidRPr="006E5394">
                                    <w:rPr>
                                      <w:rFonts w:ascii="Arial" w:hAnsi="Arial" w:cs="Arial"/>
                                      <w:bCs/>
                                      <w:sz w:val="18"/>
                                      <w:szCs w:val="18"/>
                                    </w:rPr>
                                    <w:t xml:space="preserve"> doit être réalisée avant le démarrage de l’action : s</w:t>
                                  </w:r>
                                  <w:r w:rsidR="00236FE7" w:rsidRPr="006E5394">
                                    <w:rPr>
                                      <w:rFonts w:ascii="Arial" w:hAnsi="Arial" w:cs="Arial"/>
                                      <w:bCs/>
                                      <w:sz w:val="18"/>
                                      <w:szCs w:val="18"/>
                                    </w:rPr>
                                    <w:t xml:space="preserve">ans conventionnement la </w:t>
                                  </w:r>
                                  <w:r w:rsidRPr="006E5394">
                                    <w:rPr>
                                      <w:rFonts w:ascii="Arial" w:hAnsi="Arial" w:cs="Arial"/>
                                      <w:bCs/>
                                      <w:sz w:val="18"/>
                                      <w:szCs w:val="18"/>
                                    </w:rPr>
                                    <w:t>pr</w:t>
                                  </w:r>
                                  <w:r w:rsidR="00236FE7" w:rsidRPr="006E5394">
                                    <w:rPr>
                                      <w:rFonts w:ascii="Arial" w:hAnsi="Arial" w:cs="Arial"/>
                                      <w:bCs/>
                                      <w:sz w:val="18"/>
                                      <w:szCs w:val="18"/>
                                    </w:rPr>
                                    <w:t xml:space="preserve">estation ne peut être mise en </w:t>
                                  </w:r>
                                  <w:r w:rsidRPr="006E5394">
                                    <w:rPr>
                                      <w:rFonts w:ascii="Arial" w:hAnsi="Arial" w:cs="Arial"/>
                                      <w:bCs/>
                                      <w:sz w:val="18"/>
                                      <w:szCs w:val="18"/>
                                    </w:rPr>
                                    <w:t>œuvre.</w:t>
                                  </w:r>
                                </w:p>
                                <w:p w:rsidR="00F4410E" w:rsidRDefault="00F4410E" w:rsidP="00F4410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18"/>
                                      <w:szCs w:val="18"/>
                                    </w:rPr>
                                    <w:t>Engager mutuellement le prestataire et le client.</w:t>
                                  </w:r>
                                </w:p>
                                <w:p w:rsidR="00F4410E" w:rsidRDefault="00780D82" w:rsidP="00F4410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18"/>
                                      <w:szCs w:val="18"/>
                                    </w:rPr>
                                    <w:t xml:space="preserve">Garantir </w:t>
                                  </w:r>
                                  <w:r w:rsidR="00F4410E">
                                    <w:rPr>
                                      <w:rFonts w:ascii="Arial" w:hAnsi="Arial" w:cs="Arial"/>
                                      <w:bCs/>
                                      <w:sz w:val="18"/>
                                      <w:szCs w:val="18"/>
                                    </w:rPr>
                                    <w:t xml:space="preserve">le </w:t>
                                  </w:r>
                                  <w:r w:rsidR="009E50AB">
                                    <w:rPr>
                                      <w:rFonts w:ascii="Arial" w:hAnsi="Arial" w:cs="Arial"/>
                                      <w:bCs/>
                                      <w:sz w:val="18"/>
                                      <w:szCs w:val="18"/>
                                    </w:rPr>
                                    <w:t xml:space="preserve">respect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18"/>
                                      <w:szCs w:val="18"/>
                                    </w:rPr>
                                    <w:t>du cahi</w:t>
                                  </w:r>
                                  <w:r w:rsidR="00F4410E">
                                    <w:rPr>
                                      <w:rFonts w:ascii="Arial" w:hAnsi="Arial" w:cs="Arial"/>
                                      <w:bCs/>
                                      <w:sz w:val="18"/>
                                      <w:szCs w:val="18"/>
                                    </w:rPr>
                                    <w:t>er des charges de la prestation par les parties prenantes.</w:t>
                                  </w:r>
                                </w:p>
                                <w:p w:rsidR="0036248E" w:rsidRPr="009E50AB" w:rsidRDefault="009E50AB" w:rsidP="00F4410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18"/>
                                      <w:szCs w:val="18"/>
                                    </w:rPr>
                                    <w:t xml:space="preserve">Assurer la bonne compréhension des engagements </w:t>
                                  </w:r>
                                  <w:r w:rsidR="00F4410E">
                                    <w:rPr>
                                      <w:rFonts w:ascii="Arial" w:hAnsi="Arial" w:cs="Arial"/>
                                      <w:bCs/>
                                      <w:sz w:val="18"/>
                                      <w:szCs w:val="18"/>
                                    </w:rPr>
                                    <w:t>de chaque partie.</w:t>
                                  </w:r>
                                </w:p>
                              </w:tc>
                            </w:tr>
                          </w:tbl>
                          <w:p w:rsidR="00BE0AF8" w:rsidRDefault="00BE0AF8" w:rsidP="00BE0A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CDC1EF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30" type="#_x0000_t202" style="position:absolute;margin-left:-51.85pt;margin-top:28.4pt;width:161.25pt;height:308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" fillcolor="window" stroked="f" strokeweight="3pt">
                <v:textbox>
                  <w:txbxContent>
                    <w:tbl>
                      <w:tblPr>
                        <w:tblStyle w:val="Grilledutableau2"/>
                        <w:tblW w:w="3065" w:type="dxa"/>
                        <w:jc w:val="center"/>
                        <w:tblBorders>
                          <w:top w:val="single" w:sz="24" w:space="0" w:color="951B81"/>
                          <w:left w:val="single" w:sz="24" w:space="0" w:color="951B81"/>
                          <w:bottom w:val="single" w:sz="24" w:space="0" w:color="951B81"/>
                          <w:right w:val="single" w:sz="24" w:space="0" w:color="951B81"/>
                          <w:insideH w:val="single" w:sz="24" w:space="0" w:color="8C1879"/>
                          <w:insideV w:val="single" w:sz="24" w:space="0" w:color="8C1879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065"/>
                      </w:tblGrid>
                      <w:tr w:rsidR="00BE0AF8" w:rsidTr="00DE0D65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3065" w:type="dxa"/>
                            <w:shd w:val="pct20" w:color="951B81" w:fill="auto"/>
                            <w:vAlign w:val="center"/>
                          </w:tcPr>
                          <w:p w:rsidR="00BE0AF8" w:rsidRPr="00BE0AF8" w:rsidRDefault="00BE0AF8" w:rsidP="00BE0AF8">
                            <w:pPr>
                              <w:ind w:right="-108"/>
                              <w:rPr>
                                <w:rFonts w:ascii="Arial" w:hAnsi="Arial" w:cs="Arial"/>
                                <w:color w:val="951B81"/>
                                <w:sz w:val="30"/>
                                <w:szCs w:val="3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color w:val="951B81"/>
                                <w:sz w:val="30"/>
                                <w:szCs w:val="30"/>
                              </w:rPr>
                              <w:t xml:space="preserve">Plan </w:t>
                            </w:r>
                            <w:r w:rsidRPr="00BE0AF8">
                              <w:rPr>
                                <w:rFonts w:ascii="Arial" w:hAnsi="Arial" w:cs="Arial"/>
                                <w:color w:val="951B81"/>
                              </w:rPr>
                              <w:t>Planifier</w:t>
                            </w:r>
                          </w:p>
                        </w:tc>
                      </w:tr>
                      <w:tr w:rsidR="00BE0AF8" w:rsidTr="0009086A">
                        <w:trPr>
                          <w:trHeight w:val="5046"/>
                          <w:jc w:val="center"/>
                        </w:trPr>
                        <w:tc>
                          <w:tcPr>
                            <w:tcW w:w="3065" w:type="dxa"/>
                          </w:tcPr>
                          <w:p w:rsidR="00BE0AF8" w:rsidRPr="00254302" w:rsidRDefault="00BE0AF8" w:rsidP="0009086A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</w:pPr>
                            <w:r w:rsidRPr="00254302"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  <w:t>Sens, objectifs du critère</w:t>
                            </w:r>
                          </w:p>
                          <w:p w:rsidR="00746B98" w:rsidRDefault="006E5394" w:rsidP="00780D82">
                            <w:pPr>
                              <w:spacing w:after="60"/>
                              <w:ind w:left="40"/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</w:pPr>
                            <w:r w:rsidRPr="006E5394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Le prestataire</w:t>
                            </w:r>
                            <w:r w:rsidR="00C748B8" w:rsidRPr="006E5394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80D82" w:rsidRPr="006E5394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formalise l’accord </w:t>
                            </w:r>
                            <w:r w:rsidRPr="006E5394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avec son</w:t>
                            </w:r>
                            <w:r w:rsidR="00746B98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 client sur</w:t>
                            </w:r>
                            <w:r w:rsidRPr="006E5394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 la prestation à effectuer</w:t>
                            </w:r>
                            <w:r w:rsidR="00C0170B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746B98" w:rsidRDefault="00746B98" w:rsidP="00F4410E">
                            <w:pPr>
                              <w:spacing w:after="60"/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La contractualisation engage juridiquement les deux parties. Elle respecte les obligations légales et normes en vigueur.</w:t>
                            </w:r>
                          </w:p>
                          <w:p w:rsidR="00C0170B" w:rsidRDefault="00780D82" w:rsidP="00F4410E">
                            <w:pPr>
                              <w:spacing w:after="60"/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</w:pPr>
                            <w:r w:rsidRPr="006E5394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Pour les actions de formation, de VAE et de bilan de </w:t>
                            </w:r>
                            <w:r w:rsidR="006E5394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compétences, la contractualisation</w:t>
                            </w:r>
                            <w:r w:rsidRPr="006E5394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 doit être réalisée avant le démarrage de l’action : s</w:t>
                            </w:r>
                            <w:r w:rsidR="00236FE7" w:rsidRPr="006E5394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ans conventionnement la </w:t>
                            </w:r>
                            <w:r w:rsidRPr="006E5394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pr</w:t>
                            </w:r>
                            <w:r w:rsidR="00236FE7" w:rsidRPr="006E5394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estation ne peut être mise en </w:t>
                            </w:r>
                            <w:r w:rsidRPr="006E5394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œuvre.</w:t>
                            </w:r>
                          </w:p>
                          <w:p w:rsidR="00F4410E" w:rsidRDefault="00F4410E" w:rsidP="00F4410E">
                            <w:pPr>
                              <w:spacing w:after="60"/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Engager mutuellement le prestataire et le client.</w:t>
                            </w:r>
                          </w:p>
                          <w:p w:rsidR="00F4410E" w:rsidRDefault="00780D82" w:rsidP="00F4410E">
                            <w:pPr>
                              <w:spacing w:after="60"/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Garantir </w:t>
                            </w:r>
                            <w:r w:rsidR="00F4410E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le </w:t>
                            </w:r>
                            <w:r w:rsidR="009E50AB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respect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du cahi</w:t>
                            </w:r>
                            <w:r w:rsidR="00F4410E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er des charges de la prestation par les parties prenantes.</w:t>
                            </w:r>
                          </w:p>
                          <w:p w:rsidR="0036248E" w:rsidRPr="009E50AB" w:rsidRDefault="009E50AB" w:rsidP="00F4410E">
                            <w:pPr>
                              <w:spacing w:after="60"/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Assurer la bonne compréhension des engagements </w:t>
                            </w:r>
                            <w:r w:rsidR="00F4410E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de chaque partie.</w:t>
                            </w:r>
                          </w:p>
                        </w:tc>
                      </w:tr>
                    </w:tbl>
                    <w:p w:rsidR="00BE0AF8" w:rsidRDefault="00BE0AF8" w:rsidP="00BE0AF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B5801" w:rsidRPr="00FD6A58">
        <w:rPr>
          <w:rFonts w:ascii="Arial" w:hAnsi="Arial" w:cs="Arial"/>
          <w:b/>
          <w:noProof/>
          <w:color w:val="00B5C6"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66A002" wp14:editId="67154D3B">
                <wp:simplePos x="0" y="0"/>
                <wp:positionH relativeFrom="column">
                  <wp:posOffset>1393190</wp:posOffset>
                </wp:positionH>
                <wp:positionV relativeFrom="paragraph">
                  <wp:posOffset>379095</wp:posOffset>
                </wp:positionV>
                <wp:extent cx="6800850" cy="5111750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850" cy="511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0546" w:type="dxa"/>
                              <w:jc w:val="center"/>
                              <w:tblBorders>
                                <w:top w:val="single" w:sz="6" w:space="0" w:color="00B050"/>
                                <w:left w:val="single" w:sz="6" w:space="0" w:color="00B050"/>
                                <w:bottom w:val="single" w:sz="6" w:space="0" w:color="00B050"/>
                                <w:right w:val="single" w:sz="6" w:space="0" w:color="00B050"/>
                                <w:insideH w:val="single" w:sz="6" w:space="0" w:color="00B050"/>
                                <w:insideV w:val="single" w:sz="6" w:space="0" w:color="00B05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050"/>
                              <w:gridCol w:w="624"/>
                              <w:gridCol w:w="624"/>
                              <w:gridCol w:w="624"/>
                              <w:gridCol w:w="624"/>
                            </w:tblGrid>
                            <w:tr w:rsidR="00480AC0" w:rsidRPr="00B970EC" w:rsidTr="00DE0D65">
                              <w:trPr>
                                <w:trHeight w:val="510"/>
                                <w:jc w:val="center"/>
                              </w:trPr>
                              <w:tc>
                                <w:tcPr>
                                  <w:tcW w:w="10546" w:type="dxa"/>
                                  <w:gridSpan w:val="5"/>
                                  <w:tcBorders>
                                    <w:top w:val="single" w:sz="24" w:space="0" w:color="00B050"/>
                                    <w:left w:val="single" w:sz="24" w:space="0" w:color="00B050"/>
                                    <w:bottom w:val="single" w:sz="24" w:space="0" w:color="00B050"/>
                                    <w:right w:val="single" w:sz="24" w:space="0" w:color="00B050"/>
                                  </w:tcBorders>
                                  <w:shd w:val="pct20" w:color="00B050" w:fill="auto"/>
                                  <w:vAlign w:val="center"/>
                                </w:tcPr>
                                <w:p w:rsidR="00480AC0" w:rsidRDefault="00480AC0" w:rsidP="00480AC0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0"/>
                                      <w:szCs w:val="30"/>
                                      <w:lang w:eastAsia="ja-JP"/>
                                    </w:rPr>
                                    <w:t>Do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6"/>
                                      <w:szCs w:val="36"/>
                                      <w:lang w:eastAsia="ja-JP"/>
                                    </w:rPr>
                                    <w:t xml:space="preserve"> 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Cs/>
                                      <w:color w:val="2AAC66"/>
                                      <w:lang w:eastAsia="ja-JP"/>
                                    </w:rPr>
                                    <w:t>Mettre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color w:val="2AAC66"/>
                                      <w:lang w:eastAsia="ja-JP"/>
                                    </w:rPr>
                                    <w:t xml:space="preserve"> en œuvre</w:t>
                                  </w:r>
                                </w:p>
                              </w:tc>
                            </w:tr>
                            <w:tr w:rsidR="00480AC0" w:rsidRPr="00B970EC" w:rsidTr="00780CEE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8050" w:type="dxa"/>
                                  <w:vMerge w:val="restart"/>
                                  <w:tcBorders>
                                    <w:top w:val="single" w:sz="24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b/>
                                      <w:color w:val="2AAC66"/>
                                      <w:sz w:val="20"/>
                                      <w:szCs w:val="20"/>
                                    </w:rPr>
                                    <w:t>Acteurs - Actions - Moyens - Temps</w:t>
                                  </w:r>
                                </w:p>
                              </w:tc>
                              <w:tc>
                                <w:tcPr>
                                  <w:tcW w:w="2496" w:type="dxa"/>
                                  <w:gridSpan w:val="4"/>
                                  <w:tcBorders>
                                    <w:top w:val="single" w:sz="24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F63DA1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Catégorie</w:t>
                                  </w:r>
                                  <w:r w:rsidR="000926DF"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 xml:space="preserve"> d’action</w:t>
                                  </w:r>
                                </w:p>
                              </w:tc>
                            </w:tr>
                            <w:tr w:rsidR="00480AC0" w:rsidRPr="00B970EC" w:rsidTr="00780CEE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8050" w:type="dxa"/>
                                  <w:vMerge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AF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BdC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VAE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FA</w:t>
                                  </w:r>
                                </w:p>
                              </w:tc>
                            </w:tr>
                            <w:tr w:rsidR="00480AC0" w:rsidRPr="00B970EC" w:rsidTr="005616A1">
                              <w:trPr>
                                <w:trHeight w:val="1142"/>
                                <w:jc w:val="center"/>
                              </w:trPr>
                              <w:tc>
                                <w:tcPr>
                                  <w:tcW w:w="8050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</w:tcPr>
                                <w:p w:rsidR="000079A9" w:rsidRPr="008C0779" w:rsidRDefault="00A17BA2" w:rsidP="00780CEE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1. </w:t>
                                  </w:r>
                                  <w:r w:rsidR="003B3CF5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 w:rsidR="00C0170B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adre contractuel </w:t>
                                  </w:r>
                                  <w:r w:rsidR="00FC465C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en amont de la prestation</w:t>
                                  </w:r>
                                </w:p>
                                <w:p w:rsidR="000926DF" w:rsidRPr="008C0779" w:rsidRDefault="00FC465C" w:rsidP="00780CE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Qui sont les acteurs impliqués</w:t>
                                  </w:r>
                                  <w:r w:rsidR="003B3CF5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de la conception à la signature</w:t>
                                  </w:r>
                                  <w:r w:rsidR="00F63DA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  <w:p w:rsidR="000926DF" w:rsidRDefault="00236FE7" w:rsidP="00780CE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la structure s’assure-t-elle de la conformité réglementa</w:t>
                                  </w:r>
                                  <w:r w:rsidR="00F63DA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ire des documents contractuels, selon la catégorie de prestations : type (convention, devis avec annexe, bon de commande, acceptation des conditions générales de vente du service dématérialisé mentionnées à l'article L. 6323-),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identification des financeurs, </w:t>
                                  </w:r>
                                  <w:r w:rsidR="00F63DA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mentions obligatoires </w:t>
                                  </w:r>
                                  <w:r w:rsidR="009E504B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  <w:p w:rsidR="001A136D" w:rsidRDefault="001A136D" w:rsidP="00780CE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Au-delà du respect des mentions obligatoires, comment la structure s’assure-t-elle de la prise en compte de l’ensemble des charges liée à l’exécution de la prestation ?</w:t>
                                  </w:r>
                                </w:p>
                                <w:p w:rsidR="00104FA0" w:rsidRPr="008C0779" w:rsidRDefault="00104FA0" w:rsidP="00780CE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104FA0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Quels sont les moyens humains et matériels mis à disposition pour élaborer les documents contractuels ?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D936F5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926DF" w:rsidRPr="00B970EC" w:rsidRDefault="000926DF" w:rsidP="00D936F5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D936F5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D936F5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480AC0" w:rsidRPr="00B970EC" w:rsidTr="00780CEE">
                              <w:trPr>
                                <w:trHeight w:val="1142"/>
                                <w:jc w:val="center"/>
                              </w:trPr>
                              <w:tc>
                                <w:tcPr>
                                  <w:tcW w:w="8050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</w:tcPr>
                                <w:p w:rsidR="0036248E" w:rsidRPr="008C0779" w:rsidRDefault="0036248E" w:rsidP="00780CEE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2. Processus et procédures</w:t>
                                  </w:r>
                                </w:p>
                                <w:p w:rsidR="0036248E" w:rsidRPr="008C0779" w:rsidRDefault="00537363" w:rsidP="00780CE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Quels sont les</w:t>
                                  </w:r>
                                  <w:r w:rsidR="00F63DA1"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processus et/ou</w:t>
                                  </w:r>
                                  <w:r w:rsidR="0036248E" w:rsidRPr="00FC465C"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procédures de contractualisation et de suivi des conventions selon les </w:t>
                                  </w:r>
                                  <w:r w:rsidR="00F63DA1"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catégories</w:t>
                                  </w:r>
                                  <w:r w:rsidR="0036248E" w:rsidRPr="00FC465C"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d’actions ?</w:t>
                                  </w:r>
                                </w:p>
                                <w:p w:rsidR="0036248E" w:rsidRPr="008C0779" w:rsidRDefault="00537363" w:rsidP="00780CE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</w:t>
                                  </w:r>
                                  <w:r w:rsidR="0036248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les procédures sont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-elles</w:t>
                                  </w:r>
                                  <w:r w:rsidR="0036248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partagées</w:t>
                                  </w:r>
                                  <w:r w:rsidR="00F63DA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en interne avec les personnels chargés des activités administratives, commerciales, financières, pédagogiques ? </w:t>
                                  </w:r>
                                  <w:proofErr w:type="spellStart"/>
                                  <w:r w:rsidR="00F63DA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proofErr w:type="spellEnd"/>
                                  <w:r w:rsidR="00F63DA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l’externe, avec l’ensemble des parties prenantes associées à la prestation (</w:t>
                                  </w:r>
                                  <w:proofErr w:type="spellStart"/>
                                  <w:r w:rsidR="00F63DA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co-traitants</w:t>
                                  </w:r>
                                  <w:proofErr w:type="spellEnd"/>
                                  <w:r w:rsidR="00F63DA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, sous-traitant, lieux permanent d’activité, travailleurs indépendants…)?</w:t>
                                  </w:r>
                                </w:p>
                                <w:p w:rsidR="0036248E" w:rsidRDefault="00236FE7" w:rsidP="00780CE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les procédures permettent-elles</w:t>
                                  </w:r>
                                  <w:r w:rsidR="00F63DA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de </w:t>
                                  </w:r>
                                  <w:r w:rsidR="00104FA0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s’adapter</w:t>
                                  </w:r>
                                  <w:r w:rsidR="00104FA0" w:rsidRPr="00104FA0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aux </w:t>
                                  </w:r>
                                  <w:r w:rsidR="00104FA0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engagements contractuels spécifiques au</w:t>
                                  </w:r>
                                  <w:r w:rsidR="00104FA0" w:rsidRPr="00104FA0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client </w:t>
                                  </w:r>
                                  <w:r w:rsidR="00104FA0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et </w:t>
                                  </w:r>
                                  <w:r w:rsidR="00F63DA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le respect des engagements contractuels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?</w:t>
                                  </w:r>
                                  <w:r w:rsidR="0036248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104FA0" w:rsidRDefault="00104FA0" w:rsidP="00780CE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Quelle veille est mise en œuvre pour s’assurer du respect des normes juri</w:t>
                                  </w:r>
                                  <w:r w:rsidR="00AB3004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diques et réglementaires relatives à la contractualisation ?</w:t>
                                  </w:r>
                                </w:p>
                                <w:p w:rsidR="007E2282" w:rsidRPr="008C0779" w:rsidRDefault="007E2282" w:rsidP="00780CE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7E2282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le prestataire s’assure-t-il du respect des délais de contractualisation, selon la ou les catégorie(s) d’action(s) concernée(s)?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36248E" w:rsidRPr="00B970EC" w:rsidRDefault="0036248E" w:rsidP="0036248E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36248E" w:rsidRPr="00B970EC" w:rsidRDefault="0036248E" w:rsidP="0036248E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36248E" w:rsidRPr="00B970EC" w:rsidRDefault="0036248E" w:rsidP="0036248E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36248E" w:rsidRPr="00B970EC" w:rsidRDefault="0036248E" w:rsidP="0036248E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480AC0" w:rsidRPr="00B970EC" w:rsidTr="00780CEE">
                              <w:trPr>
                                <w:trHeight w:val="979"/>
                                <w:jc w:val="center"/>
                              </w:trPr>
                              <w:tc>
                                <w:tcPr>
                                  <w:tcW w:w="8050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</w:tcPr>
                                <w:p w:rsidR="0036248E" w:rsidRPr="00ED66ED" w:rsidRDefault="007E2282" w:rsidP="00780CEE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bookmarkStart w:id="0" w:name="_GoBack"/>
                                  <w:bookmarkEnd w:id="0"/>
                                  <w:r w:rsidRPr="00ED66ED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="0036248E" w:rsidRPr="00ED66ED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. Processus</w:t>
                                  </w:r>
                                  <w:r w:rsidRPr="00ED66ED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et procédures</w:t>
                                  </w:r>
                                  <w:r w:rsidR="0036248E" w:rsidRPr="00ED66ED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spécifique</w:t>
                                  </w:r>
                                  <w:r w:rsidRPr="00ED66ED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="0036248E" w:rsidRPr="00ED66ED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D66ED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à l’apprentissage</w:t>
                                  </w:r>
                                </w:p>
                                <w:p w:rsidR="007E2282" w:rsidRPr="00ED66ED" w:rsidRDefault="007E2282" w:rsidP="00780CEE">
                                  <w:pPr>
                                    <w:spacing w:after="60"/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ED66ED"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Comment les structures qui dispensent plusieurs catégories d’actions s’assurent-elle du respect des procédures spécifiques à l’apprentissage ? </w:t>
                                  </w:r>
                                </w:p>
                                <w:p w:rsidR="0036248E" w:rsidRPr="00F77771" w:rsidRDefault="001703B8" w:rsidP="00780CEE">
                                  <w:pPr>
                                    <w:spacing w:after="60"/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ED66ED"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Qui </w:t>
                                  </w:r>
                                  <w:r w:rsidR="007E2282" w:rsidRPr="00ED66ED">
                                    <w:rPr>
                                      <w:rFonts w:ascii="Arial" w:eastAsia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sont les acteurs de la contractualisation dans le cadre de l’apprentissage ?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</w:tcPr>
                                <w:p w:rsidR="0036248E" w:rsidRPr="00B970EC" w:rsidRDefault="0036248E" w:rsidP="0036248E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6248E" w:rsidRPr="00B970EC" w:rsidRDefault="0036248E" w:rsidP="0036248E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</w:tcPr>
                                <w:p w:rsidR="0036248E" w:rsidRPr="00B970EC" w:rsidRDefault="0036248E" w:rsidP="0036248E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6248E" w:rsidRPr="00B970EC" w:rsidRDefault="0036248E" w:rsidP="0036248E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</w:tcPr>
                                <w:p w:rsidR="0036248E" w:rsidRPr="00B970EC" w:rsidRDefault="0036248E" w:rsidP="0036248E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6248E" w:rsidRPr="00B970EC" w:rsidRDefault="0036248E" w:rsidP="0036248E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36248E" w:rsidRPr="00B970EC" w:rsidRDefault="0036248E" w:rsidP="0036248E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</w:tbl>
                          <w:p w:rsidR="000926DF" w:rsidRDefault="000926DF" w:rsidP="000926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6A002" id="Zone de texte 9" o:spid="_x0000_s1031" type="#_x0000_t202" style="position:absolute;margin-left:109.7pt;margin-top:29.85pt;width:535.5pt;height:40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10546" w:type="dxa"/>
                        <w:jc w:val="center"/>
                        <w:tblBorders>
                          <w:top w:val="single" w:sz="6" w:space="0" w:color="00B050"/>
                          <w:left w:val="single" w:sz="6" w:space="0" w:color="00B050"/>
                          <w:bottom w:val="single" w:sz="6" w:space="0" w:color="00B050"/>
                          <w:right w:val="single" w:sz="6" w:space="0" w:color="00B050"/>
                          <w:insideH w:val="single" w:sz="6" w:space="0" w:color="00B050"/>
                          <w:insideV w:val="single" w:sz="6" w:space="0" w:color="00B05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050"/>
                        <w:gridCol w:w="624"/>
                        <w:gridCol w:w="624"/>
                        <w:gridCol w:w="624"/>
                        <w:gridCol w:w="624"/>
                      </w:tblGrid>
                      <w:tr w:rsidR="00480AC0" w:rsidRPr="00B970EC" w:rsidTr="00DE0D65">
                        <w:trPr>
                          <w:trHeight w:val="510"/>
                          <w:jc w:val="center"/>
                        </w:trPr>
                        <w:tc>
                          <w:tcPr>
                            <w:tcW w:w="10546" w:type="dxa"/>
                            <w:gridSpan w:val="5"/>
                            <w:tcBorders>
                              <w:top w:val="single" w:sz="24" w:space="0" w:color="00B050"/>
                              <w:left w:val="single" w:sz="24" w:space="0" w:color="00B050"/>
                              <w:bottom w:val="single" w:sz="24" w:space="0" w:color="00B050"/>
                              <w:right w:val="single" w:sz="24" w:space="0" w:color="00B050"/>
                            </w:tcBorders>
                            <w:shd w:val="pct20" w:color="00B050" w:fill="auto"/>
                            <w:vAlign w:val="center"/>
                          </w:tcPr>
                          <w:p w:rsidR="00480AC0" w:rsidRDefault="00480AC0" w:rsidP="00480AC0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0"/>
                                <w:szCs w:val="30"/>
                                <w:lang w:eastAsia="ja-JP"/>
                              </w:rPr>
                              <w:t>Do</w:t>
                            </w: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6"/>
                                <w:szCs w:val="36"/>
                                <w:lang w:eastAsia="ja-JP"/>
                              </w:rPr>
                              <w:t xml:space="preserve"> </w:t>
                            </w:r>
                            <w:r w:rsidRPr="00B970EC">
                              <w:rPr>
                                <w:rFonts w:ascii="Arial" w:eastAsia="Arial" w:hAnsi="Arial" w:cs="Arial"/>
                                <w:bCs/>
                                <w:color w:val="2AAC66"/>
                                <w:lang w:eastAsia="ja-JP"/>
                              </w:rPr>
                              <w:t>Mettre</w:t>
                            </w:r>
                            <w:r w:rsidRPr="00B970EC">
                              <w:rPr>
                                <w:rFonts w:ascii="Arial" w:eastAsia="Arial" w:hAnsi="Arial" w:cs="Arial"/>
                                <w:color w:val="2AAC66"/>
                                <w:lang w:eastAsia="ja-JP"/>
                              </w:rPr>
                              <w:t xml:space="preserve"> en œuvre</w:t>
                            </w:r>
                          </w:p>
                        </w:tc>
                      </w:tr>
                      <w:tr w:rsidR="00480AC0" w:rsidRPr="00B970EC" w:rsidTr="00780CEE">
                        <w:trPr>
                          <w:trHeight w:val="263"/>
                          <w:jc w:val="center"/>
                        </w:trPr>
                        <w:tc>
                          <w:tcPr>
                            <w:tcW w:w="8050" w:type="dxa"/>
                            <w:vMerge w:val="restart"/>
                            <w:tcBorders>
                              <w:top w:val="single" w:sz="24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b/>
                                <w:color w:val="2AAC66"/>
                                <w:sz w:val="20"/>
                                <w:szCs w:val="20"/>
                              </w:rPr>
                              <w:t>Acteurs - Actions - Moyens - Temps</w:t>
                            </w:r>
                          </w:p>
                        </w:tc>
                        <w:tc>
                          <w:tcPr>
                            <w:tcW w:w="2496" w:type="dxa"/>
                            <w:gridSpan w:val="4"/>
                            <w:tcBorders>
                              <w:top w:val="single" w:sz="24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0926DF" w:rsidRPr="00B970EC" w:rsidRDefault="00F63DA1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Catégorie</w:t>
                            </w:r>
                            <w:r w:rsidR="000926DF"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 xml:space="preserve"> d’action</w:t>
                            </w:r>
                          </w:p>
                        </w:tc>
                      </w:tr>
                      <w:tr w:rsidR="00480AC0" w:rsidRPr="00B970EC" w:rsidTr="00780CEE">
                        <w:trPr>
                          <w:trHeight w:val="263"/>
                          <w:jc w:val="center"/>
                        </w:trPr>
                        <w:tc>
                          <w:tcPr>
                            <w:tcW w:w="8050" w:type="dxa"/>
                            <w:vMerge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AF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BdC</w:t>
                            </w:r>
                            <w:proofErr w:type="spellEnd"/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VAE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FA</w:t>
                            </w:r>
                          </w:p>
                        </w:tc>
                      </w:tr>
                      <w:tr w:rsidR="00480AC0" w:rsidRPr="00B970EC" w:rsidTr="005616A1">
                        <w:trPr>
                          <w:trHeight w:val="1142"/>
                          <w:jc w:val="center"/>
                        </w:trPr>
                        <w:tc>
                          <w:tcPr>
                            <w:tcW w:w="8050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</w:tcPr>
                          <w:p w:rsidR="000079A9" w:rsidRPr="008C0779" w:rsidRDefault="00A17BA2" w:rsidP="00780CEE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1. </w:t>
                            </w:r>
                            <w:r w:rsidR="003B3CF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C</w:t>
                            </w:r>
                            <w:r w:rsidR="00C0170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adre contractuel </w:t>
                            </w:r>
                            <w:r w:rsidR="00FC465C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en amont de la prestation</w:t>
                            </w:r>
                          </w:p>
                          <w:p w:rsidR="000926DF" w:rsidRPr="008C0779" w:rsidRDefault="00FC465C" w:rsidP="00780CEE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Qui sont les acteurs impliqués</w:t>
                            </w:r>
                            <w:r w:rsidR="003B3CF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 la conception à la signature</w:t>
                            </w:r>
                            <w:r w:rsidR="00F63DA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  <w:p w:rsidR="000926DF" w:rsidRDefault="00236FE7" w:rsidP="00780CEE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la structure s’assure-t-elle de la conformité réglementa</w:t>
                            </w:r>
                            <w:r w:rsidR="00F63DA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ire des documents contractuels, selon la catégorie de prestations : type (convention, devis avec annexe, bon de commande, acceptation des conditions générales de vente du service dématérialisé mentionnées à l'article L. 6323-),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identification des financeurs, </w:t>
                            </w:r>
                            <w:r w:rsidR="00F63DA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mentions obligatoires </w:t>
                            </w:r>
                            <w:r w:rsidR="009E504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  <w:p w:rsidR="001A136D" w:rsidRDefault="001A136D" w:rsidP="00780CEE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Au-delà du respect des mentions obligatoires, comment la structure s’assure-t-elle de la prise en compte de l’ensemble des charges liée à l’exécution de la prestation ?</w:t>
                            </w:r>
                          </w:p>
                          <w:p w:rsidR="00104FA0" w:rsidRPr="008C0779" w:rsidRDefault="00104FA0" w:rsidP="00780CEE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04FA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Quels sont les moyens humains et matériels mis à disposition pour élaborer les documents contractuels ?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D936F5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shd w:val="clear" w:color="auto" w:fill="auto"/>
                            <w:vAlign w:val="center"/>
                          </w:tcPr>
                          <w:p w:rsidR="000926DF" w:rsidRPr="00B970EC" w:rsidRDefault="000926DF" w:rsidP="00D936F5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D936F5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0926DF" w:rsidRPr="00B970EC" w:rsidRDefault="000926DF" w:rsidP="00D936F5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480AC0" w:rsidRPr="00B970EC" w:rsidTr="00780CEE">
                        <w:trPr>
                          <w:trHeight w:val="1142"/>
                          <w:jc w:val="center"/>
                        </w:trPr>
                        <w:tc>
                          <w:tcPr>
                            <w:tcW w:w="8050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</w:tcPr>
                          <w:p w:rsidR="0036248E" w:rsidRPr="008C0779" w:rsidRDefault="0036248E" w:rsidP="00780CEE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2. Processus et procédures</w:t>
                            </w:r>
                          </w:p>
                          <w:p w:rsidR="0036248E" w:rsidRPr="008C0779" w:rsidRDefault="00537363" w:rsidP="00780CEE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Quels sont les</w:t>
                            </w:r>
                            <w:r w:rsidR="00F63DA1"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processus et/ou</w:t>
                            </w:r>
                            <w:r w:rsidR="0036248E" w:rsidRPr="00FC465C"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procédures de contractualisation et de suivi des conventions selon les </w:t>
                            </w:r>
                            <w:r w:rsidR="00F63DA1"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catégories</w:t>
                            </w:r>
                            <w:r w:rsidR="0036248E" w:rsidRPr="00FC465C"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d’actions ?</w:t>
                            </w:r>
                          </w:p>
                          <w:p w:rsidR="0036248E" w:rsidRPr="008C0779" w:rsidRDefault="00537363" w:rsidP="00780CEE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</w:t>
                            </w:r>
                            <w:r w:rsidR="0036248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procédures sont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-elles</w:t>
                            </w:r>
                            <w:r w:rsidR="0036248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partagées</w:t>
                            </w:r>
                            <w:r w:rsidR="00F63DA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en interne avec les personnels chargés des activités administratives, commerciales, financières, pédagogiques ? </w:t>
                            </w:r>
                            <w:proofErr w:type="spellStart"/>
                            <w:r w:rsidR="00F63DA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A</w:t>
                            </w:r>
                            <w:proofErr w:type="spellEnd"/>
                            <w:r w:rsidR="00F63DA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l’externe, avec l’ensemble des parties prenantes associées à la prestation (</w:t>
                            </w:r>
                            <w:proofErr w:type="spellStart"/>
                            <w:r w:rsidR="00F63DA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co-traitants</w:t>
                            </w:r>
                            <w:proofErr w:type="spellEnd"/>
                            <w:r w:rsidR="00F63DA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, sous-traitant, lieux permanent d’activité, travailleurs indépendants…)?</w:t>
                            </w:r>
                          </w:p>
                          <w:p w:rsidR="0036248E" w:rsidRDefault="00236FE7" w:rsidP="00780CEE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les procédures permettent-elles</w:t>
                            </w:r>
                            <w:r w:rsidR="00F63DA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 </w:t>
                            </w:r>
                            <w:r w:rsidR="00104FA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s’adapter</w:t>
                            </w:r>
                            <w:r w:rsidR="00104FA0" w:rsidRPr="00104FA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aux </w:t>
                            </w:r>
                            <w:r w:rsidR="00104FA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engagements contractuels spécifiques au</w:t>
                            </w:r>
                            <w:r w:rsidR="00104FA0" w:rsidRPr="00104FA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client </w:t>
                            </w:r>
                            <w:r w:rsidR="00104FA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et </w:t>
                            </w:r>
                            <w:r w:rsidR="00F63DA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le respect des engagements contractuels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?</w:t>
                            </w:r>
                            <w:r w:rsidR="0036248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104FA0" w:rsidRDefault="00104FA0" w:rsidP="00780CEE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Quelle veille est mise en œuvre pour s’assurer du respect des normes juri</w:t>
                            </w:r>
                            <w:r w:rsidR="00AB3004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diques et réglementaires relatives à la contractualisation ?</w:t>
                            </w:r>
                          </w:p>
                          <w:p w:rsidR="007E2282" w:rsidRPr="008C0779" w:rsidRDefault="007E2282" w:rsidP="00780CEE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E228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le prestataire s’assure-t-il du respect des délais de contractualisation, selon la ou les catégorie(s) d’action(s) concernée(s)?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36248E" w:rsidRPr="00B970EC" w:rsidRDefault="0036248E" w:rsidP="0036248E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36248E" w:rsidRPr="00B970EC" w:rsidRDefault="0036248E" w:rsidP="0036248E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36248E" w:rsidRPr="00B970EC" w:rsidRDefault="0036248E" w:rsidP="0036248E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36248E" w:rsidRPr="00B970EC" w:rsidRDefault="0036248E" w:rsidP="0036248E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480AC0" w:rsidRPr="00B970EC" w:rsidTr="00780CEE">
                        <w:trPr>
                          <w:trHeight w:val="979"/>
                          <w:jc w:val="center"/>
                        </w:trPr>
                        <w:tc>
                          <w:tcPr>
                            <w:tcW w:w="8050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</w:tcPr>
                          <w:p w:rsidR="0036248E" w:rsidRPr="00ED66ED" w:rsidRDefault="007E2282" w:rsidP="00780CEE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bookmarkStart w:id="1" w:name="_GoBack"/>
                            <w:bookmarkEnd w:id="1"/>
                            <w:r w:rsidRPr="00ED66E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</w:t>
                            </w:r>
                            <w:r w:rsidR="0036248E" w:rsidRPr="00ED66E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. Processus</w:t>
                            </w:r>
                            <w:r w:rsidRPr="00ED66E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procédures</w:t>
                            </w:r>
                            <w:r w:rsidR="0036248E" w:rsidRPr="00ED66E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spécifique</w:t>
                            </w:r>
                            <w:r w:rsidRPr="00ED66E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s</w:t>
                            </w:r>
                            <w:r w:rsidR="0036248E" w:rsidRPr="00ED66E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66E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à l’apprentissage</w:t>
                            </w:r>
                          </w:p>
                          <w:p w:rsidR="007E2282" w:rsidRPr="00ED66ED" w:rsidRDefault="007E2282" w:rsidP="00780CEE">
                            <w:pPr>
                              <w:spacing w:after="60"/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D66ED"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Comment les structures qui dispensent plusieurs catégories d’actions s’assurent-elle du respect des procédures spécifiques à l’apprentissage ? </w:t>
                            </w:r>
                          </w:p>
                          <w:p w:rsidR="0036248E" w:rsidRPr="00F77771" w:rsidRDefault="001703B8" w:rsidP="00780CEE">
                            <w:pPr>
                              <w:spacing w:after="60"/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D66ED"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Qui </w:t>
                            </w:r>
                            <w:r w:rsidR="007E2282" w:rsidRPr="00ED66ED">
                              <w:rPr>
                                <w:rFonts w:ascii="Arial" w:eastAsia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sont les acteurs de la contractualisation dans le cadre de l’apprentissage ?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</w:tcPr>
                          <w:p w:rsidR="0036248E" w:rsidRPr="00B970EC" w:rsidRDefault="0036248E" w:rsidP="0036248E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36248E" w:rsidRPr="00B970EC" w:rsidRDefault="0036248E" w:rsidP="0036248E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</w:tcPr>
                          <w:p w:rsidR="0036248E" w:rsidRPr="00B970EC" w:rsidRDefault="0036248E" w:rsidP="0036248E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36248E" w:rsidRPr="00B970EC" w:rsidRDefault="0036248E" w:rsidP="0036248E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</w:tcPr>
                          <w:p w:rsidR="0036248E" w:rsidRPr="00B970EC" w:rsidRDefault="0036248E" w:rsidP="0036248E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36248E" w:rsidRPr="00B970EC" w:rsidRDefault="0036248E" w:rsidP="0036248E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36248E" w:rsidRPr="00B970EC" w:rsidRDefault="0036248E" w:rsidP="0036248E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</w:tbl>
                    <w:p w:rsidR="000926DF" w:rsidRDefault="000926DF" w:rsidP="000926DF"/>
                  </w:txbxContent>
                </v:textbox>
              </v:shape>
            </w:pict>
          </mc:Fallback>
        </mc:AlternateContent>
      </w:r>
      <w:r w:rsidR="003C123D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6BF143" wp14:editId="1F137C45">
                <wp:simplePos x="0" y="0"/>
                <wp:positionH relativeFrom="column">
                  <wp:posOffset>-612470</wp:posOffset>
                </wp:positionH>
                <wp:positionV relativeFrom="paragraph">
                  <wp:posOffset>4276090</wp:posOffset>
                </wp:positionV>
                <wp:extent cx="1943735" cy="1151890"/>
                <wp:effectExtent l="0" t="0" r="18415" b="1016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735" cy="1151890"/>
                        </a:xfrm>
                        <a:prstGeom prst="rect">
                          <a:avLst/>
                        </a:prstGeom>
                        <a:solidFill>
                          <a:srgbClr val="FF9575"/>
                        </a:solidFill>
                        <a:ln w="6350">
                          <a:solidFill>
                            <a:srgbClr val="FF9575"/>
                          </a:solidFill>
                        </a:ln>
                      </wps:spPr>
                      <wps:txbx>
                        <w:txbxContent>
                          <w:p w:rsidR="006F0F27" w:rsidRPr="006F0F27" w:rsidRDefault="007F3D85" w:rsidP="000079A9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Non-conformité</w:t>
                            </w:r>
                          </w:p>
                          <w:p w:rsidR="009E50AB" w:rsidRDefault="009E50AB" w:rsidP="00FA4EDA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Pas de pondération en non-conformité mineure sur cet indicateur.</w:t>
                            </w:r>
                          </w:p>
                          <w:p w:rsidR="000079A9" w:rsidRPr="007E2282" w:rsidRDefault="000079A9" w:rsidP="007E2282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Non-conformité</w:t>
                            </w:r>
                            <w:r w:rsidR="00FA4ED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majeure </w:t>
                            </w:r>
                            <w:r w:rsidR="0036248E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caractérisée par</w:t>
                            </w:r>
                            <w:r w:rsidR="006F0F27"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A4EDA" w:rsidRPr="00E505F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le </w:t>
                            </w:r>
                            <w:r w:rsidR="007F3D85" w:rsidRPr="00E505F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non-respect, </w:t>
                            </w:r>
                            <w:r w:rsidR="00FA4EDA" w:rsidRPr="00E505F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même partiel, de l’indicateur</w:t>
                            </w:r>
                            <w:r w:rsidRPr="00E505F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BF143" id="Zone de texte 7" o:spid="_x0000_s1030" type="#_x0000_t202" style="position:absolute;margin-left:-48.25pt;margin-top:336.7pt;width:153.05pt;height:90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" fillcolor="#ff9575" strokecolor="#ff9575" strokeweight=".5pt">
                <v:textbox>
                  <w:txbxContent>
                    <w:p w:rsidR="006F0F27" w:rsidRPr="006F0F27" w:rsidRDefault="007F3D85" w:rsidP="000079A9">
                      <w:pPr>
                        <w:spacing w:after="6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Non-conformité</w:t>
                      </w:r>
                    </w:p>
                    <w:p w:rsidR="009E50AB" w:rsidRDefault="009E50AB" w:rsidP="00FA4EDA">
                      <w:pPr>
                        <w:spacing w:after="6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Pas de pondération en non-conformité mineure sur cet indicateur.</w:t>
                      </w:r>
                    </w:p>
                    <w:p w:rsidR="000079A9" w:rsidRPr="007E2282" w:rsidRDefault="000079A9" w:rsidP="007E2282">
                      <w:pPr>
                        <w:spacing w:after="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Non-conformité</w:t>
                      </w:r>
                      <w:r w:rsidR="00FA4ED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majeure </w:t>
                      </w:r>
                      <w:r w:rsidR="0036248E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caractérisée par</w:t>
                      </w:r>
                      <w:r w:rsidR="006F0F27"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FA4EDA" w:rsidRPr="00E505F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le </w:t>
                      </w:r>
                      <w:r w:rsidR="007F3D85" w:rsidRPr="00E505F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non-respect, </w:t>
                      </w:r>
                      <w:r w:rsidR="00FA4EDA" w:rsidRPr="00E505F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même partiel, de l’indicateur</w:t>
                      </w:r>
                      <w:r w:rsidRPr="00E505F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C123D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C9069C" wp14:editId="1F0F521C">
                <wp:simplePos x="0" y="0"/>
                <wp:positionH relativeFrom="column">
                  <wp:posOffset>8190865</wp:posOffset>
                </wp:positionH>
                <wp:positionV relativeFrom="paragraph">
                  <wp:posOffset>375446</wp:posOffset>
                </wp:positionV>
                <wp:extent cx="1496060" cy="5111750"/>
                <wp:effectExtent l="0" t="0" r="8890" b="0"/>
                <wp:wrapNone/>
                <wp:docPr id="13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496060" cy="5111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  <a:rou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2184" w:type="dxa"/>
                              <w:jc w:val="center"/>
                              <w:tblBorders>
                                <w:top w:val="single" w:sz="24" w:space="0" w:color="EE7444"/>
                                <w:left w:val="single" w:sz="24" w:space="0" w:color="EE7444"/>
                                <w:bottom w:val="single" w:sz="24" w:space="0" w:color="EE7444"/>
                                <w:right w:val="single" w:sz="24" w:space="0" w:color="EE7444"/>
                                <w:insideH w:val="single" w:sz="24" w:space="0" w:color="EE7444"/>
                                <w:insideV w:val="single" w:sz="24" w:space="0" w:color="EE7444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184"/>
                            </w:tblGrid>
                            <w:tr w:rsidR="00BE0AF8" w:rsidTr="00480AC0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2184" w:type="dxa"/>
                                  <w:shd w:val="pct20" w:color="EE7444" w:fill="auto"/>
                                  <w:vAlign w:val="center"/>
                                </w:tcPr>
                                <w:p w:rsidR="00BE0AF8" w:rsidRPr="000926DF" w:rsidRDefault="00BE0AF8" w:rsidP="004B5801">
                                  <w:pPr>
                                    <w:ind w:right="-214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 w:rsidRPr="000926DF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30"/>
                                      <w:szCs w:val="30"/>
                                    </w:rPr>
                                    <w:t xml:space="preserve">Check </w:t>
                                  </w:r>
                                  <w:r w:rsidRPr="000926DF">
                                    <w:rPr>
                                      <w:rFonts w:ascii="Arial" w:hAnsi="Arial" w:cs="Arial"/>
                                      <w:color w:val="EE7444"/>
                                    </w:rPr>
                                    <w:t>Évaluer</w:t>
                                  </w:r>
                                </w:p>
                              </w:tc>
                            </w:tr>
                            <w:tr w:rsidR="00BE0AF8" w:rsidTr="00852B5B">
                              <w:trPr>
                                <w:trHeight w:val="7200"/>
                                <w:jc w:val="center"/>
                              </w:trPr>
                              <w:tc>
                                <w:tcPr>
                                  <w:tcW w:w="2184" w:type="dxa"/>
                                </w:tcPr>
                                <w:p w:rsidR="00BE0AF8" w:rsidRPr="0052000E" w:rsidRDefault="00BE0AF8" w:rsidP="008F7801">
                                  <w:pPr>
                                    <w:spacing w:before="60"/>
                                    <w:ind w:right="-214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Exemples </w:t>
                                  </w:r>
                                </w:p>
                                <w:p w:rsidR="00DE0D65" w:rsidRDefault="00BE0AF8" w:rsidP="00A74309">
                                  <w:pPr>
                                    <w:ind w:right="-215"/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>d’indicateurs</w:t>
                                  </w:r>
                                  <w:proofErr w:type="gramEnd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:rsidR="00BE0AF8" w:rsidRPr="0052000E" w:rsidRDefault="00BE0AF8" w:rsidP="000079A9">
                                  <w:pPr>
                                    <w:spacing w:after="60"/>
                                    <w:ind w:right="-215"/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>de</w:t>
                                  </w:r>
                                  <w:proofErr w:type="gramEnd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 suivi </w:t>
                                  </w:r>
                                </w:p>
                                <w:p w:rsidR="00FA4EDA" w:rsidRPr="00FA4EDA" w:rsidRDefault="00FA4EDA" w:rsidP="00FA4EDA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:rsidR="00FA4EDA" w:rsidRPr="00FA4EDA" w:rsidRDefault="00FA4EDA" w:rsidP="001A136D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FA4ED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Existence d’un processus de gestion </w:t>
                                  </w:r>
                                  <w:r w:rsidR="00207721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des documents contractuels permettant un suivi </w:t>
                                  </w:r>
                                </w:p>
                                <w:p w:rsidR="00FA4EDA" w:rsidRPr="00FA4EDA" w:rsidRDefault="00FA4EDA" w:rsidP="001A136D">
                                  <w:pPr>
                                    <w:rPr>
                                      <w:rFonts w:ascii="Arial" w:hAnsi="Arial" w:cs="Arial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:rsidR="00207721" w:rsidRDefault="00207721" w:rsidP="001A136D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Délai entre l’émission et la signature du document contractuel</w:t>
                                  </w:r>
                                </w:p>
                                <w:p w:rsidR="002F183A" w:rsidRPr="002F183A" w:rsidRDefault="002F183A" w:rsidP="001A136D">
                                  <w:pPr>
                                    <w:rPr>
                                      <w:rFonts w:ascii="Arial" w:hAnsi="Arial" w:cs="Arial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:rsidR="00FA4EDA" w:rsidRPr="00FA4EDA" w:rsidRDefault="00FA4EDA" w:rsidP="001A136D">
                                  <w:pPr>
                                    <w:rPr>
                                      <w:rFonts w:ascii="Arial" w:hAnsi="Arial" w:cs="Arial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:rsidR="00FA4EDA" w:rsidRDefault="001A136D" w:rsidP="001A136D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  <w:r w:rsidR="00D4511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eille juridique et</w:t>
                                  </w:r>
                                  <w:r w:rsidR="00FA4EDA" w:rsidRPr="00FA4ED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mise à jour des éléments de contractualisation.</w:t>
                                  </w:r>
                                </w:p>
                                <w:p w:rsidR="001A136D" w:rsidRDefault="001A136D" w:rsidP="001A136D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1A136D" w:rsidRPr="00FA4EDA" w:rsidRDefault="001A136D" w:rsidP="001A136D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Traçabilité de la mise à jour des éléments de la contractualisation</w:t>
                                  </w:r>
                                </w:p>
                                <w:p w:rsidR="00A17BA2" w:rsidRPr="000926DF" w:rsidRDefault="00A17BA2" w:rsidP="001A136D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E0AF8" w:rsidRDefault="00BE0AF8" w:rsidP="00BE0A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9069C" id="Zone de texte 11" o:spid="_x0000_s1033" type="#_x0000_t202" style="position:absolute;margin-left:644.95pt;margin-top:29.55pt;width:117.8pt;height:40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" fillcolor="window" stroked="f" strokeweight=".5pt">
                <v:stroke joinstyle="round"/>
                <v:textbox>
                  <w:txbxContent>
                    <w:tbl>
                      <w:tblPr>
                        <w:tblStyle w:val="Grilledutableau2"/>
                        <w:tblW w:w="2184" w:type="dxa"/>
                        <w:jc w:val="center"/>
                        <w:tblBorders>
                          <w:top w:val="single" w:sz="24" w:space="0" w:color="EE7444"/>
                          <w:left w:val="single" w:sz="24" w:space="0" w:color="EE7444"/>
                          <w:bottom w:val="single" w:sz="24" w:space="0" w:color="EE7444"/>
                          <w:right w:val="single" w:sz="24" w:space="0" w:color="EE7444"/>
                          <w:insideH w:val="single" w:sz="24" w:space="0" w:color="EE7444"/>
                          <w:insideV w:val="single" w:sz="24" w:space="0" w:color="EE7444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184"/>
                      </w:tblGrid>
                      <w:tr w:rsidR="00BE0AF8" w:rsidTr="00480AC0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2184" w:type="dxa"/>
                            <w:shd w:val="pct20" w:color="EE7444" w:fill="auto"/>
                            <w:vAlign w:val="center"/>
                          </w:tcPr>
                          <w:p w:rsidR="00BE0AF8" w:rsidRPr="000926DF" w:rsidRDefault="00BE0AF8" w:rsidP="004B5801">
                            <w:pPr>
                              <w:ind w:right="-214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0926DF">
                              <w:rPr>
                                <w:rFonts w:ascii="Arial" w:hAnsi="Arial" w:cs="Arial"/>
                                <w:b/>
                                <w:color w:val="EE7444"/>
                                <w:sz w:val="30"/>
                                <w:szCs w:val="30"/>
                              </w:rPr>
                              <w:t xml:space="preserve">Check </w:t>
                            </w:r>
                            <w:r w:rsidRPr="000926DF">
                              <w:rPr>
                                <w:rFonts w:ascii="Arial" w:hAnsi="Arial" w:cs="Arial"/>
                                <w:color w:val="EE7444"/>
                              </w:rPr>
                              <w:t>Évaluer</w:t>
                            </w:r>
                          </w:p>
                        </w:tc>
                      </w:tr>
                      <w:tr w:rsidR="00BE0AF8" w:rsidTr="00852B5B">
                        <w:trPr>
                          <w:trHeight w:val="7200"/>
                          <w:jc w:val="center"/>
                        </w:trPr>
                        <w:tc>
                          <w:tcPr>
                            <w:tcW w:w="2184" w:type="dxa"/>
                          </w:tcPr>
                          <w:p w:rsidR="00BE0AF8" w:rsidRPr="0052000E" w:rsidRDefault="00BE0AF8" w:rsidP="008F7801">
                            <w:pPr>
                              <w:spacing w:before="60"/>
                              <w:ind w:right="-214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Exemples </w:t>
                            </w:r>
                          </w:p>
                          <w:p w:rsidR="00DE0D65" w:rsidRDefault="00BE0AF8" w:rsidP="00A74309">
                            <w:pPr>
                              <w:ind w:right="-215"/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>d’indicateurs</w:t>
                            </w:r>
                            <w:proofErr w:type="gramEnd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BE0AF8" w:rsidRPr="0052000E" w:rsidRDefault="00BE0AF8" w:rsidP="000079A9">
                            <w:pPr>
                              <w:spacing w:after="60"/>
                              <w:ind w:right="-215"/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>de</w:t>
                            </w:r>
                            <w:proofErr w:type="gramEnd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 suivi </w:t>
                            </w:r>
                          </w:p>
                          <w:p w:rsidR="00FA4EDA" w:rsidRPr="00FA4EDA" w:rsidRDefault="00FA4EDA" w:rsidP="00FA4EDA">
                            <w:pPr>
                              <w:jc w:val="both"/>
                              <w:rPr>
                                <w:rFonts w:ascii="Arial" w:hAnsi="Arial" w:cs="Arial"/>
                                <w:sz w:val="6"/>
                                <w:szCs w:val="6"/>
                              </w:rPr>
                            </w:pPr>
                          </w:p>
                          <w:p w:rsidR="00FA4EDA" w:rsidRPr="00FA4EDA" w:rsidRDefault="00FA4EDA" w:rsidP="001A136D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FA4ED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Existence d’un processus de gestion </w:t>
                            </w:r>
                            <w:r w:rsidR="0020772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des documents contractuels permettant un suivi </w:t>
                            </w:r>
                          </w:p>
                          <w:p w:rsidR="00FA4EDA" w:rsidRPr="00FA4EDA" w:rsidRDefault="00FA4EDA" w:rsidP="001A136D">
                            <w:pPr>
                              <w:rPr>
                                <w:rFonts w:ascii="Arial" w:hAnsi="Arial" w:cs="Arial"/>
                                <w:sz w:val="6"/>
                                <w:szCs w:val="6"/>
                              </w:rPr>
                            </w:pPr>
                          </w:p>
                          <w:p w:rsidR="00207721" w:rsidRDefault="00207721" w:rsidP="001A136D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Délai entre l’émission et la signature du document contractuel</w:t>
                            </w:r>
                          </w:p>
                          <w:p w:rsidR="002F183A" w:rsidRPr="002F183A" w:rsidRDefault="002F183A" w:rsidP="001A136D">
                            <w:pPr>
                              <w:rPr>
                                <w:rFonts w:ascii="Arial" w:hAnsi="Arial" w:cs="Arial"/>
                                <w:sz w:val="6"/>
                                <w:szCs w:val="6"/>
                              </w:rPr>
                            </w:pPr>
                          </w:p>
                          <w:p w:rsidR="00FA4EDA" w:rsidRPr="00FA4EDA" w:rsidRDefault="00FA4EDA" w:rsidP="001A136D">
                            <w:pPr>
                              <w:rPr>
                                <w:rFonts w:ascii="Arial" w:hAnsi="Arial" w:cs="Arial"/>
                                <w:sz w:val="6"/>
                                <w:szCs w:val="6"/>
                              </w:rPr>
                            </w:pPr>
                          </w:p>
                          <w:p w:rsidR="00FA4EDA" w:rsidRDefault="001A136D" w:rsidP="001A136D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V</w:t>
                            </w:r>
                            <w:r w:rsidR="00D4511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eille juridique et</w:t>
                            </w:r>
                            <w:r w:rsidR="00FA4EDA" w:rsidRPr="00FA4ED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mise à jour des éléments de contractualisation.</w:t>
                            </w:r>
                          </w:p>
                          <w:p w:rsidR="001A136D" w:rsidRDefault="001A136D" w:rsidP="001A136D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A136D" w:rsidRPr="00FA4EDA" w:rsidRDefault="001A136D" w:rsidP="001A136D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Traçabilité de la mise à jour des éléments de la contractualisation</w:t>
                            </w:r>
                          </w:p>
                          <w:p w:rsidR="00A17BA2" w:rsidRPr="000926DF" w:rsidRDefault="00A17BA2" w:rsidP="001A136D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:rsidR="00BE0AF8" w:rsidRDefault="00BE0AF8" w:rsidP="00BE0AF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A64B11" w:rsidRPr="00FD6A58" w:rsidSect="000926DF">
      <w:footerReference w:type="default" r:id="rId17"/>
      <w:pgSz w:w="16838" w:h="11906" w:orient="landscape"/>
      <w:pgMar w:top="1276" w:right="1417" w:bottom="1276" w:left="1417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FE1" w:rsidRDefault="00A66FE1" w:rsidP="00A66FE1">
      <w:r>
        <w:separator/>
      </w:r>
    </w:p>
  </w:endnote>
  <w:endnote w:type="continuationSeparator" w:id="0">
    <w:p w:rsidR="00A66FE1" w:rsidRDefault="00A66FE1" w:rsidP="00A66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FE1" w:rsidRDefault="00A66FE1">
    <w:pPr>
      <w:pStyle w:val="Pieddepage"/>
    </w:pPr>
    <w:r>
      <w:rPr>
        <w:noProof/>
        <w:lang w:eastAsia="fr-FR"/>
      </w:rPr>
      <w:drawing>
        <wp:inline distT="0" distB="0" distL="0" distR="0">
          <wp:extent cx="8892540" cy="759932"/>
          <wp:effectExtent l="0" t="0" r="3810" b="2540"/>
          <wp:docPr id="16" name="Image 16" descr="C:\Users\iguiducc\AppData\Local\Microsoft\Windows\INetCache\Content.Word\Bandeau fiche Qualeduc Pays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guiducc\AppData\Local\Microsoft\Windows\INetCache\Content.Word\Bandeau fiche Qualeduc Pays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759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FE1" w:rsidRDefault="00A66FE1" w:rsidP="00A66FE1">
      <w:r>
        <w:separator/>
      </w:r>
    </w:p>
  </w:footnote>
  <w:footnote w:type="continuationSeparator" w:id="0">
    <w:p w:rsidR="00A66FE1" w:rsidRDefault="00A66FE1" w:rsidP="00A66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651349"/>
    <w:multiLevelType w:val="hybridMultilevel"/>
    <w:tmpl w:val="630640DE"/>
    <w:lvl w:ilvl="0" w:tplc="05F60F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351"/>
    <w:rsid w:val="000079A9"/>
    <w:rsid w:val="000079B0"/>
    <w:rsid w:val="0009086A"/>
    <w:rsid w:val="000926DF"/>
    <w:rsid w:val="00104FA0"/>
    <w:rsid w:val="001429FE"/>
    <w:rsid w:val="001703B8"/>
    <w:rsid w:val="001859CA"/>
    <w:rsid w:val="001A136D"/>
    <w:rsid w:val="001B3BD7"/>
    <w:rsid w:val="00207721"/>
    <w:rsid w:val="00236FE7"/>
    <w:rsid w:val="002F183A"/>
    <w:rsid w:val="0036248E"/>
    <w:rsid w:val="003B3CF5"/>
    <w:rsid w:val="003C123D"/>
    <w:rsid w:val="003D0592"/>
    <w:rsid w:val="00424C5D"/>
    <w:rsid w:val="00480AC0"/>
    <w:rsid w:val="004B5801"/>
    <w:rsid w:val="00537363"/>
    <w:rsid w:val="005616A1"/>
    <w:rsid w:val="005A275C"/>
    <w:rsid w:val="005E0351"/>
    <w:rsid w:val="006E5394"/>
    <w:rsid w:val="006F0F27"/>
    <w:rsid w:val="00714FF1"/>
    <w:rsid w:val="0073244C"/>
    <w:rsid w:val="00746B98"/>
    <w:rsid w:val="00780CEE"/>
    <w:rsid w:val="00780D82"/>
    <w:rsid w:val="007E2282"/>
    <w:rsid w:val="007F3D85"/>
    <w:rsid w:val="00840EE7"/>
    <w:rsid w:val="00852B5B"/>
    <w:rsid w:val="00893FFD"/>
    <w:rsid w:val="008C0779"/>
    <w:rsid w:val="008C40FC"/>
    <w:rsid w:val="008F7801"/>
    <w:rsid w:val="009060F8"/>
    <w:rsid w:val="009D0439"/>
    <w:rsid w:val="009E504B"/>
    <w:rsid w:val="009E50AB"/>
    <w:rsid w:val="00A17BA2"/>
    <w:rsid w:val="00A5531A"/>
    <w:rsid w:val="00A57AFB"/>
    <w:rsid w:val="00A64B11"/>
    <w:rsid w:val="00A66FE1"/>
    <w:rsid w:val="00A74309"/>
    <w:rsid w:val="00AB3004"/>
    <w:rsid w:val="00AD5492"/>
    <w:rsid w:val="00B3431B"/>
    <w:rsid w:val="00B970EC"/>
    <w:rsid w:val="00BA0B8F"/>
    <w:rsid w:val="00BE0AF8"/>
    <w:rsid w:val="00C0170B"/>
    <w:rsid w:val="00C10C4D"/>
    <w:rsid w:val="00C748B8"/>
    <w:rsid w:val="00C92442"/>
    <w:rsid w:val="00D45116"/>
    <w:rsid w:val="00D91BE8"/>
    <w:rsid w:val="00D936F5"/>
    <w:rsid w:val="00DD210D"/>
    <w:rsid w:val="00DE0D65"/>
    <w:rsid w:val="00E505FA"/>
    <w:rsid w:val="00ED0C2D"/>
    <w:rsid w:val="00ED66ED"/>
    <w:rsid w:val="00F4410E"/>
    <w:rsid w:val="00F63DA1"/>
    <w:rsid w:val="00F77771"/>
    <w:rsid w:val="00FA4EDA"/>
    <w:rsid w:val="00FC465C"/>
    <w:rsid w:val="00FD4559"/>
    <w:rsid w:val="00FD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05B9DA61-0051-42F2-875D-774B21A2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rianne" w:eastAsiaTheme="minorHAnsi" w:hAnsi="Marianne" w:cstheme="minorBidi"/>
        <w:sz w:val="18"/>
        <w:szCs w:val="18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FE1"/>
    <w:rPr>
      <w:rFonts w:asciiTheme="minorHAnsi" w:hAnsiTheme="minorHAns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66FE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6FE1"/>
  </w:style>
  <w:style w:type="paragraph" w:styleId="Pieddepage">
    <w:name w:val="footer"/>
    <w:basedOn w:val="Normal"/>
    <w:link w:val="PieddepageCar"/>
    <w:uiPriority w:val="99"/>
    <w:unhideWhenUsed/>
    <w:rsid w:val="00A66FE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6FE1"/>
  </w:style>
  <w:style w:type="table" w:customStyle="1" w:styleId="Grilledutableau2">
    <w:name w:val="Grille du tableau2"/>
    <w:basedOn w:val="TableauNormal"/>
    <w:next w:val="Grilledutableau"/>
    <w:uiPriority w:val="59"/>
    <w:rsid w:val="00BE0AF8"/>
    <w:rPr>
      <w:rFonts w:ascii="Calibri" w:eastAsia="Calibri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BE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9A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2F183A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624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codes/article_lc/LEGIARTI000038022621/" TargetMode="Externa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egifrance.gouv.fr/codes/article_lc/LEGIARTI000037386198/2022-01-28" TargetMode="External"/><Relationship Id="rId12" Type="http://schemas.openxmlformats.org/officeDocument/2006/relationships/hyperlink" Target="https://www.legifrance.gouv.fr/codes/article_lc/LEGIARTI000037386088/2023-03-04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20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gifrance.gouv.fr/codes/article_lc/LEGIARTI000038022621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10" Type="http://schemas.openxmlformats.org/officeDocument/2006/relationships/hyperlink" Target="https://www.legifrance.gouv.fr/codes/article_lc/LEGIARTI000037386198/2022-01-28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codes/article_lc/LEGIARTI000037386088/2023-03-04/" TargetMode="External"/><Relationship Id="rId14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IUNA GUIDUCCI</dc:creator>
  <cp:keywords/>
  <dc:description/>
  <cp:lastModifiedBy>IUNA GUIDUCCI</cp:lastModifiedBy>
  <cp:revision>16</cp:revision>
  <cp:lastPrinted>2024-07-31T09:16:00Z</cp:lastPrinted>
  <dcterms:created xsi:type="dcterms:W3CDTF">2024-03-02T10:23:00Z</dcterms:created>
  <dcterms:modified xsi:type="dcterms:W3CDTF">2024-07-31T09:17:00Z</dcterms:modified>
</cp:coreProperties>
</file>