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172" w:type="dxa"/>
        <w:tblInd w:w="-318"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230D44">
        <w:trPr>
          <w:gridAfter w:val="1"/>
          <w:wAfter w:w="12" w:type="dxa"/>
          <w:trHeight w:hRule="exact" w:val="1038"/>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1598AD95" w14:textId="30CFFB7D" w:rsidR="006549C3" w:rsidRDefault="002A5295" w:rsidP="00EF1A2D">
            <w:pPr>
              <w:pStyle w:val="Titre2"/>
              <w:numPr>
                <w:ilvl w:val="0"/>
                <w:numId w:val="0"/>
              </w:numPr>
              <w:spacing w:before="0"/>
              <w:outlineLvl w:val="1"/>
              <w:rPr>
                <w:sz w:val="36"/>
                <w:szCs w:val="36"/>
                <w:lang w:val="fr-FR"/>
              </w:rPr>
            </w:pPr>
            <w:r>
              <w:rPr>
                <w:sz w:val="36"/>
                <w:szCs w:val="36"/>
                <w:lang w:val="fr-FR"/>
              </w:rPr>
              <w:t>Faire vivre les réseaux et les partenariats</w:t>
            </w:r>
            <w:r w:rsidR="00230D44">
              <w:rPr>
                <w:sz w:val="36"/>
                <w:szCs w:val="36"/>
                <w:lang w:val="fr-FR"/>
              </w:rPr>
              <w:t xml:space="preserve"> </w:t>
            </w:r>
          </w:p>
          <w:p w14:paraId="1D47EE9E" w14:textId="13F35401" w:rsidR="00FE4370" w:rsidRPr="002A5295" w:rsidRDefault="002A5295" w:rsidP="00F105FC">
            <w:pPr>
              <w:rPr>
                <w:rFonts w:asciiTheme="majorHAnsi" w:hAnsiTheme="majorHAnsi" w:cstheme="majorHAnsi"/>
                <w:sz w:val="14"/>
                <w:szCs w:val="14"/>
              </w:rPr>
            </w:pPr>
            <w:r w:rsidRPr="002A5295">
              <w:rPr>
                <w:rFonts w:asciiTheme="majorHAnsi" w:hAnsiTheme="majorHAnsi" w:cs="Tahoma"/>
                <w:b/>
                <w:sz w:val="14"/>
                <w:szCs w:val="14"/>
              </w:rPr>
              <w:t>Code de l’éducation :</w:t>
            </w:r>
            <w:r w:rsidRPr="002A5295">
              <w:rPr>
                <w:rFonts w:asciiTheme="majorHAnsi" w:hAnsiTheme="majorHAnsi" w:cs="Tahoma"/>
                <w:sz w:val="14"/>
                <w:szCs w:val="14"/>
              </w:rPr>
              <w:t xml:space="preserve"> </w:t>
            </w:r>
            <w:hyperlink r:id="rId9" w:history="1">
              <w:r w:rsidRPr="002A5295">
                <w:rPr>
                  <w:rFonts w:asciiTheme="majorHAnsi" w:hAnsiTheme="majorHAnsi" w:cs="Tahoma"/>
                  <w:color w:val="0000FF"/>
                  <w:sz w:val="14"/>
                  <w:szCs w:val="14"/>
                  <w:u w:val="single"/>
                </w:rPr>
                <w:t>art. D. 335-1</w:t>
              </w:r>
            </w:hyperlink>
            <w:r w:rsidRPr="002A5295">
              <w:rPr>
                <w:rFonts w:asciiTheme="majorHAnsi" w:hAnsiTheme="majorHAnsi" w:cs="Tahoma"/>
                <w:sz w:val="14"/>
                <w:szCs w:val="14"/>
              </w:rPr>
              <w:t xml:space="preserve"> (label « lycée des métiers »), </w:t>
            </w:r>
            <w:hyperlink r:id="rId10" w:history="1">
              <w:r w:rsidRPr="002A5295">
                <w:rPr>
                  <w:rFonts w:asciiTheme="majorHAnsi" w:hAnsiTheme="majorHAnsi" w:cs="Tahoma"/>
                  <w:color w:val="0000FF"/>
                  <w:sz w:val="14"/>
                  <w:szCs w:val="14"/>
                  <w:u w:val="single"/>
                </w:rPr>
                <w:t>art. D. 335-33 à D. 335-35</w:t>
              </w:r>
            </w:hyperlink>
            <w:r w:rsidRPr="002A5295">
              <w:rPr>
                <w:rFonts w:asciiTheme="majorHAnsi" w:hAnsiTheme="majorHAnsi" w:cs="Tahoma"/>
                <w:sz w:val="14"/>
                <w:szCs w:val="14"/>
              </w:rPr>
              <w:t xml:space="preserve"> (label « campus des métiers et des qualifications »), </w:t>
            </w:r>
            <w:hyperlink r:id="rId11" w:history="1">
              <w:r w:rsidRPr="002A5295">
                <w:rPr>
                  <w:rFonts w:asciiTheme="majorHAnsi" w:hAnsiTheme="majorHAnsi" w:cs="Tahoma"/>
                  <w:color w:val="0000FF"/>
                  <w:sz w:val="14"/>
                  <w:szCs w:val="14"/>
                  <w:u w:val="single"/>
                </w:rPr>
                <w:t>art. L. 401-4</w:t>
              </w:r>
            </w:hyperlink>
            <w:r w:rsidRPr="002A5295">
              <w:rPr>
                <w:rFonts w:asciiTheme="majorHAnsi" w:hAnsiTheme="majorHAnsi" w:cs="Tahoma"/>
                <w:sz w:val="14"/>
                <w:szCs w:val="14"/>
              </w:rPr>
              <w:t xml:space="preserve">, </w:t>
            </w:r>
            <w:hyperlink r:id="rId12" w:history="1">
              <w:r w:rsidRPr="002A5295">
                <w:rPr>
                  <w:rFonts w:asciiTheme="majorHAnsi" w:hAnsiTheme="majorHAnsi" w:cs="Tahoma"/>
                  <w:color w:val="0000FF"/>
                  <w:sz w:val="14"/>
                  <w:szCs w:val="14"/>
                  <w:u w:val="single"/>
                </w:rPr>
                <w:t>art. L. 403-1</w:t>
              </w:r>
            </w:hyperlink>
            <w:r w:rsidRPr="002A5295">
              <w:rPr>
                <w:rFonts w:asciiTheme="majorHAnsi" w:hAnsiTheme="majorHAnsi" w:cs="Tahoma"/>
                <w:sz w:val="14"/>
                <w:szCs w:val="14"/>
              </w:rPr>
              <w:t xml:space="preserve">, </w:t>
            </w:r>
            <w:hyperlink r:id="rId13" w:history="1">
              <w:r w:rsidRPr="002A5295">
                <w:rPr>
                  <w:rFonts w:asciiTheme="majorHAnsi" w:hAnsiTheme="majorHAnsi" w:cs="Tahoma"/>
                  <w:color w:val="0000FF"/>
                  <w:sz w:val="14"/>
                  <w:szCs w:val="14"/>
                  <w:u w:val="single"/>
                </w:rPr>
                <w:t>art. L. 423-3</w:t>
              </w:r>
            </w:hyperlink>
            <w:r w:rsidRPr="002A5295">
              <w:rPr>
                <w:rFonts w:asciiTheme="majorHAnsi" w:hAnsiTheme="majorHAnsi" w:cs="Tahoma"/>
                <w:sz w:val="14"/>
                <w:szCs w:val="14"/>
              </w:rPr>
              <w:t xml:space="preserve"> (actions de transfert de technologie), </w:t>
            </w:r>
            <w:hyperlink r:id="rId14" w:history="1">
              <w:r w:rsidRPr="002A5295">
                <w:rPr>
                  <w:rFonts w:asciiTheme="majorHAnsi" w:hAnsiTheme="majorHAnsi" w:cs="Tahoma"/>
                  <w:color w:val="0000FF"/>
                  <w:sz w:val="14"/>
                  <w:szCs w:val="14"/>
                  <w:u w:val="single"/>
                </w:rPr>
                <w:t>art. L. 912-2</w:t>
              </w:r>
            </w:hyperlink>
            <w:r w:rsidRPr="002A5295">
              <w:rPr>
                <w:rFonts w:asciiTheme="majorHAnsi" w:hAnsiTheme="majorHAnsi" w:cs="Tahoma"/>
                <w:sz w:val="14"/>
                <w:szCs w:val="14"/>
              </w:rPr>
              <w:t xml:space="preserve"> (actions en faveur de l'innovation technologique et du transfert de technologie) - </w:t>
            </w:r>
            <w:r w:rsidRPr="002A5295">
              <w:rPr>
                <w:rFonts w:asciiTheme="majorHAnsi" w:hAnsiTheme="majorHAnsi" w:cs="Tahoma"/>
                <w:b/>
                <w:sz w:val="14"/>
                <w:szCs w:val="14"/>
              </w:rPr>
              <w:t>Circulaires :</w:t>
            </w:r>
            <w:r w:rsidRPr="002A5295">
              <w:rPr>
                <w:rFonts w:asciiTheme="majorHAnsi" w:hAnsiTheme="majorHAnsi" w:cs="Tahoma"/>
                <w:sz w:val="14"/>
                <w:szCs w:val="14"/>
              </w:rPr>
              <w:t xml:space="preserve"> </w:t>
            </w:r>
            <w:hyperlink r:id="rId15" w:history="1">
              <w:r w:rsidRPr="002A5295">
                <w:rPr>
                  <w:rFonts w:asciiTheme="majorHAnsi" w:hAnsiTheme="majorHAnsi" w:cs="Tahoma"/>
                  <w:color w:val="0000FF"/>
                  <w:sz w:val="14"/>
                  <w:szCs w:val="14"/>
                  <w:u w:val="single"/>
                </w:rPr>
                <w:t xml:space="preserve">n° 2016-183 du 22-11-2016 </w:t>
              </w:r>
            </w:hyperlink>
            <w:r w:rsidRPr="002A5295">
              <w:rPr>
                <w:rFonts w:asciiTheme="majorHAnsi" w:hAnsiTheme="majorHAnsi" w:cs="Tahoma"/>
                <w:sz w:val="14"/>
                <w:szCs w:val="14"/>
              </w:rPr>
              <w:t xml:space="preserve">(développer et structurer les relations École-entreprise), </w:t>
            </w:r>
            <w:hyperlink r:id="rId16" w:history="1">
              <w:r w:rsidRPr="002A5295">
                <w:rPr>
                  <w:rFonts w:asciiTheme="majorHAnsi" w:hAnsiTheme="majorHAnsi" w:cs="Tahoma"/>
                  <w:color w:val="0000FF"/>
                  <w:sz w:val="14"/>
                  <w:szCs w:val="14"/>
                  <w:u w:val="single"/>
                </w:rPr>
                <w:t>n° 2016-137 du 11-10-2016</w:t>
              </w:r>
            </w:hyperlink>
            <w:r w:rsidRPr="002A5295">
              <w:rPr>
                <w:rFonts w:asciiTheme="majorHAnsi" w:hAnsiTheme="majorHAnsi" w:cs="Tahoma"/>
                <w:sz w:val="14"/>
                <w:szCs w:val="14"/>
              </w:rPr>
              <w:t xml:space="preserve"> (missions des directeurs délégués aux formations professionnelles et technologiques)</w:t>
            </w: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2A5295">
        <w:trPr>
          <w:cantSplit/>
          <w:trHeight w:hRule="exact" w:val="138"/>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0448D7">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5B7140">
        <w:trPr>
          <w:trHeight w:val="8152"/>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7D9DF9BF" w14:textId="77777777" w:rsidR="002A5295" w:rsidRDefault="002A5295" w:rsidP="002A5295">
            <w:pPr>
              <w:widowControl w:val="0"/>
              <w:ind w:left="90" w:right="172"/>
              <w:rPr>
                <w:rFonts w:asciiTheme="majorHAnsi" w:hAnsiTheme="majorHAnsi"/>
                <w:sz w:val="17"/>
                <w:szCs w:val="17"/>
              </w:rPr>
            </w:pPr>
            <w:r w:rsidRPr="00134B17">
              <w:rPr>
                <w:rFonts w:asciiTheme="majorHAnsi" w:hAnsiTheme="majorHAnsi"/>
                <w:sz w:val="17"/>
                <w:szCs w:val="17"/>
              </w:rPr>
              <w:t xml:space="preserve">Inhérent à la mise en œuvre des formations </w:t>
            </w:r>
            <w:proofErr w:type="spellStart"/>
            <w:r w:rsidRPr="00134B17">
              <w:rPr>
                <w:rFonts w:asciiTheme="majorHAnsi" w:hAnsiTheme="majorHAnsi"/>
                <w:sz w:val="17"/>
                <w:szCs w:val="17"/>
              </w:rPr>
              <w:t>professionnalisantes</w:t>
            </w:r>
            <w:proofErr w:type="spellEnd"/>
            <w:r w:rsidRPr="00134B17">
              <w:rPr>
                <w:rFonts w:asciiTheme="majorHAnsi" w:hAnsiTheme="majorHAnsi"/>
                <w:sz w:val="17"/>
                <w:szCs w:val="17"/>
              </w:rPr>
              <w:t xml:space="preserve">, le partenariat est au cœur des démarches de labellisation (lycée des métiers, plateformes technologiques, campus des métiers et des qualifications…). </w:t>
            </w:r>
          </w:p>
          <w:p w14:paraId="4D3666B9" w14:textId="77777777" w:rsidR="002A5295" w:rsidRPr="00134B17" w:rsidRDefault="002A5295" w:rsidP="002A5295">
            <w:pPr>
              <w:widowControl w:val="0"/>
              <w:ind w:left="90" w:right="172"/>
              <w:rPr>
                <w:rFonts w:asciiTheme="majorHAnsi" w:hAnsiTheme="majorHAnsi"/>
                <w:sz w:val="17"/>
                <w:szCs w:val="17"/>
              </w:rPr>
            </w:pPr>
          </w:p>
          <w:p w14:paraId="308319C3" w14:textId="77777777" w:rsidR="002A5295" w:rsidRDefault="002A5295" w:rsidP="002A5295">
            <w:pPr>
              <w:widowControl w:val="0"/>
              <w:ind w:left="90" w:right="172"/>
              <w:rPr>
                <w:rFonts w:asciiTheme="majorHAnsi" w:hAnsiTheme="majorHAnsi"/>
                <w:sz w:val="17"/>
                <w:szCs w:val="17"/>
              </w:rPr>
            </w:pPr>
            <w:r w:rsidRPr="00134B17">
              <w:rPr>
                <w:rFonts w:asciiTheme="majorHAnsi" w:hAnsiTheme="majorHAnsi"/>
                <w:sz w:val="17"/>
                <w:szCs w:val="17"/>
              </w:rPr>
              <w:t>Il associe notamment les partenaires essentiels que sont l’autorité académique, la région, les branches professionnelles</w:t>
            </w:r>
            <w:r>
              <w:rPr>
                <w:rFonts w:asciiTheme="majorHAnsi" w:hAnsiTheme="majorHAnsi"/>
                <w:sz w:val="17"/>
                <w:szCs w:val="17"/>
              </w:rPr>
              <w:t>, les OPCO</w:t>
            </w:r>
            <w:r w:rsidRPr="00134B17">
              <w:rPr>
                <w:rFonts w:asciiTheme="majorHAnsi" w:hAnsiTheme="majorHAnsi"/>
                <w:sz w:val="17"/>
                <w:szCs w:val="17"/>
              </w:rPr>
              <w:t xml:space="preserve"> concernés ou encore des entreprises implantées sur le territoire de l’établissement. </w:t>
            </w:r>
          </w:p>
          <w:p w14:paraId="3B0FA997" w14:textId="77777777" w:rsidR="002A5295" w:rsidRPr="00134B17" w:rsidRDefault="002A5295" w:rsidP="002A5295">
            <w:pPr>
              <w:widowControl w:val="0"/>
              <w:ind w:left="90" w:right="172"/>
              <w:rPr>
                <w:rFonts w:asciiTheme="majorHAnsi" w:hAnsiTheme="majorHAnsi"/>
                <w:sz w:val="17"/>
                <w:szCs w:val="17"/>
              </w:rPr>
            </w:pPr>
          </w:p>
          <w:p w14:paraId="30800D9B" w14:textId="77777777" w:rsidR="002A5295" w:rsidRDefault="002A5295" w:rsidP="002A5295">
            <w:pPr>
              <w:widowControl w:val="0"/>
              <w:ind w:left="90" w:right="172"/>
              <w:rPr>
                <w:rFonts w:asciiTheme="majorHAnsi" w:hAnsiTheme="majorHAnsi"/>
                <w:sz w:val="17"/>
                <w:szCs w:val="17"/>
              </w:rPr>
            </w:pPr>
            <w:r w:rsidRPr="00134B17">
              <w:rPr>
                <w:rFonts w:asciiTheme="majorHAnsi" w:hAnsiTheme="majorHAnsi"/>
                <w:sz w:val="17"/>
                <w:szCs w:val="17"/>
              </w:rPr>
              <w:t xml:space="preserve">Leurs contributions, de nature différente, sont essentielles pour initier, développer, promouvoir l’établissement et donner toute sa cohérence à la voie </w:t>
            </w:r>
            <w:r>
              <w:rPr>
                <w:rFonts w:asciiTheme="majorHAnsi" w:hAnsiTheme="majorHAnsi"/>
                <w:sz w:val="17"/>
                <w:szCs w:val="17"/>
              </w:rPr>
              <w:t xml:space="preserve">professionnelle et à son entrée par les </w:t>
            </w:r>
            <w:r w:rsidRPr="00134B17">
              <w:rPr>
                <w:rFonts w:asciiTheme="majorHAnsi" w:hAnsiTheme="majorHAnsi"/>
                <w:sz w:val="17"/>
                <w:szCs w:val="17"/>
              </w:rPr>
              <w:t xml:space="preserve"> métiers. </w:t>
            </w:r>
          </w:p>
          <w:p w14:paraId="1A8DCE77" w14:textId="77777777" w:rsidR="002A5295" w:rsidRPr="00134B17" w:rsidRDefault="002A5295" w:rsidP="002A5295">
            <w:pPr>
              <w:widowControl w:val="0"/>
              <w:ind w:left="90" w:right="172"/>
              <w:rPr>
                <w:rFonts w:asciiTheme="majorHAnsi" w:hAnsiTheme="majorHAnsi"/>
                <w:sz w:val="17"/>
                <w:szCs w:val="17"/>
              </w:rPr>
            </w:pPr>
          </w:p>
          <w:p w14:paraId="3B96BCE4" w14:textId="77777777" w:rsidR="002A5295" w:rsidRPr="00134B17" w:rsidRDefault="002A5295" w:rsidP="002A5295">
            <w:pPr>
              <w:widowControl w:val="0"/>
              <w:numPr>
                <w:ilvl w:val="0"/>
                <w:numId w:val="10"/>
              </w:numPr>
              <w:ind w:left="284" w:right="172" w:hanging="194"/>
              <w:rPr>
                <w:rFonts w:asciiTheme="majorHAnsi" w:hAnsiTheme="majorHAnsi"/>
                <w:sz w:val="17"/>
                <w:szCs w:val="17"/>
              </w:rPr>
            </w:pPr>
            <w:r w:rsidRPr="00134B17">
              <w:rPr>
                <w:rFonts w:asciiTheme="majorHAnsi" w:hAnsiTheme="majorHAnsi"/>
                <w:sz w:val="17"/>
                <w:szCs w:val="17"/>
              </w:rPr>
              <w:t xml:space="preserve">Comment les partenariats et les réseaux sont-ils intégrés dans la stratégie de l’établissement ? </w:t>
            </w:r>
          </w:p>
          <w:p w14:paraId="20D9388B" w14:textId="77777777" w:rsidR="002A5295" w:rsidRDefault="002A5295" w:rsidP="002A5295">
            <w:pPr>
              <w:widowControl w:val="0"/>
              <w:numPr>
                <w:ilvl w:val="0"/>
                <w:numId w:val="10"/>
              </w:numPr>
              <w:ind w:left="284" w:right="172" w:hanging="194"/>
              <w:rPr>
                <w:rFonts w:asciiTheme="majorHAnsi" w:hAnsiTheme="majorHAnsi"/>
                <w:sz w:val="17"/>
                <w:szCs w:val="17"/>
              </w:rPr>
            </w:pPr>
            <w:r w:rsidRPr="00134B17">
              <w:rPr>
                <w:rFonts w:asciiTheme="majorHAnsi" w:hAnsiTheme="majorHAnsi"/>
                <w:sz w:val="17"/>
                <w:szCs w:val="17"/>
              </w:rPr>
              <w:t>Quels sont les objectifs définis ?</w:t>
            </w:r>
          </w:p>
          <w:p w14:paraId="2480AA1A" w14:textId="485AEB70" w:rsidR="000448D7" w:rsidRPr="002A5295" w:rsidRDefault="002A5295" w:rsidP="002A5295">
            <w:pPr>
              <w:widowControl w:val="0"/>
              <w:numPr>
                <w:ilvl w:val="0"/>
                <w:numId w:val="10"/>
              </w:numPr>
              <w:ind w:left="284" w:right="172" w:hanging="194"/>
              <w:rPr>
                <w:rFonts w:asciiTheme="majorHAnsi" w:hAnsiTheme="majorHAnsi"/>
                <w:sz w:val="17"/>
                <w:szCs w:val="17"/>
              </w:rPr>
            </w:pPr>
            <w:r w:rsidRPr="002A5295">
              <w:rPr>
                <w:rFonts w:asciiTheme="majorHAnsi" w:hAnsiTheme="majorHAnsi"/>
                <w:sz w:val="17"/>
                <w:szCs w:val="17"/>
              </w:rPr>
              <w:t>Comment le projet d’établissement valorise-t-il les partenariats et les réseaux ? Avec quels objectifs ?</w:t>
            </w:r>
            <w:bookmarkStart w:id="0" w:name="_GoBack"/>
            <w:bookmarkEnd w:id="0"/>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7745F843" w14:textId="77777777" w:rsidR="00F2651B" w:rsidRPr="008B50B2" w:rsidRDefault="00F2651B" w:rsidP="00425AFD">
            <w:pPr>
              <w:widowControl w:val="0"/>
              <w:tabs>
                <w:tab w:val="left" w:pos="323"/>
              </w:tabs>
              <w:ind w:right="172"/>
              <w:jc w:val="both"/>
              <w:rPr>
                <w:rFonts w:asciiTheme="majorHAnsi" w:hAnsiTheme="majorHAnsi" w:cs="Tahoma"/>
                <w:b/>
                <w:color w:val="2AAC66"/>
                <w:sz w:val="18"/>
                <w:szCs w:val="18"/>
              </w:rPr>
            </w:pPr>
          </w:p>
          <w:p w14:paraId="46E2D228" w14:textId="77777777" w:rsidR="002A5295" w:rsidRPr="002A5295" w:rsidRDefault="000448D7" w:rsidP="002A5295">
            <w:pPr>
              <w:ind w:left="176" w:hanging="176"/>
              <w:rPr>
                <w:rFonts w:asciiTheme="majorHAnsi" w:hAnsiTheme="majorHAnsi" w:cs="Tahoma"/>
                <w:b/>
                <w:color w:val="2AAC66"/>
                <w:sz w:val="16"/>
                <w:szCs w:val="18"/>
              </w:rPr>
            </w:pPr>
            <w:r w:rsidRPr="000448D7">
              <w:rPr>
                <w:b/>
                <w:color w:val="FF0000"/>
                <w:sz w:val="10"/>
                <w:szCs w:val="12"/>
              </w:rPr>
              <w:t xml:space="preserve"> </w:t>
            </w:r>
            <w:r w:rsidR="002A5295" w:rsidRPr="002A5295">
              <w:rPr>
                <w:rFonts w:asciiTheme="majorHAnsi" w:hAnsiTheme="majorHAnsi" w:cs="Tahoma"/>
                <w:b/>
                <w:color w:val="2AAC66"/>
                <w:sz w:val="16"/>
                <w:szCs w:val="18"/>
              </w:rPr>
              <w:t>Connaître le contexte économique et social des métiers</w:t>
            </w:r>
          </w:p>
          <w:p w14:paraId="06A5132A"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 xml:space="preserve">Quelle est l’organisation mise en place pour développer et suivre les partenariats et les réseaux ? </w:t>
            </w:r>
          </w:p>
          <w:p w14:paraId="05DCE271"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Quelles sont les relations développées avec la mission académique éducation-économie, le Comité Local Ecole Entreprise (CLEE), les pôles de stages, les organismes consulaires, l’agence Pôle emploi, les missions locales, la Direction Régionale des Entreprises, de la Concurrence, de la Consommation, du Travail et de l'Emploi (DIRRECTE), les collectivités territoriales, les associations éducatives complémentaires de l’école publique ?</w:t>
            </w:r>
          </w:p>
          <w:p w14:paraId="05E7B4AA"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Comment sont appréhendées les données relatives à l’environnement économique et social des métiers préparés dans l’établissement ? Quelles sont les conventions nationales et académiques déployées localement ?</w:t>
            </w:r>
          </w:p>
          <w:p w14:paraId="250A864C" w14:textId="77777777" w:rsidR="002A5295" w:rsidRPr="002A5295" w:rsidRDefault="002A5295" w:rsidP="002A5295">
            <w:pPr>
              <w:ind w:left="176" w:hanging="176"/>
              <w:rPr>
                <w:rFonts w:asciiTheme="majorHAnsi" w:hAnsiTheme="majorHAnsi" w:cs="Tahoma"/>
                <w:b/>
                <w:color w:val="2AAC66"/>
                <w:sz w:val="16"/>
                <w:szCs w:val="18"/>
              </w:rPr>
            </w:pPr>
            <w:r w:rsidRPr="002A5295">
              <w:rPr>
                <w:rFonts w:asciiTheme="majorHAnsi" w:hAnsiTheme="majorHAnsi" w:cs="Tahoma"/>
                <w:b/>
                <w:color w:val="2AAC66"/>
                <w:sz w:val="16"/>
                <w:szCs w:val="18"/>
              </w:rPr>
              <w:t>Faire connaître les métiers préparés dans l’établissement</w:t>
            </w:r>
          </w:p>
          <w:p w14:paraId="1FCECF5A"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Quelles sont les actions de découverte des métiers et de recrutement proposées aux potentiels ou actuels élèves  de l’établissement ?</w:t>
            </w:r>
          </w:p>
          <w:p w14:paraId="5BF57CF2"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Quelles sont les actions mises en œuvre dans le cadre des  évènements nationaux (semaine école-entreprise, de l’industrie,</w:t>
            </w:r>
            <w:r>
              <w:rPr>
                <w:rFonts w:asciiTheme="majorHAnsi" w:hAnsiTheme="majorHAnsi"/>
                <w:sz w:val="16"/>
                <w:szCs w:val="16"/>
              </w:rPr>
              <w:t xml:space="preserve"> de l’entrepreneuriat féminin</w:t>
            </w:r>
            <w:r w:rsidRPr="00D715F0">
              <w:rPr>
                <w:rFonts w:asciiTheme="majorHAnsi" w:hAnsiTheme="majorHAnsi"/>
                <w:sz w:val="16"/>
                <w:szCs w:val="16"/>
              </w:rPr>
              <w:t xml:space="preserve"> etc.) ?</w:t>
            </w:r>
          </w:p>
          <w:p w14:paraId="73C7342A" w14:textId="77777777" w:rsidR="002A5295" w:rsidRPr="002A5295" w:rsidRDefault="002A5295" w:rsidP="002A5295">
            <w:pPr>
              <w:ind w:left="176" w:hanging="176"/>
              <w:rPr>
                <w:rFonts w:asciiTheme="majorHAnsi" w:hAnsiTheme="majorHAnsi" w:cs="Tahoma"/>
                <w:b/>
                <w:color w:val="2AAC66"/>
                <w:sz w:val="16"/>
                <w:szCs w:val="18"/>
              </w:rPr>
            </w:pPr>
            <w:r w:rsidRPr="002A5295">
              <w:rPr>
                <w:rFonts w:asciiTheme="majorHAnsi" w:hAnsiTheme="majorHAnsi" w:cs="Tahoma"/>
                <w:b/>
                <w:color w:val="2AAC66"/>
                <w:sz w:val="16"/>
                <w:szCs w:val="18"/>
              </w:rPr>
              <w:t>Faire vivre les relations avec l’entreprise</w:t>
            </w:r>
          </w:p>
          <w:p w14:paraId="3C2930CF"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Comment la mise en place de l’alternance ou des périodes de formation en milieu professionnel est-elle facilitée et accompagnée ? Quelles sont les difficultés rencontrées ? Comment sont-elles été levées ?</w:t>
            </w:r>
          </w:p>
          <w:p w14:paraId="1342514A"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Comment l’intervention de professionnels des entreprises est-elle prévue dans l’établissement ? dans les formations ? à l’occasion des épreuves et  jurys d’examen ?</w:t>
            </w:r>
          </w:p>
          <w:p w14:paraId="7235406C"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 xml:space="preserve">Comment la relation des enseignants avec les entreprises est-elle organisée et entretenue ? </w:t>
            </w:r>
          </w:p>
          <w:p w14:paraId="7FF56671"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Quelle démarche est mise en place à l’échelle de l’établissement pour capitaliser les contacts issus des PFMP ?</w:t>
            </w:r>
          </w:p>
          <w:p w14:paraId="0467FCF5"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Les partenariats ont-ils permis de développer la taxe d’apprentissage perçue par l’établissement ? Quelles démarches sont menées?</w:t>
            </w:r>
          </w:p>
          <w:p w14:paraId="245FF8E1" w14:textId="77777777" w:rsidR="002A5295" w:rsidRPr="002A5295" w:rsidRDefault="002A5295" w:rsidP="002A5295">
            <w:pPr>
              <w:ind w:left="176" w:hanging="176"/>
              <w:rPr>
                <w:rFonts w:asciiTheme="majorHAnsi" w:hAnsiTheme="majorHAnsi" w:cs="Tahoma"/>
                <w:b/>
                <w:color w:val="2AAC66"/>
                <w:sz w:val="16"/>
                <w:szCs w:val="18"/>
              </w:rPr>
            </w:pPr>
            <w:r w:rsidRPr="002A5295">
              <w:rPr>
                <w:rFonts w:asciiTheme="majorHAnsi" w:hAnsiTheme="majorHAnsi" w:cs="Tahoma"/>
                <w:b/>
                <w:color w:val="2AAC66"/>
                <w:sz w:val="16"/>
                <w:szCs w:val="18"/>
              </w:rPr>
              <w:t>Faciliter l’insertion des publics accueillis</w:t>
            </w:r>
          </w:p>
          <w:p w14:paraId="10DB9A38"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 xml:space="preserve">Les partenariats favorisent-ils la mise en place de dispositifs pour l’insertion ? Quelle forme prend-elle ? </w:t>
            </w:r>
          </w:p>
          <w:p w14:paraId="53B81EF3" w14:textId="77777777" w:rsidR="002A5295" w:rsidRPr="00D715F0" w:rsidRDefault="002A5295" w:rsidP="002A5295">
            <w:pPr>
              <w:widowControl w:val="0"/>
              <w:numPr>
                <w:ilvl w:val="0"/>
                <w:numId w:val="10"/>
              </w:numPr>
              <w:ind w:left="284" w:right="172" w:hanging="194"/>
              <w:jc w:val="both"/>
              <w:rPr>
                <w:rFonts w:asciiTheme="majorHAnsi" w:hAnsiTheme="majorHAnsi"/>
                <w:sz w:val="16"/>
                <w:szCs w:val="16"/>
              </w:rPr>
            </w:pPr>
            <w:r w:rsidRPr="00D715F0">
              <w:rPr>
                <w:rFonts w:asciiTheme="majorHAnsi" w:hAnsiTheme="majorHAnsi"/>
                <w:sz w:val="16"/>
                <w:szCs w:val="16"/>
              </w:rPr>
              <w:t>Comment l’accueil des élèves en entreprise est-il pris en compte au travers des partenariats ?</w:t>
            </w:r>
          </w:p>
          <w:p w14:paraId="59882A7D"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Les partenariats permettent-ils aux élèves d’accéder à la mobilité culturelle ? à la mobilité géographique ?</w:t>
            </w:r>
          </w:p>
          <w:p w14:paraId="57D2F1EC" w14:textId="77777777" w:rsidR="002A5295" w:rsidRPr="002A5295" w:rsidRDefault="002A5295" w:rsidP="002A5295">
            <w:pPr>
              <w:ind w:left="176" w:hanging="176"/>
              <w:rPr>
                <w:rFonts w:asciiTheme="majorHAnsi" w:hAnsiTheme="majorHAnsi" w:cs="Tahoma"/>
                <w:b/>
                <w:color w:val="2AAC66"/>
                <w:sz w:val="16"/>
                <w:szCs w:val="18"/>
              </w:rPr>
            </w:pPr>
            <w:r w:rsidRPr="002A5295">
              <w:rPr>
                <w:rFonts w:asciiTheme="majorHAnsi" w:hAnsiTheme="majorHAnsi" w:cs="Tahoma"/>
                <w:b/>
                <w:color w:val="2AAC66"/>
                <w:sz w:val="16"/>
                <w:szCs w:val="18"/>
              </w:rPr>
              <w:t>Développer la coopération en réseaux</w:t>
            </w:r>
          </w:p>
          <w:p w14:paraId="5297D5E2" w14:textId="2BD9D570"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 xml:space="preserve">En quoi l’établissement est-il un acteur dynamique du développement économique local et régional : dispose-t-il d’une plateforme technologique ? d’un </w:t>
            </w:r>
            <w:proofErr w:type="spellStart"/>
            <w:r w:rsidRPr="00D715F0">
              <w:rPr>
                <w:rFonts w:asciiTheme="majorHAnsi" w:hAnsiTheme="majorHAnsi"/>
                <w:sz w:val="16"/>
                <w:szCs w:val="16"/>
              </w:rPr>
              <w:t>FabLab</w:t>
            </w:r>
            <w:proofErr w:type="spellEnd"/>
            <w:r w:rsidRPr="00D715F0">
              <w:rPr>
                <w:rFonts w:asciiTheme="majorHAnsi" w:hAnsiTheme="majorHAnsi"/>
                <w:sz w:val="16"/>
                <w:szCs w:val="16"/>
              </w:rPr>
              <w:t xml:space="preserve"> en lien avec les métiers ? est-il investi dans un ou plusieurs réseaux de transfert de technologie ? quelle implication des enseignants ?</w:t>
            </w:r>
          </w:p>
          <w:p w14:paraId="25F50F34" w14:textId="77777777" w:rsidR="002A5295" w:rsidRPr="00D715F0" w:rsidRDefault="002A5295" w:rsidP="002A5295">
            <w:pPr>
              <w:widowControl w:val="0"/>
              <w:numPr>
                <w:ilvl w:val="0"/>
                <w:numId w:val="10"/>
              </w:numPr>
              <w:tabs>
                <w:tab w:val="left" w:pos="323"/>
              </w:tabs>
              <w:ind w:right="172"/>
              <w:jc w:val="both"/>
              <w:rPr>
                <w:rFonts w:asciiTheme="majorHAnsi" w:hAnsiTheme="majorHAnsi"/>
                <w:sz w:val="16"/>
                <w:szCs w:val="16"/>
              </w:rPr>
            </w:pPr>
            <w:r w:rsidRPr="00D715F0">
              <w:rPr>
                <w:rFonts w:asciiTheme="majorHAnsi" w:hAnsiTheme="majorHAnsi"/>
                <w:sz w:val="16"/>
                <w:szCs w:val="16"/>
              </w:rPr>
              <w:t>Comment l’établissement développe-t-il des relations avec les écoles, les collèges ou lycées du secteur, les lycées</w:t>
            </w:r>
            <w:r>
              <w:rPr>
                <w:rFonts w:asciiTheme="majorHAnsi" w:hAnsiTheme="majorHAnsi"/>
                <w:sz w:val="16"/>
                <w:szCs w:val="16"/>
              </w:rPr>
              <w:t>, les ét</w:t>
            </w:r>
            <w:r w:rsidRPr="00D715F0">
              <w:rPr>
                <w:rFonts w:asciiTheme="majorHAnsi" w:hAnsiTheme="majorHAnsi"/>
                <w:sz w:val="16"/>
                <w:szCs w:val="16"/>
              </w:rPr>
              <w:t>ablissements d’enseignement supérieur disposant des mêmes voies de formation ?</w:t>
            </w:r>
            <w:r w:rsidRPr="00D715F0">
              <w:rPr>
                <w:sz w:val="16"/>
                <w:szCs w:val="16"/>
              </w:rPr>
              <w:t xml:space="preserve"> </w:t>
            </w:r>
          </w:p>
          <w:p w14:paraId="4554F809" w14:textId="77777777"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 xml:space="preserve">Comment l’établissement s’appuie sur les dispositifs existants  (Campus des métiers et des qualifications, lycée des métiers, …) pour développer des relations de partenariat ? </w:t>
            </w:r>
          </w:p>
          <w:p w14:paraId="67BC494F" w14:textId="5421B2EB" w:rsidR="002A5295" w:rsidRPr="00D715F0" w:rsidRDefault="002A5295" w:rsidP="002A5295">
            <w:pPr>
              <w:widowControl w:val="0"/>
              <w:numPr>
                <w:ilvl w:val="0"/>
                <w:numId w:val="10"/>
              </w:numPr>
              <w:tabs>
                <w:tab w:val="left" w:pos="323"/>
              </w:tabs>
              <w:ind w:left="284" w:right="172" w:hanging="194"/>
              <w:jc w:val="both"/>
              <w:rPr>
                <w:rFonts w:asciiTheme="majorHAnsi" w:hAnsiTheme="majorHAnsi"/>
                <w:sz w:val="16"/>
                <w:szCs w:val="16"/>
              </w:rPr>
            </w:pPr>
            <w:r w:rsidRPr="00D715F0">
              <w:rPr>
                <w:rFonts w:asciiTheme="majorHAnsi" w:hAnsiTheme="majorHAnsi"/>
                <w:sz w:val="16"/>
                <w:szCs w:val="16"/>
              </w:rPr>
              <w:t>C</w:t>
            </w:r>
            <w:r>
              <w:rPr>
                <w:rFonts w:asciiTheme="majorHAnsi" w:hAnsiTheme="majorHAnsi"/>
                <w:sz w:val="16"/>
                <w:szCs w:val="16"/>
              </w:rPr>
              <w:t xml:space="preserve">omment l’établissement s’insère-t-il </w:t>
            </w:r>
            <w:r w:rsidRPr="00D715F0">
              <w:rPr>
                <w:rFonts w:asciiTheme="majorHAnsi" w:hAnsiTheme="majorHAnsi"/>
                <w:sz w:val="16"/>
                <w:szCs w:val="16"/>
              </w:rPr>
              <w:t>dans un réseau de type campus des métiers et des qualifications ?</w:t>
            </w:r>
          </w:p>
          <w:p w14:paraId="3D5545F3" w14:textId="77777777" w:rsidR="002A5295" w:rsidRPr="002A5295" w:rsidRDefault="002A5295" w:rsidP="002A5295">
            <w:pPr>
              <w:ind w:left="176" w:hanging="176"/>
              <w:rPr>
                <w:rFonts w:asciiTheme="majorHAnsi" w:hAnsiTheme="majorHAnsi" w:cs="Tahoma"/>
                <w:b/>
                <w:color w:val="2AAC66"/>
                <w:sz w:val="16"/>
                <w:szCs w:val="18"/>
              </w:rPr>
            </w:pPr>
            <w:r w:rsidRPr="002A5295">
              <w:rPr>
                <w:rFonts w:asciiTheme="majorHAnsi" w:hAnsiTheme="majorHAnsi" w:cs="Tahoma"/>
                <w:b/>
                <w:color w:val="2AAC66"/>
                <w:sz w:val="16"/>
                <w:szCs w:val="18"/>
              </w:rPr>
              <w:t xml:space="preserve">Rendre visible les partenariats </w:t>
            </w:r>
          </w:p>
          <w:p w14:paraId="64DB8F8F" w14:textId="78E282E0" w:rsidR="000448D7" w:rsidRPr="002A5295" w:rsidRDefault="002A5295" w:rsidP="002A5295">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Comment l’établissement valorise-t-il ses partenariats et ses réseaux ?</w:t>
            </w:r>
            <w:r>
              <w:rPr>
                <w:rFonts w:asciiTheme="majorHAnsi" w:hAnsiTheme="majorHAnsi"/>
                <w:sz w:val="17"/>
                <w:szCs w:val="17"/>
              </w:rPr>
              <w:t xml:space="preserve"> </w:t>
            </w:r>
            <w:r w:rsidRPr="002A5295">
              <w:rPr>
                <w:rFonts w:asciiTheme="majorHAnsi" w:hAnsiTheme="majorHAnsi"/>
                <w:sz w:val="17"/>
                <w:szCs w:val="17"/>
              </w:rPr>
              <w:t>Quelles en sont les retombées pour l’établissement ?</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07035355" w14:textId="77777777" w:rsidR="002A5295" w:rsidRPr="00134B17" w:rsidRDefault="002A5295" w:rsidP="002A529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Indicateurs de suivi du contexte économique et social ;</w:t>
            </w:r>
          </w:p>
          <w:p w14:paraId="25A08539" w14:textId="77777777" w:rsidR="002A5295" w:rsidRPr="00134B17" w:rsidRDefault="002A5295" w:rsidP="002A529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 relatif à l’attractivité des métiers pour les jeunes (en prenant le taux d’attractivité des formations) ;</w:t>
            </w:r>
          </w:p>
          <w:p w14:paraId="1A23AF08" w14:textId="77777777" w:rsidR="002A5295" w:rsidRPr="00134B17" w:rsidRDefault="002A5295" w:rsidP="002A529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 relatif à l’implication des entreprises par secteur professionnel ;</w:t>
            </w:r>
          </w:p>
          <w:p w14:paraId="65FE78C8" w14:textId="77777777" w:rsidR="002A5295" w:rsidRDefault="002A5295" w:rsidP="002A529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 de réseau de l’établissement (nombre de conventions, dont celles avec les établissements de formations dans une logique de parcours, nombre et typologie des actions mises en place, indicateur de mesure de l’impact des actions) ;</w:t>
            </w:r>
          </w:p>
          <w:p w14:paraId="6E6C774E" w14:textId="025E25E2" w:rsidR="002A5295" w:rsidRPr="00134B17" w:rsidRDefault="002A5295" w:rsidP="002A5295">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 xml:space="preserve">Indicateur liés au public cible des actions : </w:t>
            </w:r>
            <w:r w:rsidRPr="00F31D90">
              <w:rPr>
                <w:rFonts w:asciiTheme="majorHAnsi" w:hAnsiTheme="majorHAnsi"/>
                <w:sz w:val="17"/>
                <w:szCs w:val="17"/>
              </w:rPr>
              <w:t>mixité filles-garçons, handicap, actions pour les publics prioritaires</w:t>
            </w:r>
            <w:r>
              <w:rPr>
                <w:rFonts w:asciiTheme="majorHAnsi" w:hAnsiTheme="majorHAnsi"/>
                <w:sz w:val="17"/>
                <w:szCs w:val="17"/>
              </w:rPr>
              <w:t> ;</w:t>
            </w:r>
          </w:p>
          <w:p w14:paraId="5229E5B1" w14:textId="77777777" w:rsidR="002A5295" w:rsidRPr="00134B17" w:rsidRDefault="002A5295" w:rsidP="002A5295">
            <w:pPr>
              <w:widowControl w:val="0"/>
              <w:numPr>
                <w:ilvl w:val="0"/>
                <w:numId w:val="10"/>
              </w:numPr>
              <w:tabs>
                <w:tab w:val="left" w:pos="323"/>
              </w:tabs>
              <w:ind w:left="284" w:right="172" w:hanging="194"/>
              <w:rPr>
                <w:rFonts w:asciiTheme="majorHAnsi" w:hAnsiTheme="majorHAnsi" w:cs="Tahoma"/>
                <w:sz w:val="17"/>
                <w:szCs w:val="17"/>
              </w:rPr>
            </w:pPr>
            <w:r w:rsidRPr="00134B17">
              <w:rPr>
                <w:rFonts w:asciiTheme="majorHAnsi" w:hAnsiTheme="majorHAnsi"/>
                <w:sz w:val="17"/>
                <w:szCs w:val="17"/>
              </w:rPr>
              <w:t>Nombre d’offres d’emploi reçues des entreprises, nombre de jeunes qui en ont bénéficié ;</w:t>
            </w:r>
          </w:p>
          <w:p w14:paraId="08109E32" w14:textId="7FAC1089" w:rsidR="000448D7" w:rsidRPr="00230D44" w:rsidRDefault="000448D7" w:rsidP="002A5295">
            <w:pPr>
              <w:widowControl w:val="0"/>
              <w:tabs>
                <w:tab w:val="left" w:pos="323"/>
              </w:tabs>
              <w:ind w:left="284" w:right="172"/>
              <w:rPr>
                <w:rFonts w:asciiTheme="majorHAnsi" w:hAnsiTheme="majorHAnsi"/>
                <w:sz w:val="17"/>
                <w:szCs w:val="17"/>
              </w:rPr>
            </w:pPr>
          </w:p>
        </w:tc>
      </w:tr>
    </w:tbl>
    <w:p w14:paraId="0A337A5A" w14:textId="5CE69F54" w:rsidR="00847A66" w:rsidRDefault="00847A66" w:rsidP="00847A66">
      <w:pPr>
        <w:spacing w:line="276" w:lineRule="auto"/>
        <w:ind w:right="-108"/>
        <w:jc w:val="both"/>
        <w:rPr>
          <w:rFonts w:asciiTheme="majorHAnsi" w:hAnsiTheme="majorHAnsi"/>
          <w:b/>
          <w:color w:val="31849B" w:themeColor="accent5" w:themeShade="BF"/>
          <w:sz w:val="16"/>
          <w:szCs w:val="28"/>
        </w:rPr>
      </w:pPr>
    </w:p>
    <w:p w14:paraId="391E1FA6" w14:textId="167B4EB5" w:rsidR="00847A66" w:rsidRPr="00DD0461" w:rsidRDefault="005B7140" w:rsidP="00847A66">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48763FE8" wp14:editId="15D396A0">
                <wp:simplePos x="0" y="0"/>
                <wp:positionH relativeFrom="column">
                  <wp:posOffset>668215</wp:posOffset>
                </wp:positionH>
                <wp:positionV relativeFrom="paragraph">
                  <wp:posOffset>-391</wp:posOffset>
                </wp:positionV>
                <wp:extent cx="2376268" cy="597877"/>
                <wp:effectExtent l="0" t="0" r="5080" b="0"/>
                <wp:wrapNone/>
                <wp:docPr id="2335" name="Zone de texte 2335"/>
                <wp:cNvGraphicFramePr/>
                <a:graphic xmlns:a="http://schemas.openxmlformats.org/drawingml/2006/main">
                  <a:graphicData uri="http://schemas.microsoft.com/office/word/2010/wordprocessingShape">
                    <wps:wsp>
                      <wps:cNvSpPr txBox="1"/>
                      <wps:spPr>
                        <a:xfrm>
                          <a:off x="0" y="0"/>
                          <a:ext cx="2376268" cy="5978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B47A3" w14:textId="3CA05451" w:rsidR="00847A66" w:rsidRPr="009C1123" w:rsidRDefault="002A5295" w:rsidP="00847A66">
                            <w:pPr>
                              <w:rPr>
                                <w:rFonts w:asciiTheme="majorHAnsi" w:hAnsiTheme="majorHAnsi"/>
                                <w:b/>
                                <w:color w:val="31849B" w:themeColor="accent5" w:themeShade="BF"/>
                                <w:sz w:val="16"/>
                                <w:szCs w:val="28"/>
                              </w:rPr>
                            </w:pPr>
                            <w:r w:rsidRPr="009C1123">
                              <w:rPr>
                                <w:rFonts w:asciiTheme="majorHAnsi" w:hAnsiTheme="majorHAnsi"/>
                                <w:b/>
                                <w:color w:val="31849B" w:themeColor="accent5" w:themeShade="BF"/>
                                <w:sz w:val="16"/>
                                <w:szCs w:val="28"/>
                              </w:rPr>
                              <w:t>Septembre</w:t>
                            </w:r>
                            <w:r w:rsidR="00847A66" w:rsidRPr="009C1123">
                              <w:rPr>
                                <w:rFonts w:asciiTheme="majorHAnsi" w:hAnsiTheme="majorHAnsi"/>
                                <w:b/>
                                <w:color w:val="31849B" w:themeColor="accent5" w:themeShade="BF"/>
                                <w:sz w:val="16"/>
                                <w:szCs w:val="28"/>
                              </w:rPr>
                              <w:t xml:space="preserve"> 2020 </w:t>
                            </w:r>
                            <w:r w:rsidRPr="009C1123">
                              <w:rPr>
                                <w:rFonts w:asciiTheme="majorHAnsi" w:hAnsiTheme="majorHAnsi"/>
                                <w:b/>
                                <w:color w:val="31849B" w:themeColor="accent5" w:themeShade="BF"/>
                                <w:sz w:val="16"/>
                                <w:szCs w:val="28"/>
                              </w:rPr>
                              <w:t>– Contributeurs :</w:t>
                            </w:r>
                          </w:p>
                          <w:p w14:paraId="533BDC35" w14:textId="34AD5F81" w:rsidR="009C1123" w:rsidRDefault="002A5295" w:rsidP="00847A66">
                            <w:pPr>
                              <w:rPr>
                                <w:rFonts w:asciiTheme="majorHAnsi" w:hAnsiTheme="majorHAnsi"/>
                                <w:b/>
                                <w:color w:val="31849B" w:themeColor="accent5" w:themeShade="BF"/>
                                <w:sz w:val="16"/>
                                <w:szCs w:val="28"/>
                              </w:rPr>
                            </w:pPr>
                            <w:r w:rsidRPr="009C1123">
                              <w:rPr>
                                <w:rFonts w:asciiTheme="majorHAnsi" w:hAnsiTheme="majorHAnsi"/>
                                <w:b/>
                                <w:color w:val="31849B" w:themeColor="accent5" w:themeShade="BF"/>
                                <w:sz w:val="16"/>
                                <w:szCs w:val="28"/>
                              </w:rPr>
                              <w:t>Académie</w:t>
                            </w:r>
                            <w:r w:rsidR="00743EEE">
                              <w:rPr>
                                <w:rFonts w:asciiTheme="majorHAnsi" w:hAnsiTheme="majorHAnsi"/>
                                <w:b/>
                                <w:color w:val="31849B" w:themeColor="accent5" w:themeShade="BF"/>
                                <w:sz w:val="16"/>
                                <w:szCs w:val="28"/>
                              </w:rPr>
                              <w:t xml:space="preserve">s de Besançon - </w:t>
                            </w:r>
                            <w:r w:rsidRPr="009C1123">
                              <w:rPr>
                                <w:rFonts w:asciiTheme="majorHAnsi" w:hAnsiTheme="majorHAnsi"/>
                                <w:b/>
                                <w:color w:val="31849B" w:themeColor="accent5" w:themeShade="BF"/>
                                <w:sz w:val="16"/>
                                <w:szCs w:val="28"/>
                              </w:rPr>
                              <w:t>Orléans-Tours</w:t>
                            </w:r>
                          </w:p>
                          <w:p w14:paraId="20F17CDD" w14:textId="640D3E37" w:rsidR="005B7140" w:rsidRPr="009C1123" w:rsidRDefault="009C1123">
                            <w:pPr>
                              <w:rPr>
                                <w:rFonts w:asciiTheme="majorHAnsi" w:hAnsiTheme="majorHAnsi"/>
                                <w:b/>
                                <w:color w:val="31849B" w:themeColor="accent5" w:themeShade="BF"/>
                                <w:sz w:val="16"/>
                                <w:szCs w:val="28"/>
                              </w:rPr>
                            </w:pPr>
                            <w:proofErr w:type="spellStart"/>
                            <w:r>
                              <w:rPr>
                                <w:rFonts w:asciiTheme="majorHAnsi" w:hAnsiTheme="majorHAnsi"/>
                                <w:b/>
                                <w:color w:val="31849B" w:themeColor="accent5" w:themeShade="BF"/>
                                <w:sz w:val="16"/>
                                <w:szCs w:val="28"/>
                              </w:rPr>
                              <w:t>Dgesco</w:t>
                            </w:r>
                            <w:proofErr w:type="spellEnd"/>
                            <w:r>
                              <w:rPr>
                                <w:rFonts w:asciiTheme="majorHAnsi" w:hAnsiTheme="majorHAnsi"/>
                                <w:b/>
                                <w:color w:val="31849B" w:themeColor="accent5" w:themeShade="BF"/>
                                <w:sz w:val="16"/>
                                <w:szCs w:val="28"/>
                              </w:rPr>
                              <w:t xml:space="preserve"> MEEC – Mission éducation économie et campus / </w:t>
                            </w:r>
                            <w:r w:rsidR="002A5295" w:rsidRPr="009C1123">
                              <w:rPr>
                                <w:rFonts w:asciiTheme="majorHAnsi" w:hAnsiTheme="majorHAnsi"/>
                                <w:b/>
                                <w:color w:val="31849B" w:themeColor="accent5" w:themeShade="BF"/>
                                <w:sz w:val="16"/>
                                <w:szCs w:val="28"/>
                              </w:rPr>
                              <w:t xml:space="preserve"> </w:t>
                            </w:r>
                            <w:r w:rsidR="005B7140" w:rsidRPr="009C1123">
                              <w:rPr>
                                <w:rFonts w:asciiTheme="majorHAnsi" w:hAnsiTheme="majorHAnsi"/>
                                <w:b/>
                                <w:color w:val="31849B" w:themeColor="accent5" w:themeShade="BF"/>
                                <w:sz w:val="16"/>
                                <w:szCs w:val="28"/>
                              </w:rPr>
                              <w:t>Mise à jour fiche n° 19 guide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35" o:spid="_x0000_s1027" type="#_x0000_t202" style="position:absolute;left:0;text-align:left;margin-left:52.6pt;margin-top:-.05pt;width:187.1pt;height:4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v0lgIAAJwFAAAOAAAAZHJzL2Uyb0RvYy54bWysVEtPGzEQvlfqf7B8L5sHSSBig1IQVSUE&#10;qKFC6s3x2sSq7XFtJ7vh13fs3TxKuVD1sjv2fDPj+eZxcdkYTTbCBwW2pP2THiXCcqiUfS7p98eb&#10;T2eUhMhsxTRYUdKtCPRy9vHDRe2mYgAr0JXwBJ3YMK1dSVcxumlRBL4ShoUTcMKiUoI3LOLRPxeV&#10;ZzV6N7oY9HrjogZfOQ9chIC3162SzrJ/KQWP91IGEYkuKb4t5q/P32X6FrMLNn32zK0U757B/uEV&#10;himLQfeurllkZO3VX66M4h4CyHjCwRQgpeIi54DZ9HuvslmsmBM5FyQnuD1N4f+55XebB09UVdLB&#10;cDiixDKDVfqBtSKVIFE0UZCsQaJqF6aIXzi0iM1naLDgicB0H/Ay5d9Ib9IfMyOoR8q3e5rRGeF4&#10;ORhOxoMxNgZH3eh8cjaZJDfFwdr5EL8IMCQJJfVYxswu29yG2EJ3kBQsgFbVjdI6H1LriCvtyYZh&#10;0XXMb0Tnf6C0JXVJx8NRLzu2kMxbz9omNyI3TxfukGGW4laLhNH2m5BIXk70jdiMc2H38TM6oSSG&#10;eo9hhz+86j3GbR5okSODjXtjoyz4nH2etgNl1c8dZbLFY22O8k5ibJZN7pp9Ayyh2mJfeGhHLDh+&#10;o7B4tyzEB+ZxprAVcE/Ee/xIDUg+dBIlK/Avb90nPLY6aimpcUZLGn6tmReU6K8Wh+C8f3qahjof&#10;TkeTAR78sWZ5rLFrcwXYEX3cSI5nMeGj3onSg3nCdTJPUVHFLMfYJY078Sq2mwPXERfzeQbhGDsW&#10;b+3C8eQ6sZxa87F5Yt51/ZvG6A5208ymr9q4xSZLC/N1BKlyjyeeW1Y7/nEF5Cnp1lXaMcfnjDos&#10;1dlvAAAA//8DAFBLAwQUAAYACAAAACEA8KOaT+AAAAAIAQAADwAAAGRycy9kb3ducmV2LnhtbEyP&#10;zU7DMBCE70i8g7VIXFDrpE0pDXEqhPiRuNG0IG5uvCQR8TqK3SS8PcsJjqMZzXyTbSfbigF73zhS&#10;EM8jEEilMw1VCvbF4+wGhA+ajG4doYJv9LDNz88ynRo30isOu1AJLiGfagV1CF0qpS9rtNrPXYfE&#10;3qfrrQ4s+0qaXo9cblu5iKJraXVDvFDrDu9rLL92J6vg46p6f/HT02Fcrpbdw/NQrN9ModTlxXR3&#10;CyLgFP7C8IvP6JAz09GdyHjRso5WC44qmMUg2E/WmwTEUcEmiUHmmfx/IP8BAAD//wMAUEsBAi0A&#10;FAAGAAgAAAAhALaDOJL+AAAA4QEAABMAAAAAAAAAAAAAAAAAAAAAAFtDb250ZW50X1R5cGVzXS54&#10;bWxQSwECLQAUAAYACAAAACEAOP0h/9YAAACUAQAACwAAAAAAAAAAAAAAAAAvAQAAX3JlbHMvLnJl&#10;bHNQSwECLQAUAAYACAAAACEAzHSb9JYCAACcBQAADgAAAAAAAAAAAAAAAAAuAgAAZHJzL2Uyb0Rv&#10;Yy54bWxQSwECLQAUAAYACAAAACEA8KOaT+AAAAAIAQAADwAAAAAAAAAAAAAAAADwBAAAZHJzL2Rv&#10;d25yZXYueG1sUEsFBgAAAAAEAAQA8wAAAP0FAAAAAA==&#10;" fillcolor="white [3201]" stroked="f" strokeweight=".5pt">
                <v:textbox>
                  <w:txbxContent>
                    <w:p w14:paraId="39FB47A3" w14:textId="3CA05451" w:rsidR="00847A66" w:rsidRPr="009C1123" w:rsidRDefault="002A5295" w:rsidP="00847A66">
                      <w:pPr>
                        <w:rPr>
                          <w:rFonts w:asciiTheme="majorHAnsi" w:hAnsiTheme="majorHAnsi"/>
                          <w:b/>
                          <w:color w:val="31849B" w:themeColor="accent5" w:themeShade="BF"/>
                          <w:sz w:val="16"/>
                          <w:szCs w:val="28"/>
                        </w:rPr>
                      </w:pPr>
                      <w:r w:rsidRPr="009C1123">
                        <w:rPr>
                          <w:rFonts w:asciiTheme="majorHAnsi" w:hAnsiTheme="majorHAnsi"/>
                          <w:b/>
                          <w:color w:val="31849B" w:themeColor="accent5" w:themeShade="BF"/>
                          <w:sz w:val="16"/>
                          <w:szCs w:val="28"/>
                        </w:rPr>
                        <w:t>Septembre</w:t>
                      </w:r>
                      <w:r w:rsidR="00847A66" w:rsidRPr="009C1123">
                        <w:rPr>
                          <w:rFonts w:asciiTheme="majorHAnsi" w:hAnsiTheme="majorHAnsi"/>
                          <w:b/>
                          <w:color w:val="31849B" w:themeColor="accent5" w:themeShade="BF"/>
                          <w:sz w:val="16"/>
                          <w:szCs w:val="28"/>
                        </w:rPr>
                        <w:t xml:space="preserve"> 2020 </w:t>
                      </w:r>
                      <w:r w:rsidRPr="009C1123">
                        <w:rPr>
                          <w:rFonts w:asciiTheme="majorHAnsi" w:hAnsiTheme="majorHAnsi"/>
                          <w:b/>
                          <w:color w:val="31849B" w:themeColor="accent5" w:themeShade="BF"/>
                          <w:sz w:val="16"/>
                          <w:szCs w:val="28"/>
                        </w:rPr>
                        <w:t>– Contributeurs :</w:t>
                      </w:r>
                    </w:p>
                    <w:p w14:paraId="533BDC35" w14:textId="34AD5F81" w:rsidR="009C1123" w:rsidRDefault="002A5295" w:rsidP="00847A66">
                      <w:pPr>
                        <w:rPr>
                          <w:rFonts w:asciiTheme="majorHAnsi" w:hAnsiTheme="majorHAnsi"/>
                          <w:b/>
                          <w:color w:val="31849B" w:themeColor="accent5" w:themeShade="BF"/>
                          <w:sz w:val="16"/>
                          <w:szCs w:val="28"/>
                        </w:rPr>
                      </w:pPr>
                      <w:r w:rsidRPr="009C1123">
                        <w:rPr>
                          <w:rFonts w:asciiTheme="majorHAnsi" w:hAnsiTheme="majorHAnsi"/>
                          <w:b/>
                          <w:color w:val="31849B" w:themeColor="accent5" w:themeShade="BF"/>
                          <w:sz w:val="16"/>
                          <w:szCs w:val="28"/>
                        </w:rPr>
                        <w:t>Académie</w:t>
                      </w:r>
                      <w:r w:rsidR="00743EEE">
                        <w:rPr>
                          <w:rFonts w:asciiTheme="majorHAnsi" w:hAnsiTheme="majorHAnsi"/>
                          <w:b/>
                          <w:color w:val="31849B" w:themeColor="accent5" w:themeShade="BF"/>
                          <w:sz w:val="16"/>
                          <w:szCs w:val="28"/>
                        </w:rPr>
                        <w:t xml:space="preserve">s de Besançon - </w:t>
                      </w:r>
                      <w:r w:rsidRPr="009C1123">
                        <w:rPr>
                          <w:rFonts w:asciiTheme="majorHAnsi" w:hAnsiTheme="majorHAnsi"/>
                          <w:b/>
                          <w:color w:val="31849B" w:themeColor="accent5" w:themeShade="BF"/>
                          <w:sz w:val="16"/>
                          <w:szCs w:val="28"/>
                        </w:rPr>
                        <w:t>Orléans-Tours</w:t>
                      </w:r>
                    </w:p>
                    <w:p w14:paraId="20F17CDD" w14:textId="640D3E37" w:rsidR="005B7140" w:rsidRPr="009C1123" w:rsidRDefault="009C1123">
                      <w:pPr>
                        <w:rPr>
                          <w:rFonts w:asciiTheme="majorHAnsi" w:hAnsiTheme="majorHAnsi"/>
                          <w:b/>
                          <w:color w:val="31849B" w:themeColor="accent5" w:themeShade="BF"/>
                          <w:sz w:val="16"/>
                          <w:szCs w:val="28"/>
                        </w:rPr>
                      </w:pPr>
                      <w:proofErr w:type="spellStart"/>
                      <w:r>
                        <w:rPr>
                          <w:rFonts w:asciiTheme="majorHAnsi" w:hAnsiTheme="majorHAnsi"/>
                          <w:b/>
                          <w:color w:val="31849B" w:themeColor="accent5" w:themeShade="BF"/>
                          <w:sz w:val="16"/>
                          <w:szCs w:val="28"/>
                        </w:rPr>
                        <w:t>Dgesco</w:t>
                      </w:r>
                      <w:proofErr w:type="spellEnd"/>
                      <w:r>
                        <w:rPr>
                          <w:rFonts w:asciiTheme="majorHAnsi" w:hAnsiTheme="majorHAnsi"/>
                          <w:b/>
                          <w:color w:val="31849B" w:themeColor="accent5" w:themeShade="BF"/>
                          <w:sz w:val="16"/>
                          <w:szCs w:val="28"/>
                        </w:rPr>
                        <w:t xml:space="preserve"> MEEC – Mission éducation économie et campus / </w:t>
                      </w:r>
                      <w:r w:rsidR="002A5295" w:rsidRPr="009C1123">
                        <w:rPr>
                          <w:rFonts w:asciiTheme="majorHAnsi" w:hAnsiTheme="majorHAnsi"/>
                          <w:b/>
                          <w:color w:val="31849B" w:themeColor="accent5" w:themeShade="BF"/>
                          <w:sz w:val="16"/>
                          <w:szCs w:val="28"/>
                        </w:rPr>
                        <w:t xml:space="preserve"> </w:t>
                      </w:r>
                      <w:r w:rsidR="005B7140" w:rsidRPr="009C1123">
                        <w:rPr>
                          <w:rFonts w:asciiTheme="majorHAnsi" w:hAnsiTheme="majorHAnsi"/>
                          <w:b/>
                          <w:color w:val="31849B" w:themeColor="accent5" w:themeShade="BF"/>
                          <w:sz w:val="16"/>
                          <w:szCs w:val="28"/>
                        </w:rPr>
                        <w:t>Mise à jour fiche n° 19 guide 2017</w:t>
                      </w:r>
                    </w:p>
                  </w:txbxContent>
                </v:textbox>
              </v:shape>
            </w:pict>
          </mc:Fallback>
        </mc:AlternateContent>
      </w:r>
      <w:r w:rsidR="00847A66">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3E351F0E" wp14:editId="066A234F">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D2DD8" w14:textId="77777777" w:rsidR="00847A66" w:rsidRPr="00663E53" w:rsidRDefault="00847A66" w:rsidP="00847A66">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0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FJFR40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Rsqv9O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050D2DD8" w14:textId="77777777" w:rsidR="00847A66" w:rsidRPr="00663E53" w:rsidRDefault="00847A66" w:rsidP="00847A66">
                      <w:pPr>
                        <w:rPr>
                          <w:rFonts w:asciiTheme="majorHAnsi" w:hAnsiTheme="majorHAnsi"/>
                          <w:b/>
                          <w:color w:val="31849B" w:themeColor="accent5" w:themeShade="BF"/>
                          <w:sz w:val="24"/>
                          <w:szCs w:val="24"/>
                        </w:rPr>
                      </w:pPr>
                    </w:p>
                  </w:txbxContent>
                </v:textbox>
              </v:shape>
            </w:pict>
          </mc:Fallback>
        </mc:AlternateContent>
      </w:r>
      <w:r w:rsidR="00847A66"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597007C4" wp14:editId="39E6D846">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6DF58B1D" w14:textId="77777777" w:rsidR="00847A66" w:rsidRPr="00895522" w:rsidRDefault="00847A66" w:rsidP="00847A66">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6DF58B1D" w14:textId="77777777" w:rsidR="00847A66" w:rsidRPr="00895522" w:rsidRDefault="00847A66" w:rsidP="00847A66">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00847A66"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6803C8BF" wp14:editId="743946FD">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516313B5" w14:textId="77777777" w:rsidR="00847A66" w:rsidRPr="00FB3238" w:rsidRDefault="00847A66" w:rsidP="00847A66">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516313B5" w14:textId="77777777" w:rsidR="00847A66" w:rsidRPr="00FB3238" w:rsidRDefault="00847A66" w:rsidP="00847A66">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00847A66"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54653E90" wp14:editId="4B1DEE4F">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234A180B" w14:textId="77777777" w:rsidR="00847A66" w:rsidRPr="00FB3238" w:rsidRDefault="00847A66" w:rsidP="00847A66">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234A180B" w14:textId="77777777" w:rsidR="00847A66" w:rsidRPr="00FB3238" w:rsidRDefault="00847A66" w:rsidP="00847A66">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00847A66"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564C17ED" wp14:editId="403EC706">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657AF212" w14:textId="77777777" w:rsidR="00847A66" w:rsidRPr="00FB3238" w:rsidRDefault="00847A66" w:rsidP="00847A66">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657AF212" w14:textId="77777777" w:rsidR="00847A66" w:rsidRPr="00FB3238" w:rsidRDefault="00847A66" w:rsidP="00847A66">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sidR="00847A66">
        <w:rPr>
          <w:rFonts w:asciiTheme="majorHAnsi" w:hAnsiTheme="majorHAnsi"/>
          <w:b/>
          <w:color w:val="31849B" w:themeColor="accent5" w:themeShade="BF"/>
          <w:sz w:val="16"/>
          <w:szCs w:val="28"/>
        </w:rPr>
        <w:t xml:space="preserve">               </w:t>
      </w:r>
    </w:p>
    <w:p w14:paraId="53B100BD" w14:textId="22843C55" w:rsidR="00847A66" w:rsidRPr="00A56B7E" w:rsidRDefault="00847A66" w:rsidP="00847A66">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4366088C" wp14:editId="3C62B4C2">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408CE3F6" w14:textId="77777777" w:rsidR="00847A66" w:rsidRPr="00FB3238" w:rsidRDefault="00847A66" w:rsidP="00847A66">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408CE3F6" w14:textId="77777777" w:rsidR="00847A66" w:rsidRPr="00FB3238" w:rsidRDefault="00847A66" w:rsidP="00847A66">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31BD3E69" wp14:editId="44100402">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6A221457" w14:textId="77777777" w:rsidR="00847A66" w:rsidRPr="00FB3238" w:rsidRDefault="00847A66" w:rsidP="00847A66">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6A221457" w14:textId="77777777" w:rsidR="00847A66" w:rsidRPr="00FB3238" w:rsidRDefault="00847A66" w:rsidP="00847A66">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sidR="002A5295">
        <w:rPr>
          <w:rFonts w:asciiTheme="majorHAnsi" w:hAnsiTheme="majorHAnsi"/>
          <w:b/>
          <w:color w:val="31849B" w:themeColor="accent5" w:themeShade="BF"/>
          <w:sz w:val="22"/>
          <w:szCs w:val="22"/>
        </w:rPr>
        <w:t>3.5</w:t>
      </w:r>
    </w:p>
    <w:sectPr w:rsidR="00847A66" w:rsidRPr="00A56B7E" w:rsidSect="0024756A">
      <w:footerReference w:type="default" r:id="rId19"/>
      <w:pgSz w:w="16838" w:h="11906" w:orient="landscape" w:code="9"/>
      <w:pgMar w:top="426" w:right="1702" w:bottom="426" w:left="720" w:header="0"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A7E3" w14:textId="05C24DE8" w:rsidR="00DD0461" w:rsidRPr="00DD0461" w:rsidRDefault="00DD0461" w:rsidP="00FE2DC0">
    <w:pPr>
      <w:spacing w:line="276" w:lineRule="auto"/>
      <w:ind w:right="-108"/>
      <w:rPr>
        <w:rFonts w:asciiTheme="majorHAnsi" w:hAnsiTheme="majorHAnsi"/>
        <w:b/>
        <w:color w:val="31849B" w:themeColor="accent5" w:themeShade="BF"/>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1">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2">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6">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1">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2">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5">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8"/>
  </w:num>
  <w:num w:numId="2">
    <w:abstractNumId w:val="4"/>
  </w:num>
  <w:num w:numId="3">
    <w:abstractNumId w:val="5"/>
  </w:num>
  <w:num w:numId="4">
    <w:abstractNumId w:val="7"/>
  </w:num>
  <w:num w:numId="5">
    <w:abstractNumId w:val="13"/>
  </w:num>
  <w:num w:numId="6">
    <w:abstractNumId w:val="3"/>
  </w:num>
  <w:num w:numId="7">
    <w:abstractNumId w:val="22"/>
  </w:num>
  <w:num w:numId="8">
    <w:abstractNumId w:val="9"/>
  </w:num>
  <w:num w:numId="9">
    <w:abstractNumId w:val="17"/>
  </w:num>
  <w:num w:numId="10">
    <w:abstractNumId w:val="11"/>
  </w:num>
  <w:num w:numId="11">
    <w:abstractNumId w:val="15"/>
  </w:num>
  <w:num w:numId="12">
    <w:abstractNumId w:val="16"/>
  </w:num>
  <w:num w:numId="13">
    <w:abstractNumId w:val="24"/>
  </w:num>
  <w:num w:numId="14">
    <w:abstractNumId w:val="8"/>
  </w:num>
  <w:num w:numId="15">
    <w:abstractNumId w:val="1"/>
  </w:num>
  <w:num w:numId="16">
    <w:abstractNumId w:val="23"/>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0"/>
  </w:num>
  <w:num w:numId="24">
    <w:abstractNumId w:val="20"/>
  </w:num>
  <w:num w:numId="25">
    <w:abstractNumId w:val="6"/>
  </w:num>
  <w:num w:numId="26">
    <w:abstractNumId w:val="25"/>
  </w:num>
  <w:num w:numId="27">
    <w:abstractNumId w:val="10"/>
  </w:num>
  <w:num w:numId="28">
    <w:abstractNumId w:val="14"/>
  </w:num>
  <w:num w:numId="29">
    <w:abstractNumId w:val="19"/>
  </w:num>
  <w:num w:numId="30">
    <w:abstractNumId w:val="12"/>
  </w:num>
  <w:num w:numId="31">
    <w:abstractNumId w:val="21"/>
  </w:num>
  <w:num w:numId="3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7B0E"/>
    <w:rsid w:val="001246C0"/>
    <w:rsid w:val="0012491C"/>
    <w:rsid w:val="001257D7"/>
    <w:rsid w:val="0013037C"/>
    <w:rsid w:val="0013303B"/>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A1C"/>
    <w:rsid w:val="00214FF1"/>
    <w:rsid w:val="00215113"/>
    <w:rsid w:val="002177A9"/>
    <w:rsid w:val="00221598"/>
    <w:rsid w:val="002219E1"/>
    <w:rsid w:val="0022769C"/>
    <w:rsid w:val="00230D44"/>
    <w:rsid w:val="00233CC2"/>
    <w:rsid w:val="002346D5"/>
    <w:rsid w:val="00243915"/>
    <w:rsid w:val="0024756A"/>
    <w:rsid w:val="002501E2"/>
    <w:rsid w:val="0025304B"/>
    <w:rsid w:val="00253CB7"/>
    <w:rsid w:val="002559D6"/>
    <w:rsid w:val="00257BFC"/>
    <w:rsid w:val="00266F07"/>
    <w:rsid w:val="00274023"/>
    <w:rsid w:val="00274275"/>
    <w:rsid w:val="00275AB5"/>
    <w:rsid w:val="00290FB9"/>
    <w:rsid w:val="002A26DA"/>
    <w:rsid w:val="002A5295"/>
    <w:rsid w:val="002A7D47"/>
    <w:rsid w:val="002B067C"/>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7541B"/>
    <w:rsid w:val="00382067"/>
    <w:rsid w:val="00382D17"/>
    <w:rsid w:val="0038528A"/>
    <w:rsid w:val="00391554"/>
    <w:rsid w:val="00395453"/>
    <w:rsid w:val="003A2CB9"/>
    <w:rsid w:val="003A5CFE"/>
    <w:rsid w:val="003B3D2E"/>
    <w:rsid w:val="003B443E"/>
    <w:rsid w:val="003B4ADB"/>
    <w:rsid w:val="003C53AB"/>
    <w:rsid w:val="003C5877"/>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243E"/>
    <w:rsid w:val="00497B89"/>
    <w:rsid w:val="004C50FC"/>
    <w:rsid w:val="004E1B48"/>
    <w:rsid w:val="004F1453"/>
    <w:rsid w:val="004F29AB"/>
    <w:rsid w:val="004F5FEC"/>
    <w:rsid w:val="00510660"/>
    <w:rsid w:val="00515084"/>
    <w:rsid w:val="005154A8"/>
    <w:rsid w:val="00515542"/>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6EFC"/>
    <w:rsid w:val="00582BC0"/>
    <w:rsid w:val="00586CFE"/>
    <w:rsid w:val="005937D0"/>
    <w:rsid w:val="005A22CB"/>
    <w:rsid w:val="005A5BFF"/>
    <w:rsid w:val="005B4B33"/>
    <w:rsid w:val="005B7140"/>
    <w:rsid w:val="005C08AB"/>
    <w:rsid w:val="005C3F53"/>
    <w:rsid w:val="005C57EB"/>
    <w:rsid w:val="005D0C52"/>
    <w:rsid w:val="005D0C84"/>
    <w:rsid w:val="005E0D45"/>
    <w:rsid w:val="005E3381"/>
    <w:rsid w:val="005E5A04"/>
    <w:rsid w:val="005F18AF"/>
    <w:rsid w:val="00600DE1"/>
    <w:rsid w:val="006022EB"/>
    <w:rsid w:val="006041C9"/>
    <w:rsid w:val="00605807"/>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43EEE"/>
    <w:rsid w:val="0075449C"/>
    <w:rsid w:val="007640E9"/>
    <w:rsid w:val="0076465C"/>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47A66"/>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C1123"/>
    <w:rsid w:val="009C3FA3"/>
    <w:rsid w:val="009C631A"/>
    <w:rsid w:val="009D1AC7"/>
    <w:rsid w:val="009D5A25"/>
    <w:rsid w:val="009D70A9"/>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7556F"/>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9307E"/>
    <w:rsid w:val="00D96A1A"/>
    <w:rsid w:val="00DA3568"/>
    <w:rsid w:val="00DA3AEF"/>
    <w:rsid w:val="00DA4B46"/>
    <w:rsid w:val="00DB303B"/>
    <w:rsid w:val="00DB36D3"/>
    <w:rsid w:val="00DB3A88"/>
    <w:rsid w:val="00DB6EFA"/>
    <w:rsid w:val="00DC733B"/>
    <w:rsid w:val="00DD0461"/>
    <w:rsid w:val="00DD304C"/>
    <w:rsid w:val="00E00C8B"/>
    <w:rsid w:val="00E1104B"/>
    <w:rsid w:val="00E1295B"/>
    <w:rsid w:val="00E22EE2"/>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1A2D"/>
    <w:rsid w:val="00EF42E1"/>
    <w:rsid w:val="00F02DBF"/>
    <w:rsid w:val="00F0341F"/>
    <w:rsid w:val="00F1044F"/>
    <w:rsid w:val="00F105FC"/>
    <w:rsid w:val="00F17B5F"/>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6EA"/>
    <w:rsid w:val="00FE0FBF"/>
    <w:rsid w:val="00FE2D27"/>
    <w:rsid w:val="00FE2DC0"/>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france.gouv.fr/affichCodeArticle.do?idArticle=LEGIARTI000024040743&amp;cidTexte=LEGITEXT000006071191" TargetMode="External"/><Relationship Id="rId18" Type="http://schemas.openxmlformats.org/officeDocument/2006/relationships/image" Target="file:///C:\Users\Utilisateur\Pictures\qualeduc\visuel_Qualeduc_4_violet.jp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france.gouv.fr/affichCodeArticle.do?idArticle=LEGIARTI000027682938&amp;cidTexte=LEGITEXT000006071191"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education.gouv.fr/pid285/bulletin_officiel.html?cid_bo=1065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CodeArticle.do?idArticle=LEGIARTI000027680280&amp;cidTexte=LEGITEXT000006071191" TargetMode="External"/><Relationship Id="rId5" Type="http://schemas.openxmlformats.org/officeDocument/2006/relationships/settings" Target="settings.xml"/><Relationship Id="rId15" Type="http://schemas.openxmlformats.org/officeDocument/2006/relationships/hyperlink" Target="http://www.education.gouv.fr/pid285/bulletin_officiel.html?cid_bo=109428" TargetMode="External"/><Relationship Id="rId10" Type="http://schemas.openxmlformats.org/officeDocument/2006/relationships/hyperlink" Target="https://www.legifrance.gouv.fr/affichCode.do;jsessionid=EADF6A00913F3459B2AE24C6EAA68DDD.tpdila10v_1?idSectionTA=LEGISCTA000029526220&amp;cidTexte=LEGITEXT00000607119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gifrance.gouv.fr/affichCode.do;jsessionid=EADF6A00913F3459B2AE24C6EAA68DDD.tpdila10v_1?idSectionTA=LEGISCTA000006166831&amp;cidTexte=LEGITEXT000006071191" TargetMode="External"/><Relationship Id="rId14" Type="http://schemas.openxmlformats.org/officeDocument/2006/relationships/hyperlink" Target="https://www.legifrance.gouv.fr/affichCodeArticle.do?idArticle=LEGIARTI000006525572&amp;cidTexte=LEGITEXT000006071191"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A7F93-EEBE-47B7-B117-02DBE414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786</Words>
  <Characters>5884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6</cp:revision>
  <cp:lastPrinted>2020-10-05T12:48:00Z</cp:lastPrinted>
  <dcterms:created xsi:type="dcterms:W3CDTF">2020-10-05T12:40:00Z</dcterms:created>
  <dcterms:modified xsi:type="dcterms:W3CDTF">2020-10-22T10:13:00Z</dcterms:modified>
</cp:coreProperties>
</file>