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9080B">
        <w:trPr>
          <w:gridAfter w:val="1"/>
          <w:wAfter w:w="12" w:type="dxa"/>
          <w:trHeight w:hRule="exact" w:val="1321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74FC1747" w14:textId="3B3E4077" w:rsidR="00BB2AF6" w:rsidRPr="00BB2AF6" w:rsidRDefault="00970277" w:rsidP="00FE4370">
            <w:pPr>
              <w:autoSpaceDE w:val="0"/>
              <w:autoSpaceDN w:val="0"/>
              <w:adjustRightInd w:val="0"/>
              <w:ind w:right="-294"/>
              <w:rPr>
                <w:sz w:val="18"/>
              </w:rPr>
            </w:pPr>
            <w:bookmarkStart w:id="0" w:name="_Toc489966549"/>
            <w:r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>É</w:t>
            </w:r>
            <w:r w:rsidR="00F468D6" w:rsidRPr="00F468D6"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 xml:space="preserve">valuer et faire évoluer les </w:t>
            </w:r>
            <w:bookmarkEnd w:id="0"/>
            <w:r w:rsidR="00F468D6"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>pratiques pédagogiques</w:t>
            </w:r>
            <w:r w:rsidR="00CD35DE">
              <w:rPr>
                <w:rFonts w:eastAsia="Times New Roman"/>
                <w:b/>
                <w:bCs/>
                <w:color w:val="00B5C6"/>
                <w:sz w:val="36"/>
                <w:szCs w:val="26"/>
              </w:rPr>
              <w:t xml:space="preserve"> dans la classe</w:t>
            </w:r>
            <w:r w:rsidR="00BB2AF6" w:rsidRPr="00BB2AF6">
              <w:rPr>
                <w:sz w:val="18"/>
              </w:rPr>
              <w:t xml:space="preserve"> </w:t>
            </w:r>
          </w:p>
          <w:p w14:paraId="443C5BEE" w14:textId="77777777" w:rsidR="00BB2AF6" w:rsidRPr="00F468D6" w:rsidRDefault="00BB2AF6" w:rsidP="00BB2AF6">
            <w:pPr>
              <w:rPr>
                <w:rFonts w:asciiTheme="majorHAnsi" w:hAnsiTheme="majorHAnsi" w:cs="Tahoma"/>
                <w:sz w:val="14"/>
                <w:szCs w:val="14"/>
              </w:rPr>
            </w:pPr>
            <w:r w:rsidRPr="00F468D6">
              <w:rPr>
                <w:rFonts w:asciiTheme="majorHAnsi" w:hAnsiTheme="majorHAnsi" w:cs="Tahoma"/>
                <w:sz w:val="14"/>
                <w:szCs w:val="14"/>
              </w:rPr>
              <w:t>Code de l’éducation : </w:t>
            </w:r>
            <w:hyperlink r:id="rId8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121-1 à L. 121-7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9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131-1-1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10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312-9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11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311-1 à L. 311-7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hyperlink r:id="rId12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art. L. 335-1 à L. 335-4</w:t>
              </w:r>
            </w:hyperlink>
          </w:p>
          <w:p w14:paraId="1D47EE9E" w14:textId="5A9F8985" w:rsidR="00FE4370" w:rsidRPr="00EF1A2D" w:rsidRDefault="00BB2AF6" w:rsidP="00BB2AF6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F468D6">
              <w:rPr>
                <w:rFonts w:asciiTheme="majorHAnsi" w:hAnsiTheme="majorHAnsi" w:cs="Tahoma"/>
                <w:color w:val="0000FF"/>
                <w:sz w:val="14"/>
                <w:szCs w:val="14"/>
                <w:u w:val="single"/>
              </w:rPr>
              <w:t>Arrêté du 1-7-2013</w:t>
            </w:r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 (référentiel des compétences professionnelles des métiers du professorat et de l'éducation) et </w:t>
            </w:r>
            <w:hyperlink r:id="rId13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circulaire n° 2015-057 du 29-4-2015</w:t>
              </w:r>
            </w:hyperlink>
            <w:r w:rsidRPr="00F468D6">
              <w:rPr>
                <w:rFonts w:asciiTheme="majorHAnsi" w:hAnsiTheme="majorHAnsi" w:cs="Tahoma"/>
                <w:bCs/>
                <w:sz w:val="14"/>
                <w:szCs w:val="14"/>
              </w:rPr>
              <w:t xml:space="preserve"> (missions et obligations réglementaires de service des enseignants des établissements publics d'enseignement du second degré). </w:t>
            </w:r>
            <w:hyperlink r:id="rId14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Arrêté du 12-5-2010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 et </w:t>
            </w:r>
            <w:hyperlink r:id="rId15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circulaire n° 2010-105 du 13-7-2010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 (co</w:t>
            </w:r>
            <w:r w:rsidRPr="00F468D6">
              <w:rPr>
                <w:rFonts w:asciiTheme="majorHAnsi" w:hAnsiTheme="majorHAnsi" w:cs="Tahoma"/>
                <w:bCs/>
                <w:sz w:val="14"/>
                <w:szCs w:val="14"/>
              </w:rPr>
              <w:t xml:space="preserve">mpétences à acquérir par les professeurs, documentalistes et conseillers principaux d'éducation pour l'exercice de leur métier), </w:t>
            </w:r>
            <w:hyperlink r:id="rId16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circulaire n° 2015-139 du 10-8-2015</w:t>
              </w:r>
            </w:hyperlink>
            <w:r w:rsidRPr="00F468D6">
              <w:rPr>
                <w:rFonts w:asciiTheme="majorHAnsi" w:hAnsiTheme="majorHAnsi" w:cs="Tahoma"/>
                <w:sz w:val="14"/>
                <w:szCs w:val="14"/>
              </w:rPr>
              <w:t xml:space="preserve"> (m</w:t>
            </w:r>
            <w:r w:rsidRPr="00F468D6">
              <w:rPr>
                <w:rFonts w:asciiTheme="majorHAnsi" w:hAnsiTheme="majorHAnsi" w:cs="Tahoma"/>
                <w:bCs/>
                <w:sz w:val="14"/>
                <w:szCs w:val="14"/>
              </w:rPr>
              <w:t xml:space="preserve">issions des conseillers principaux d'éducation) - </w:t>
            </w:r>
            <w:hyperlink r:id="rId17" w:history="1">
              <w:r w:rsidRPr="00F468D6">
                <w:rPr>
                  <w:rFonts w:asciiTheme="majorHAnsi" w:hAnsiTheme="majorHAnsi" w:cs="Tahoma"/>
                  <w:color w:val="0000FF"/>
                  <w:sz w:val="14"/>
                  <w:szCs w:val="14"/>
                  <w:u w:val="single"/>
                </w:rPr>
                <w:t>Référentiel pour l’éducation prioritaire</w:t>
              </w:r>
            </w:hyperlink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E9080B">
        <w:trPr>
          <w:cantSplit/>
          <w:trHeight w:hRule="exact" w:val="284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E9080B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E9080B">
        <w:trPr>
          <w:trHeight w:val="7591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bookmarkStart w:id="1" w:name="_GoBack"/>
            <w:bookmarkEnd w:id="1"/>
          </w:p>
          <w:p w14:paraId="7637280F" w14:textId="77777777" w:rsidR="00BB2AF6" w:rsidRDefault="00BB2AF6" w:rsidP="00BB2AF6">
            <w:pPr>
              <w:rPr>
                <w:rFonts w:asciiTheme="majorHAnsi" w:hAnsiTheme="majorHAnsi" w:cs="Tahoma"/>
                <w:sz w:val="17"/>
                <w:szCs w:val="17"/>
              </w:rPr>
            </w:pPr>
            <w:r w:rsidRPr="00BB2AF6">
              <w:rPr>
                <w:rFonts w:asciiTheme="majorHAnsi" w:hAnsiTheme="majorHAnsi" w:cs="Tahoma"/>
                <w:sz w:val="17"/>
                <w:szCs w:val="17"/>
              </w:rPr>
              <w:t xml:space="preserve">L’environnement sociétal évolue ainsi que les différents publics concernés par les enseignements. Cela conduit à réfléchir sur les modalités d’enseignement et les pratiques pédagogiques pour accompagner au mieux cette évolution. </w:t>
            </w:r>
          </w:p>
          <w:p w14:paraId="0D761D15" w14:textId="77777777" w:rsidR="00BB2AF6" w:rsidRPr="00BB2AF6" w:rsidRDefault="00BB2AF6" w:rsidP="00BB2AF6">
            <w:pPr>
              <w:rPr>
                <w:rFonts w:asciiTheme="majorHAnsi" w:hAnsiTheme="majorHAnsi" w:cs="Tahoma"/>
                <w:sz w:val="17"/>
                <w:szCs w:val="17"/>
              </w:rPr>
            </w:pPr>
          </w:p>
          <w:p w14:paraId="3D08BF56" w14:textId="77777777" w:rsidR="00BB2AF6" w:rsidRDefault="00BB2AF6" w:rsidP="00BB2AF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les modalités d’enseignement sont-elles intégrées dans le projet d’établissement ?</w:t>
            </w:r>
          </w:p>
          <w:p w14:paraId="07466C00" w14:textId="77777777" w:rsidR="00BB2AF6" w:rsidRPr="00BB2AF6" w:rsidRDefault="00BB2AF6" w:rsidP="00BB2AF6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13A111B3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Avec quels objectifs et quelle stratégie 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BB2AF6">
              <w:rPr>
                <w:rFonts w:asciiTheme="majorHAnsi" w:hAnsiTheme="majorHAnsi" w:cs="Tahoma"/>
                <w:b/>
                <w:sz w:val="18"/>
                <w:szCs w:val="18"/>
              </w:rPr>
              <w:t>Acteurs – Actions – Moyens – Temps</w:t>
            </w:r>
          </w:p>
          <w:p w14:paraId="19B399B6" w14:textId="77777777" w:rsidR="00BB2AF6" w:rsidRPr="00BB2AF6" w:rsidRDefault="00BB2AF6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sz w:val="18"/>
                <w:szCs w:val="18"/>
              </w:rPr>
            </w:pPr>
          </w:p>
          <w:p w14:paraId="24BE6848" w14:textId="77777777" w:rsidR="00BB2AF6" w:rsidRPr="00BB2AF6" w:rsidRDefault="00BB2AF6" w:rsidP="00BB2AF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Réfléchir sur les modalités d’enseignement et les pratiques pédagogiques</w:t>
            </w:r>
          </w:p>
          <w:p w14:paraId="37B35392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Comment la réflexion est-elle conduite au sein de l’établissement ? </w:t>
            </w:r>
          </w:p>
          <w:p w14:paraId="7599D177" w14:textId="55ACF3A6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Quelles sont les actions déployées pour favoriser cette réflexion (réunions de concertation, sollicitation du conseil pédagogique, sensibilisation à l’impact des pratiques pédagogiques sur la réussite et la motivation des élèves, retour d’expérience sur les expérimentati</w:t>
            </w:r>
            <w:r>
              <w:rPr>
                <w:rFonts w:asciiTheme="majorHAnsi" w:hAnsiTheme="majorHAnsi"/>
                <w:sz w:val="17"/>
                <w:szCs w:val="17"/>
              </w:rPr>
              <w:t>ons menées dans l’établissement</w:t>
            </w:r>
            <w:r w:rsidRPr="00BB2AF6">
              <w:rPr>
                <w:rFonts w:asciiTheme="majorHAnsi" w:hAnsiTheme="majorHAnsi"/>
                <w:sz w:val="17"/>
                <w:szCs w:val="17"/>
              </w:rPr>
              <w:t>…) ?</w:t>
            </w:r>
          </w:p>
          <w:p w14:paraId="2905C2BC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sont sollicités les corps d’inspection sur les questions liées aux modalités d’apprentissage et de transmission aux élèves ?</w:t>
            </w:r>
          </w:p>
          <w:p w14:paraId="5D0C6D8D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Comment les équipes pédagogiques sont-elles composées ? </w:t>
            </w:r>
          </w:p>
          <w:p w14:paraId="40D3B076" w14:textId="77777777" w:rsidR="00BB2AF6" w:rsidRPr="00BB2AF6" w:rsidRDefault="00BB2AF6" w:rsidP="00BB2AF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Favoriser les pratiques interdisciplinaires, innover</w:t>
            </w:r>
          </w:p>
          <w:p w14:paraId="14256A79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Comment les pratiques interdisciplinaires sont-elles favorisées (projets de formation communs, progressions communes, </w:t>
            </w:r>
            <w:proofErr w:type="spellStart"/>
            <w:r w:rsidRPr="00BB2AF6">
              <w:rPr>
                <w:rFonts w:asciiTheme="majorHAnsi" w:hAnsiTheme="majorHAnsi"/>
                <w:sz w:val="17"/>
                <w:szCs w:val="17"/>
              </w:rPr>
              <w:t>co</w:t>
            </w:r>
            <w:proofErr w:type="spellEnd"/>
            <w:r w:rsidRPr="00BB2AF6">
              <w:rPr>
                <w:rFonts w:asciiTheme="majorHAnsi" w:hAnsiTheme="majorHAnsi"/>
                <w:sz w:val="17"/>
                <w:szCs w:val="17"/>
              </w:rPr>
              <w:t>-animation pédagogique, réalisation du chef d’œuvre, co-intervention…) ?</w:t>
            </w:r>
          </w:p>
          <w:p w14:paraId="7A7261FF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les élèves sont-ils sollicités dans leurs apprentissages ?</w:t>
            </w:r>
          </w:p>
          <w:p w14:paraId="11265CC4" w14:textId="519D853C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l’accompagnement personnalisé valorise-t-il d’autres modalités d’enseignement ? (Pédagogie différenciée, classe inversée, pédagogie de projet…)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. </w:t>
            </w:r>
          </w:p>
          <w:p w14:paraId="07C178B0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Quelle est la place des différents personnels de l’établissement dans le cadre de ces pratiques innovantes (vie scolaire, pôle santé et social, psy-en…) ?</w:t>
            </w:r>
          </w:p>
          <w:p w14:paraId="243FB53B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La réflexion au sein de l’établissement permet-elle de mettre en évidence des bonnes pratiques en fonction des situations rencontrées ? </w:t>
            </w:r>
          </w:p>
          <w:p w14:paraId="382DA794" w14:textId="23FB9817" w:rsid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l’établissement favorise-t-il l’innovation pédagogique ? (</w:t>
            </w:r>
            <w:r w:rsidR="00F468D6">
              <w:rPr>
                <w:rFonts w:asciiTheme="majorHAnsi" w:hAnsiTheme="majorHAnsi"/>
                <w:sz w:val="17"/>
                <w:szCs w:val="17"/>
              </w:rPr>
              <w:t>p</w:t>
            </w:r>
            <w:r w:rsidRPr="00BB2AF6">
              <w:rPr>
                <w:rFonts w:asciiTheme="majorHAnsi" w:hAnsiTheme="majorHAnsi"/>
                <w:sz w:val="17"/>
                <w:szCs w:val="17"/>
              </w:rPr>
              <w:t>édagog</w:t>
            </w:r>
            <w:r>
              <w:rPr>
                <w:rFonts w:asciiTheme="majorHAnsi" w:hAnsiTheme="majorHAnsi"/>
                <w:sz w:val="17"/>
                <w:szCs w:val="17"/>
              </w:rPr>
              <w:t>ie de projet, outils numériques…).</w:t>
            </w:r>
          </w:p>
          <w:p w14:paraId="3B18623D" w14:textId="6E1BB64D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Quelles pratiques innovantes ont été diffusées dans l’établissement ?</w:t>
            </w:r>
          </w:p>
          <w:p w14:paraId="317D94C7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Quelles réflexions sur les modalités d’enseignement à distance ? </w:t>
            </w:r>
          </w:p>
          <w:p w14:paraId="39C16F3C" w14:textId="77777777" w:rsidR="00BB2AF6" w:rsidRPr="00BB2AF6" w:rsidRDefault="00BB2AF6" w:rsidP="00BB2AF6">
            <w:pPr>
              <w:pStyle w:val="Commentaire"/>
              <w:rPr>
                <w:color w:val="00B050"/>
              </w:rPr>
            </w:pPr>
            <w:r w:rsidRPr="00BB2AF6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Utiliser des outils</w:t>
            </w:r>
            <w:r w:rsidRPr="00BB2AF6">
              <w:rPr>
                <w:color w:val="00B050"/>
              </w:rPr>
              <w:t> </w:t>
            </w:r>
          </w:p>
          <w:p w14:paraId="4CD51B93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L’établissement dispose-t-il d’outils numériques (tableau numérique, tablettes, visio…)</w:t>
            </w:r>
          </w:p>
          <w:p w14:paraId="268FBAE2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Comment les outils numériques sont-ils exploités ? Quelles difficultés sont rencontrées ?</w:t>
            </w:r>
          </w:p>
          <w:p w14:paraId="730139D4" w14:textId="77777777" w:rsidR="00BB2AF6" w:rsidRPr="00BB2AF6" w:rsidRDefault="00BB2AF6" w:rsidP="00BB2AF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Former les enseignants</w:t>
            </w:r>
          </w:p>
          <w:p w14:paraId="11147008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Quelles formations ont été déployées dans l’établissement ? </w:t>
            </w:r>
          </w:p>
          <w:p w14:paraId="581A99AD" w14:textId="77777777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Comment les enseignants sont-ils encouragés à s’inscrire dans des formations académiques ? A participer à des groupes d’analyse </w:t>
            </w:r>
            <w:proofErr w:type="spellStart"/>
            <w:r w:rsidRPr="00BB2AF6">
              <w:rPr>
                <w:rFonts w:asciiTheme="majorHAnsi" w:hAnsiTheme="majorHAnsi"/>
                <w:sz w:val="17"/>
                <w:szCs w:val="17"/>
              </w:rPr>
              <w:t>réﬂexive</w:t>
            </w:r>
            <w:proofErr w:type="spellEnd"/>
            <w:r w:rsidRPr="00BB2AF6">
              <w:rPr>
                <w:rFonts w:asciiTheme="majorHAnsi" w:hAnsiTheme="majorHAnsi"/>
                <w:sz w:val="17"/>
                <w:szCs w:val="17"/>
              </w:rPr>
              <w:t xml:space="preserve"> ou d’analyse de pratiques ?</w:t>
            </w:r>
          </w:p>
          <w:p w14:paraId="0F867996" w14:textId="77777777" w:rsidR="00BB2AF6" w:rsidRPr="00BB2AF6" w:rsidRDefault="00BB2AF6" w:rsidP="00BB2AF6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Evaluer les pratiques</w:t>
            </w:r>
          </w:p>
          <w:p w14:paraId="34F32D02" w14:textId="77777777" w:rsidR="00BB2AF6" w:rsidRDefault="00BB2AF6" w:rsidP="00BB2AF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Quelle est l’évaluation des pratiques pédagogiques ?</w:t>
            </w:r>
          </w:p>
          <w:p w14:paraId="64DB8F8F" w14:textId="7EAA4BAF" w:rsidR="000448D7" w:rsidRPr="00BB2AF6" w:rsidRDefault="00BB2AF6" w:rsidP="00BB2AF6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Quelle est la corrélation entre les pratiques pédagogiques et la réussite des élèves en termes de motivation et de résultats ? Comment la mesure-t-on 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2F3977C1" w14:textId="4DF265F5" w:rsidR="00BB2AF6" w:rsidRPr="00134B17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Indicateur r</w:t>
            </w:r>
            <w:r>
              <w:rPr>
                <w:rFonts w:asciiTheme="majorHAnsi" w:hAnsiTheme="majorHAnsi"/>
                <w:sz w:val="17"/>
                <w:szCs w:val="17"/>
              </w:rPr>
              <w:t>elatif à l’adhésion des élèves.</w:t>
            </w:r>
          </w:p>
          <w:p w14:paraId="4AB404EC" w14:textId="776BB3BB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 xml:space="preserve">Indicateur sur les </w:t>
            </w:r>
            <w:r>
              <w:rPr>
                <w:rFonts w:asciiTheme="majorHAnsi" w:hAnsiTheme="majorHAnsi"/>
                <w:sz w:val="17"/>
                <w:szCs w:val="17"/>
              </w:rPr>
              <w:t>résultats des élèves.</w:t>
            </w:r>
          </w:p>
          <w:p w14:paraId="772DBB75" w14:textId="669BCEE4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Proportion de professeurs et des autres personnels de l’établissement (CPE et AED notamment) participant à des groupes de réflexion pédago</w:t>
            </w:r>
            <w:r>
              <w:rPr>
                <w:rFonts w:asciiTheme="majorHAnsi" w:hAnsiTheme="majorHAnsi"/>
                <w:sz w:val="17"/>
                <w:szCs w:val="17"/>
              </w:rPr>
              <w:t>gique.</w:t>
            </w:r>
          </w:p>
          <w:p w14:paraId="307D5CA9" w14:textId="06F247F4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Analyse des contenus des ordres du jour des réunions du conseil pédago</w:t>
            </w:r>
            <w:r>
              <w:rPr>
                <w:rFonts w:asciiTheme="majorHAnsi" w:hAnsiTheme="majorHAnsi"/>
                <w:sz w:val="17"/>
                <w:szCs w:val="17"/>
              </w:rPr>
              <w:t>gique.</w:t>
            </w:r>
          </w:p>
          <w:p w14:paraId="54587B1D" w14:textId="17BEFD5C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Moyens financiers, en HSE, en IMP, en matériels mobilisés pour le soutien des pratiques innovantes</w:t>
            </w:r>
            <w:r>
              <w:rPr>
                <w:rFonts w:asciiTheme="majorHAnsi" w:hAnsiTheme="majorHAnsi"/>
                <w:sz w:val="17"/>
                <w:szCs w:val="17"/>
              </w:rPr>
              <w:t>.</w:t>
            </w:r>
          </w:p>
          <w:p w14:paraId="6177D875" w14:textId="060F0AF5" w:rsidR="00BB2AF6" w:rsidRPr="00BB2AF6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Taux de participation des enseignants à des ani</w:t>
            </w:r>
            <w:r>
              <w:rPr>
                <w:rFonts w:asciiTheme="majorHAnsi" w:hAnsiTheme="majorHAnsi"/>
                <w:sz w:val="17"/>
                <w:szCs w:val="17"/>
              </w:rPr>
              <w:t>mations des corps d’inspection.</w:t>
            </w:r>
          </w:p>
          <w:p w14:paraId="4DB7E0F0" w14:textId="29D5198C" w:rsidR="00BB2AF6" w:rsidRPr="00134B17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/>
                <w:sz w:val="17"/>
                <w:szCs w:val="17"/>
              </w:rPr>
            </w:pPr>
            <w:r w:rsidRPr="00BB2AF6">
              <w:rPr>
                <w:rFonts w:asciiTheme="majorHAnsi" w:hAnsiTheme="majorHAnsi"/>
                <w:sz w:val="17"/>
                <w:szCs w:val="17"/>
              </w:rPr>
              <w:t>Activités pédagogiques hors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enseignement (retracées dans le rapport pédagogique annu</w:t>
            </w:r>
            <w:r>
              <w:rPr>
                <w:rFonts w:asciiTheme="majorHAnsi" w:hAnsiTheme="majorHAnsi"/>
                <w:sz w:val="17"/>
                <w:szCs w:val="17"/>
              </w:rPr>
              <w:t>el).</w:t>
            </w:r>
          </w:p>
          <w:p w14:paraId="223D2843" w14:textId="459FFDE4" w:rsidR="00BB2AF6" w:rsidRPr="00134B17" w:rsidRDefault="00BB2AF6" w:rsidP="00BB2AF6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31" w:hanging="194"/>
              <w:rPr>
                <w:rFonts w:asciiTheme="majorHAnsi" w:hAnsiTheme="majorHAnsi" w:cs="Tahoma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et nature de publications de l’établissement su</w:t>
            </w:r>
            <w:r>
              <w:rPr>
                <w:rFonts w:asciiTheme="majorHAnsi" w:hAnsiTheme="majorHAnsi"/>
                <w:sz w:val="17"/>
                <w:szCs w:val="17"/>
              </w:rPr>
              <w:t>r ses expériences pédagogiques.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01EEB984" w14:textId="215551F3" w:rsidR="00E9080B" w:rsidRDefault="008F3B0C" w:rsidP="00E9080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9804A" wp14:editId="7F94178C">
                <wp:simplePos x="0" y="0"/>
                <wp:positionH relativeFrom="column">
                  <wp:posOffset>676910</wp:posOffset>
                </wp:positionH>
                <wp:positionV relativeFrom="paragraph">
                  <wp:posOffset>101209</wp:posOffset>
                </wp:positionV>
                <wp:extent cx="2444262" cy="637149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262" cy="637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AC96" w14:textId="77777777" w:rsidR="008F3B0C" w:rsidRPr="00811205" w:rsidRDefault="00E9080B" w:rsidP="00E9080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</w:pPr>
                            <w:r w:rsidRP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Juin 2020</w:t>
                            </w:r>
                            <w:r w:rsidR="008F3B0C" w:rsidRP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 xml:space="preserve"> – Contributeur : </w:t>
                            </w:r>
                          </w:p>
                          <w:p w14:paraId="29FEDE22" w14:textId="6F13FFC8" w:rsidR="00E9080B" w:rsidRPr="00811205" w:rsidRDefault="008F3B0C" w:rsidP="00E9080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Dgesco</w:t>
                            </w:r>
                            <w:proofErr w:type="spellEnd"/>
                            <w:r w:rsidRP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 xml:space="preserve"> A2-2 – Bureau des lycées professionnels, de l’apprentissage et de la formation professionnelle continue</w:t>
                            </w:r>
                            <w:r w:rsid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 xml:space="preserve"> / </w:t>
                            </w:r>
                            <w:r w:rsidR="00E9080B" w:rsidRPr="0081120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16"/>
                              </w:rPr>
                              <w:t>Mise à jour fiche n°8 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9804A" id="Zone de texte 2335" o:spid="_x0000_s1027" type="#_x0000_t202" style="position:absolute;left:0;text-align:left;margin-left:53.3pt;margin-top:7.95pt;width:192.4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" fillcolor="white [3201]" stroked="f" strokeweight=".5pt">
                <v:textbox>
                  <w:txbxContent>
                    <w:p w14:paraId="22F4AC96" w14:textId="77777777" w:rsidR="008F3B0C" w:rsidRPr="00811205" w:rsidRDefault="00E9080B" w:rsidP="00E9080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</w:pPr>
                      <w:r w:rsidRP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>Juin 2020</w:t>
                      </w:r>
                      <w:r w:rsidR="008F3B0C" w:rsidRP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 xml:space="preserve"> – Contributeur : </w:t>
                      </w:r>
                    </w:p>
                    <w:p w14:paraId="29FEDE22" w14:textId="6F13FFC8" w:rsidR="00E9080B" w:rsidRPr="00811205" w:rsidRDefault="008F3B0C" w:rsidP="00E9080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</w:pPr>
                      <w:proofErr w:type="spellStart"/>
                      <w:r w:rsidRP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>Dgesco</w:t>
                      </w:r>
                      <w:proofErr w:type="spellEnd"/>
                      <w:r w:rsidRP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 xml:space="preserve"> A2-2 – Bureau des lycées professionnels, de l’apprentissage et de la formation professionnelle continue</w:t>
                      </w:r>
                      <w:r w:rsid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 xml:space="preserve"> / </w:t>
                      </w:r>
                      <w:r w:rsidR="00E9080B" w:rsidRPr="0081120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16"/>
                        </w:rPr>
                        <w:t>Mise à jour fiche n°8  guide 2017</w:t>
                      </w:r>
                    </w:p>
                  </w:txbxContent>
                </v:textbox>
              </v:shape>
            </w:pict>
          </mc:Fallback>
        </mc:AlternateContent>
      </w:r>
    </w:p>
    <w:p w14:paraId="4A761676" w14:textId="1FE14D0B" w:rsidR="00E9080B" w:rsidRPr="00DD0461" w:rsidRDefault="00E9080B" w:rsidP="00E9080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2B851" wp14:editId="61359E88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91EFB" w14:textId="77777777" w:rsidR="00E9080B" w:rsidRPr="00663E53" w:rsidRDefault="00E9080B" w:rsidP="00E9080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2B851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Rsqv9O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72E91EFB" w14:textId="77777777" w:rsidR="00E9080B" w:rsidRPr="00663E53" w:rsidRDefault="00E9080B" w:rsidP="00E9080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BF66C" wp14:editId="60D9887D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D0642" w14:textId="77777777" w:rsidR="00E9080B" w:rsidRPr="00895522" w:rsidRDefault="00E9080B" w:rsidP="00E9080B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BF6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5F1D0642" w14:textId="77777777" w:rsidR="00E9080B" w:rsidRPr="00895522" w:rsidRDefault="00E9080B" w:rsidP="00E9080B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61BF9" wp14:editId="467BDCE6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7DE50E" w14:textId="77777777" w:rsidR="00E9080B" w:rsidRPr="00FB3238" w:rsidRDefault="00E9080B" w:rsidP="00E9080B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61BF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677DE50E" w14:textId="77777777" w:rsidR="00E9080B" w:rsidRPr="00FB3238" w:rsidRDefault="00E9080B" w:rsidP="00E9080B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63B4C" wp14:editId="6DADA0FB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6A20AB4" w14:textId="77777777" w:rsidR="00E9080B" w:rsidRPr="00FB3238" w:rsidRDefault="00E9080B" w:rsidP="00E908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3B4C"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36A20AB4" w14:textId="77777777" w:rsidR="00E9080B" w:rsidRPr="00FB3238" w:rsidRDefault="00E9080B" w:rsidP="00E9080B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5BD3D" wp14:editId="2C3990F9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A481A79" w14:textId="77777777" w:rsidR="00E9080B" w:rsidRPr="00FB3238" w:rsidRDefault="00E9080B" w:rsidP="00E908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BD3D"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/edLt90AAAAIAQAADwAAAGRycy9kb3du&#10;cmV2LnhtbEyPwU7DMBBE70j8g7WVuFG7YJI2ZFNFIM5A4QPc2E2ixusQO2nar8ec6HE0o5k3+Xa2&#10;HZvM4FtHCKulAGaocrqlGuH76+1+DcwHRVp1jgzC2XjYFrc3ucq0O9GnmXahZrGEfKYQmhD6jHNf&#10;NcYqv3S9oegd3GBViHKouR7UKZbbjj8IkXCrWooLjerNS2Oq4260CJN0gsb3sr98lOfDT5++Jht5&#10;QbxbzOUzsGDm8B+GP/yIDkVk2ruRtGcdQipXTzGKsJHAor9ORQJsjyDlI/Ai59cHil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/edLt90AAAAIAQAADwAAAAAAAAAAAAAAAADABAAA&#10;ZHJzL2Rvd25yZXYueG1sUEsFBgAAAAAEAAQA8wAAAMoFAAAAAA==&#10;" fillcolor="window" strokecolor="#00b5c6" strokeweight=".5pt">
                <v:textbox>
                  <w:txbxContent>
                    <w:p w14:paraId="5A481A79" w14:textId="77777777" w:rsidR="00E9080B" w:rsidRPr="00FB3238" w:rsidRDefault="00E9080B" w:rsidP="00E9080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</w:p>
    <w:p w14:paraId="2466A8A1" w14:textId="64214591" w:rsidR="00C7213D" w:rsidRPr="00E9080B" w:rsidRDefault="00E9080B" w:rsidP="00E9080B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B62B2" wp14:editId="13861006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136E7D63" w14:textId="77777777" w:rsidR="00E9080B" w:rsidRPr="00FB3238" w:rsidRDefault="00E9080B" w:rsidP="00E908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62B2" id="Zone de texte 2334" o:spid="_x0000_s1033" type="#_x0000_t202" style="position:absolute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136E7D63" w14:textId="77777777" w:rsidR="00E9080B" w:rsidRPr="00FB3238" w:rsidRDefault="00E9080B" w:rsidP="00E9080B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162FD" wp14:editId="30DF4F37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0165AE4" w14:textId="77777777" w:rsidR="00E9080B" w:rsidRPr="00FB3238" w:rsidRDefault="00E9080B" w:rsidP="00E908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62FD"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20165AE4" w14:textId="77777777" w:rsidR="00E9080B" w:rsidRPr="00FB3238" w:rsidRDefault="00E9080B" w:rsidP="00E9080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2.2</w:t>
      </w:r>
    </w:p>
    <w:sectPr w:rsidR="00C7213D" w:rsidRPr="00E9080B" w:rsidSect="00E9080B">
      <w:footerReference w:type="default" r:id="rId20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2AB167D5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2623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11D9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57D93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0A23"/>
    <w:rsid w:val="00811205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3B0C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70277"/>
    <w:rsid w:val="00990A60"/>
    <w:rsid w:val="00995D61"/>
    <w:rsid w:val="009A152D"/>
    <w:rsid w:val="009A18A2"/>
    <w:rsid w:val="009A1D2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57A4B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AF6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D35DE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779A8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080B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468D6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93B9264"/>
  <w15:docId w15:val="{B1560D04-1508-40F6-8F3C-3302511F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;jsessionid=8529FFCF2A54871EFD7FB839ABAC1BD6.tpdila22v_3?idSectionTA=LEGISCTA000006166561&amp;cidTexte=LEGITEXT000006071191" TargetMode="External"/><Relationship Id="rId13" Type="http://schemas.openxmlformats.org/officeDocument/2006/relationships/hyperlink" Target="http://www.education.gouv.fr/pid25535/bulletin_officiel.html?cid_bo=87302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.do;jsessionid=D659DEA38646D34486B76CE31AF7C687.tpdila16v_2?idSectionTA=LEGISCTA000006166607&amp;cidTexte=LEGITEXT000006071191" TargetMode="External"/><Relationship Id="rId17" Type="http://schemas.openxmlformats.org/officeDocument/2006/relationships/hyperlink" Target="http://cache.media.eduscol.education.fr/file/education_prioritaire_et_accompagnement/53/5/referentiel_education_prioritaire_29453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85/bulletin_officiel.html?cid_bo=9189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.do;jsessionid=547BC46B97F2616E7C589D3B3C5BB78A.tpdila22v_3?idSectionTA=LEGISCTA000006166598&amp;cidTexte=LEGITEXT0000060711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uv.fr/cid52615/menh1011260c.html" TargetMode="External"/><Relationship Id="rId10" Type="http://schemas.openxmlformats.org/officeDocument/2006/relationships/hyperlink" Target="https://www.legifrance.gouv.fr/affichCodeArticle.do?idArticle=LEGIARTI000029595477&amp;cidTexte=LEGITEXT000006071191" TargetMode="External"/><Relationship Id="rId19" Type="http://schemas.openxmlformats.org/officeDocument/2006/relationships/image" Target="file:///C:\Users\Utilisateur\Pictures\qualeduc\visuel_Qualeduc_4_violet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27682645&amp;cidTexte=LEGITEXT000006071191" TargetMode="External"/><Relationship Id="rId14" Type="http://schemas.openxmlformats.org/officeDocument/2006/relationships/hyperlink" Target="http://www.education.gouv.fr/cid52614/menh1012598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331B1F-B777-4303-9D60-68F552C2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6</cp:revision>
  <cp:lastPrinted>2020-08-20T14:43:00Z</cp:lastPrinted>
  <dcterms:created xsi:type="dcterms:W3CDTF">2020-09-10T14:29:00Z</dcterms:created>
  <dcterms:modified xsi:type="dcterms:W3CDTF">2020-12-07T10:35:00Z</dcterms:modified>
</cp:coreProperties>
</file>