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2"/>
        <w:tblW w:w="16172" w:type="dxa"/>
        <w:tblInd w:w="-176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DA46DE">
        <w:trPr>
          <w:gridAfter w:val="1"/>
          <w:wAfter w:w="12" w:type="dxa"/>
          <w:trHeight w:hRule="exact" w:val="1187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  <w:vAlign w:val="center"/>
          </w:tcPr>
          <w:p w14:paraId="114C526F" w14:textId="2E1EB706" w:rsidR="00FE5388" w:rsidRPr="00FE5388" w:rsidRDefault="00532A90" w:rsidP="00FE5388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sz w:val="36"/>
                <w:lang w:val="fr-FR"/>
              </w:rPr>
            </w:pPr>
            <w:bookmarkStart w:id="0" w:name="_Toc489548751"/>
            <w:r>
              <w:rPr>
                <w:sz w:val="36"/>
                <w:lang w:val="fr-FR"/>
              </w:rPr>
              <w:t>Mettre en œuvre le p</w:t>
            </w:r>
            <w:r w:rsidR="00680530">
              <w:rPr>
                <w:sz w:val="36"/>
                <w:lang w:val="fr-FR"/>
              </w:rPr>
              <w:t xml:space="preserve">arcours CAP en </w:t>
            </w:r>
            <w:r w:rsidR="00FE5388" w:rsidRPr="00FE5388">
              <w:rPr>
                <w:sz w:val="36"/>
                <w:lang w:val="fr-FR"/>
              </w:rPr>
              <w:t xml:space="preserve"> 1, 2 ou 3 ans </w:t>
            </w:r>
            <w:bookmarkEnd w:id="0"/>
          </w:p>
          <w:p w14:paraId="1D47EE9E" w14:textId="5F06F32E" w:rsidR="00FE4370" w:rsidRPr="007941C6" w:rsidRDefault="00FE5388" w:rsidP="007941C6">
            <w:pPr>
              <w:pStyle w:val="Sansinterligne"/>
              <w:rPr>
                <w:sz w:val="14"/>
                <w:szCs w:val="14"/>
              </w:rPr>
            </w:pPr>
            <w:r w:rsidRPr="007941C6">
              <w:rPr>
                <w:sz w:val="14"/>
                <w:szCs w:val="14"/>
              </w:rPr>
              <w:t>Code de l’éducation : articles D337-1 à D337-25-1</w:t>
            </w:r>
            <w:r w:rsidR="007941C6" w:rsidRPr="007941C6">
              <w:rPr>
                <w:sz w:val="14"/>
                <w:szCs w:val="14"/>
              </w:rPr>
              <w:t xml:space="preserve"> </w:t>
            </w:r>
            <w:hyperlink r:id="rId8" w:history="1">
              <w:r w:rsidRPr="007941C6">
                <w:rPr>
                  <w:rStyle w:val="Lienhypertexte"/>
                  <w:sz w:val="14"/>
                  <w:szCs w:val="14"/>
                </w:rPr>
                <w:t>Arrêté du 21-11-2018</w:t>
              </w:r>
            </w:hyperlink>
            <w:r w:rsidRPr="007941C6">
              <w:rPr>
                <w:rStyle w:val="nornature"/>
                <w:sz w:val="14"/>
                <w:szCs w:val="14"/>
              </w:rPr>
              <w:t xml:space="preserve"> (grille horaire), </w:t>
            </w:r>
            <w:hyperlink r:id="rId9" w:history="1">
              <w:r w:rsidRPr="007941C6">
                <w:rPr>
                  <w:rStyle w:val="Lienhypertexte"/>
                  <w:sz w:val="14"/>
                  <w:szCs w:val="14"/>
                </w:rPr>
                <w:t>arrêté du 3-4-2019</w:t>
              </w:r>
            </w:hyperlink>
            <w:r w:rsidRPr="007941C6">
              <w:rPr>
                <w:sz w:val="14"/>
                <w:szCs w:val="14"/>
              </w:rPr>
              <w:t xml:space="preserve"> (programmes) et </w:t>
            </w:r>
            <w:hyperlink r:id="rId10" w:history="1">
              <w:r w:rsidRPr="007941C6">
                <w:rPr>
                  <w:rStyle w:val="Lienhypertexte"/>
                  <w:sz w:val="14"/>
                  <w:szCs w:val="14"/>
                </w:rPr>
                <w:t>arrêté du 30-8-2019</w:t>
              </w:r>
            </w:hyperlink>
            <w:r w:rsidRPr="007941C6">
              <w:rPr>
                <w:rStyle w:val="nornature"/>
                <w:sz w:val="14"/>
                <w:szCs w:val="14"/>
              </w:rPr>
              <w:t xml:space="preserve"> (épreuves)</w:t>
            </w:r>
            <w:r w:rsidR="00332638" w:rsidRPr="007941C6">
              <w:rPr>
                <w:rStyle w:val="nornature"/>
                <w:sz w:val="14"/>
                <w:szCs w:val="14"/>
              </w:rPr>
              <w:t xml:space="preserve">. </w:t>
            </w:r>
            <w:hyperlink r:id="rId11" w:history="1">
              <w:r w:rsidRPr="007941C6">
                <w:rPr>
                  <w:rStyle w:val="Lienhypertexte"/>
                  <w:sz w:val="14"/>
                  <w:szCs w:val="14"/>
                </w:rPr>
                <w:t>Arrêté du 19-4-2019</w:t>
              </w:r>
            </w:hyperlink>
            <w:r w:rsidRPr="007941C6">
              <w:rPr>
                <w:rStyle w:val="nornature"/>
                <w:sz w:val="14"/>
                <w:szCs w:val="14"/>
              </w:rPr>
              <w:t xml:space="preserve"> et </w:t>
            </w:r>
            <w:hyperlink r:id="rId12" w:history="1">
              <w:r w:rsidRPr="007941C6">
                <w:rPr>
                  <w:rStyle w:val="Lienhypertexte"/>
                  <w:sz w:val="14"/>
                  <w:szCs w:val="14"/>
                </w:rPr>
                <w:t>Note de service n° 2019-023 du 18-3-2019</w:t>
              </w:r>
            </w:hyperlink>
            <w:r w:rsidRPr="007941C6">
              <w:rPr>
                <w:rStyle w:val="nornature"/>
                <w:sz w:val="14"/>
                <w:szCs w:val="14"/>
              </w:rPr>
              <w:t xml:space="preserve"> (organisation des enseignements)</w:t>
            </w:r>
            <w:r w:rsidR="007941C6" w:rsidRPr="007941C6">
              <w:rPr>
                <w:rStyle w:val="nornature"/>
                <w:sz w:val="14"/>
                <w:szCs w:val="14"/>
              </w:rPr>
              <w:t xml:space="preserve"> </w:t>
            </w:r>
            <w:hyperlink r:id="rId13" w:history="1">
              <w:r w:rsidR="00332638" w:rsidRPr="007941C6">
                <w:rPr>
                  <w:rStyle w:val="Lienhypertexte"/>
                  <w:color w:val="auto"/>
                  <w:sz w:val="14"/>
                  <w:szCs w:val="14"/>
                  <w:u w:val="none"/>
                </w:rPr>
                <w:t>Vadémécum  Adapter les parcours de formation des élèves en CAP en 1, 2 ou 3 ans</w:t>
              </w:r>
            </w:hyperlink>
            <w:r w:rsidR="00332638" w:rsidRPr="007941C6">
              <w:rPr>
                <w:rStyle w:val="Lienhypertexte"/>
                <w:color w:val="auto"/>
                <w:sz w:val="14"/>
                <w:szCs w:val="14"/>
                <w:u w:val="none"/>
              </w:rPr>
              <w:t xml:space="preserve"> Juin 2019 </w:t>
            </w:r>
            <w:r w:rsidR="00332638" w:rsidRPr="007941C6">
              <w:rPr>
                <w:rStyle w:val="Lienhypertexte"/>
                <w:sz w:val="14"/>
                <w:szCs w:val="14"/>
              </w:rPr>
              <w:t>(</w:t>
            </w:r>
            <w:proofErr w:type="spellStart"/>
            <w:r w:rsidR="00332638" w:rsidRPr="007941C6">
              <w:rPr>
                <w:rStyle w:val="Lienhypertexte"/>
                <w:sz w:val="14"/>
                <w:szCs w:val="14"/>
              </w:rPr>
              <w:fldChar w:fldCharType="begin"/>
            </w:r>
            <w:r w:rsidR="00332638" w:rsidRPr="007941C6">
              <w:rPr>
                <w:rStyle w:val="Lienhypertexte"/>
                <w:sz w:val="14"/>
                <w:szCs w:val="14"/>
              </w:rPr>
              <w:instrText xml:space="preserve"> HYPERLINK "https://eduscol.education.fr/cid133260/transformer-le-lycee-professionnel.html" </w:instrText>
            </w:r>
            <w:r w:rsidR="00332638" w:rsidRPr="007941C6">
              <w:rPr>
                <w:rStyle w:val="Lienhypertexte"/>
                <w:sz w:val="14"/>
                <w:szCs w:val="14"/>
              </w:rPr>
              <w:fldChar w:fldCharType="separate"/>
            </w:r>
            <w:r w:rsidR="00332638" w:rsidRPr="007941C6">
              <w:rPr>
                <w:rStyle w:val="Lienhypertexte"/>
                <w:sz w:val="14"/>
                <w:szCs w:val="14"/>
              </w:rPr>
              <w:t>Eduscol</w:t>
            </w:r>
            <w:proofErr w:type="spellEnd"/>
            <w:r w:rsidR="00332638" w:rsidRPr="007941C6">
              <w:rPr>
                <w:rStyle w:val="Lienhypertexte"/>
                <w:sz w:val="14"/>
                <w:szCs w:val="14"/>
              </w:rPr>
              <w:fldChar w:fldCharType="end"/>
            </w:r>
            <w:r w:rsidR="00332638" w:rsidRPr="007941C6">
              <w:rPr>
                <w:rStyle w:val="Lienhypertexte"/>
                <w:sz w:val="14"/>
                <w:szCs w:val="14"/>
              </w:rPr>
              <w:t>)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B1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DA46DE">
        <w:trPr>
          <w:cantSplit/>
          <w:trHeight w:hRule="exact" w:val="270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DA46DE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DA46DE">
        <w:trPr>
          <w:trHeight w:val="7334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5252295C" w14:textId="77777777" w:rsidR="00F2651B" w:rsidRPr="005D0C84" w:rsidRDefault="00F2651B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50DBF11E" w14:textId="77777777" w:rsidR="00332638" w:rsidRPr="001D1FB6" w:rsidRDefault="00332638" w:rsidP="00332638">
            <w:pPr>
              <w:widowControl w:val="0"/>
              <w:numPr>
                <w:ilvl w:val="0"/>
                <w:numId w:val="33"/>
              </w:numPr>
              <w:spacing w:after="80"/>
              <w:ind w:left="284" w:right="170" w:hanging="193"/>
              <w:rPr>
                <w:rFonts w:asciiTheme="majorHAnsi" w:hAnsiTheme="majorHAnsi"/>
                <w:sz w:val="17"/>
                <w:szCs w:val="17"/>
              </w:rPr>
            </w:pPr>
            <w:r w:rsidRPr="001D1FB6">
              <w:rPr>
                <w:rFonts w:asciiTheme="majorHAnsi" w:hAnsiTheme="majorHAnsi"/>
                <w:sz w:val="17"/>
                <w:szCs w:val="17"/>
              </w:rPr>
              <w:t xml:space="preserve">L’ensemble des CAP de l’établissement entre-il dans le périmètre de mise place du CAP 123 ? </w:t>
            </w:r>
          </w:p>
          <w:p w14:paraId="20BDDABA" w14:textId="77777777" w:rsidR="00332638" w:rsidRPr="001D1FB6" w:rsidRDefault="00332638" w:rsidP="00332638">
            <w:pPr>
              <w:widowControl w:val="0"/>
              <w:numPr>
                <w:ilvl w:val="0"/>
                <w:numId w:val="33"/>
              </w:numPr>
              <w:spacing w:after="80"/>
              <w:ind w:left="284" w:right="170" w:hanging="193"/>
              <w:rPr>
                <w:rFonts w:asciiTheme="majorHAnsi" w:hAnsiTheme="majorHAnsi"/>
                <w:sz w:val="17"/>
                <w:szCs w:val="17"/>
              </w:rPr>
            </w:pPr>
            <w:r w:rsidRPr="001D1FB6">
              <w:rPr>
                <w:rFonts w:asciiTheme="majorHAnsi" w:hAnsiTheme="majorHAnsi"/>
                <w:sz w:val="17"/>
                <w:szCs w:val="17"/>
              </w:rPr>
              <w:t xml:space="preserve">Si non, sur quelle base ces choix ont-ils été effectués ? </w:t>
            </w:r>
            <w:r>
              <w:rPr>
                <w:rFonts w:asciiTheme="majorHAnsi" w:hAnsiTheme="majorHAnsi"/>
                <w:sz w:val="17"/>
                <w:szCs w:val="17"/>
              </w:rPr>
              <w:t>Sont-ils évolutifs ?</w:t>
            </w:r>
          </w:p>
          <w:p w14:paraId="2E7CC858" w14:textId="77777777" w:rsidR="00332638" w:rsidRPr="001D1FB6" w:rsidRDefault="00332638" w:rsidP="00332638">
            <w:pPr>
              <w:widowControl w:val="0"/>
              <w:numPr>
                <w:ilvl w:val="0"/>
                <w:numId w:val="33"/>
              </w:numPr>
              <w:spacing w:after="80"/>
              <w:ind w:left="284" w:right="170" w:hanging="193"/>
              <w:rPr>
                <w:rFonts w:asciiTheme="majorHAnsi" w:hAnsiTheme="majorHAnsi"/>
                <w:sz w:val="17"/>
                <w:szCs w:val="17"/>
              </w:rPr>
            </w:pPr>
            <w:r w:rsidRPr="001D1FB6">
              <w:rPr>
                <w:rFonts w:asciiTheme="majorHAnsi" w:hAnsiTheme="majorHAnsi"/>
                <w:sz w:val="17"/>
                <w:szCs w:val="17"/>
              </w:rPr>
              <w:t xml:space="preserve">Selon quel calendrier la généralisation du CAP 123 est-elle prévue ? </w:t>
            </w:r>
          </w:p>
          <w:p w14:paraId="041EA958" w14:textId="69E233EC" w:rsidR="00332638" w:rsidRPr="001D1FB6" w:rsidRDefault="00332638" w:rsidP="00332638">
            <w:pPr>
              <w:widowControl w:val="0"/>
              <w:numPr>
                <w:ilvl w:val="0"/>
                <w:numId w:val="33"/>
              </w:numPr>
              <w:spacing w:after="80"/>
              <w:ind w:left="284" w:right="170" w:hanging="193"/>
              <w:rPr>
                <w:rFonts w:asciiTheme="majorHAnsi" w:hAnsiTheme="majorHAnsi"/>
                <w:sz w:val="17"/>
                <w:szCs w:val="17"/>
              </w:rPr>
            </w:pPr>
            <w:r w:rsidRPr="001D1FB6">
              <w:rPr>
                <w:rFonts w:asciiTheme="majorHAnsi" w:hAnsiTheme="majorHAnsi"/>
                <w:sz w:val="17"/>
                <w:szCs w:val="17"/>
              </w:rPr>
              <w:t>Le conseil péd</w:t>
            </w:r>
            <w:r w:rsidR="007941C6">
              <w:rPr>
                <w:rFonts w:asciiTheme="majorHAnsi" w:hAnsiTheme="majorHAnsi"/>
                <w:sz w:val="17"/>
                <w:szCs w:val="17"/>
              </w:rPr>
              <w:t xml:space="preserve">agogique </w:t>
            </w:r>
            <w:proofErr w:type="spellStart"/>
            <w:r w:rsidR="007941C6">
              <w:rPr>
                <w:rFonts w:asciiTheme="majorHAnsi" w:hAnsiTheme="majorHAnsi"/>
                <w:sz w:val="17"/>
                <w:szCs w:val="17"/>
              </w:rPr>
              <w:t>a-t-</w:t>
            </w:r>
            <w:r w:rsidRPr="001D1FB6">
              <w:rPr>
                <w:rFonts w:asciiTheme="majorHAnsi" w:hAnsiTheme="majorHAnsi"/>
                <w:sz w:val="17"/>
                <w:szCs w:val="17"/>
              </w:rPr>
              <w:t>il</w:t>
            </w:r>
            <w:proofErr w:type="spellEnd"/>
            <w:r w:rsidRPr="001D1FB6">
              <w:rPr>
                <w:rFonts w:asciiTheme="majorHAnsi" w:hAnsiTheme="majorHAnsi"/>
                <w:sz w:val="17"/>
                <w:szCs w:val="17"/>
              </w:rPr>
              <w:t xml:space="preserve"> été impliqué dans les travaux menés ? </w:t>
            </w:r>
          </w:p>
          <w:p w14:paraId="2753527D" w14:textId="367FE5AC" w:rsidR="00332638" w:rsidRPr="001D1FB6" w:rsidRDefault="007941C6" w:rsidP="00332638">
            <w:pPr>
              <w:widowControl w:val="0"/>
              <w:numPr>
                <w:ilvl w:val="0"/>
                <w:numId w:val="33"/>
              </w:numPr>
              <w:spacing w:after="80"/>
              <w:ind w:left="284" w:right="170" w:hanging="193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 xml:space="preserve">Un projet de formation </w:t>
            </w:r>
            <w:proofErr w:type="spellStart"/>
            <w:r>
              <w:rPr>
                <w:rFonts w:asciiTheme="majorHAnsi" w:hAnsiTheme="majorHAnsi"/>
                <w:sz w:val="17"/>
                <w:szCs w:val="17"/>
              </w:rPr>
              <w:t>a-t-</w:t>
            </w:r>
            <w:r w:rsidR="00332638" w:rsidRPr="001D1FB6">
              <w:rPr>
                <w:rFonts w:asciiTheme="majorHAnsi" w:hAnsiTheme="majorHAnsi"/>
                <w:sz w:val="17"/>
                <w:szCs w:val="17"/>
              </w:rPr>
              <w:t>il</w:t>
            </w:r>
            <w:proofErr w:type="spellEnd"/>
            <w:r w:rsidR="00332638" w:rsidRPr="001D1FB6">
              <w:rPr>
                <w:rFonts w:asciiTheme="majorHAnsi" w:hAnsiTheme="majorHAnsi"/>
                <w:sz w:val="17"/>
                <w:szCs w:val="17"/>
              </w:rPr>
              <w:t xml:space="preserve"> été formalisé ? Si oui, à quelle échelle (par spécialité, par regroupement de spécialité, pour l’établissement) ?</w:t>
            </w:r>
          </w:p>
          <w:p w14:paraId="2480AA1A" w14:textId="57192BCA" w:rsidR="000448D7" w:rsidRPr="00134B17" w:rsidRDefault="000448D7" w:rsidP="00F2651B">
            <w:pPr>
              <w:pStyle w:val="Titre1"/>
              <w:spacing w:line="247" w:lineRule="auto"/>
              <w:ind w:left="195" w:right="911"/>
              <w:outlineLvl w:val="0"/>
              <w:rPr>
                <w:b w:val="0"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2EA60726" w14:textId="3DCBE4CC" w:rsidR="00332638" w:rsidRPr="00332638" w:rsidRDefault="00332638" w:rsidP="00332638">
            <w:pPr>
              <w:widowControl w:val="0"/>
              <w:tabs>
                <w:tab w:val="left" w:pos="323"/>
              </w:tabs>
              <w:spacing w:before="120"/>
              <w:ind w:right="170"/>
              <w:jc w:val="both"/>
              <w:rPr>
                <w:b/>
                <w:color w:val="00B050"/>
                <w:sz w:val="16"/>
                <w:szCs w:val="16"/>
              </w:rPr>
            </w:pPr>
            <w:r w:rsidRPr="00332638">
              <w:rPr>
                <w:b/>
                <w:color w:val="00B050"/>
                <w:sz w:val="16"/>
                <w:szCs w:val="16"/>
              </w:rPr>
              <w:t>Adapter la durée du parcours</w:t>
            </w:r>
          </w:p>
          <w:p w14:paraId="326D0530" w14:textId="77777777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>Quel est le profil des jeunes pour lesquels une proposition de parcours CAP en 1 an est formulée ?</w:t>
            </w:r>
          </w:p>
          <w:p w14:paraId="1B6CC7C0" w14:textId="77777777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>Quel est le profil des jeunes pour lesquels une proposition de parcours CAP en 3 ans est formulée ?</w:t>
            </w:r>
          </w:p>
          <w:p w14:paraId="3737C4E7" w14:textId="77777777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>A quel(s) moment(s) du parcours du jeune la proposition de la durée de formation est-elle faite ?</w:t>
            </w:r>
          </w:p>
          <w:p w14:paraId="71899593" w14:textId="605F9059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after="120"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>Comment la durée de formation est-elle définie (étapes, place des professeurs et de l’équipe de direction…)</w:t>
            </w:r>
            <w:r>
              <w:rPr>
                <w:sz w:val="16"/>
                <w:szCs w:val="16"/>
                <w:lang w:val="fr-FR"/>
              </w:rPr>
              <w:t xml:space="preserve"> </w:t>
            </w:r>
            <w:r w:rsidRPr="00332638">
              <w:rPr>
                <w:sz w:val="16"/>
                <w:szCs w:val="16"/>
                <w:lang w:val="fr-FR"/>
              </w:rPr>
              <w:t>?</w:t>
            </w:r>
          </w:p>
          <w:p w14:paraId="463C296E" w14:textId="77777777" w:rsidR="00332638" w:rsidRPr="00332638" w:rsidRDefault="00332638" w:rsidP="00332638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color w:val="00B050"/>
                <w:sz w:val="16"/>
                <w:szCs w:val="16"/>
              </w:rPr>
            </w:pPr>
            <w:r w:rsidRPr="00332638">
              <w:rPr>
                <w:b/>
                <w:color w:val="00B050"/>
                <w:sz w:val="16"/>
                <w:szCs w:val="16"/>
              </w:rPr>
              <w:t>Aménager l’organisation pédagogique de la formation (adaptation du parcours)</w:t>
            </w:r>
          </w:p>
          <w:p w14:paraId="0D0E3290" w14:textId="4D319BBF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>Des aménagements des enseignements en établissement sont-ils mis en place ou étudiés pour permettre la différenciation du parcours de formation en 1, 2 ou 3 ans</w:t>
            </w:r>
            <w:r>
              <w:rPr>
                <w:sz w:val="16"/>
                <w:szCs w:val="16"/>
                <w:lang w:val="fr-FR"/>
              </w:rPr>
              <w:t xml:space="preserve"> </w:t>
            </w:r>
            <w:r w:rsidRPr="00332638">
              <w:rPr>
                <w:sz w:val="16"/>
                <w:szCs w:val="16"/>
                <w:lang w:val="fr-FR"/>
              </w:rPr>
              <w:t>?</w:t>
            </w:r>
          </w:p>
          <w:p w14:paraId="74B66A5E" w14:textId="77777777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>Des modules spécifiques sont-ils proposés ?</w:t>
            </w:r>
          </w:p>
          <w:p w14:paraId="151B90DC" w14:textId="77777777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>En quoi les heures d’AP, consolidation, accompagnement à l’orientation contribuent-elles à faciliter cette adaptation du parcours en 1, 2 ou 3 ans ?</w:t>
            </w:r>
          </w:p>
          <w:p w14:paraId="5D911360" w14:textId="77777777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after="120"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>Des aménagements des PFMP en termes de calendrier et/ou objectifs de formation sont-ils mis en place ou étudiés ?</w:t>
            </w:r>
          </w:p>
          <w:p w14:paraId="21A12058" w14:textId="77777777" w:rsidR="00332638" w:rsidRPr="00332638" w:rsidRDefault="00332638" w:rsidP="00332638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color w:val="00B050"/>
                <w:sz w:val="16"/>
                <w:szCs w:val="16"/>
              </w:rPr>
            </w:pPr>
            <w:r w:rsidRPr="00332638">
              <w:rPr>
                <w:b/>
                <w:color w:val="00B050"/>
                <w:sz w:val="16"/>
                <w:szCs w:val="16"/>
              </w:rPr>
              <w:t xml:space="preserve">Adapter la pratique pédagogique dans la classe </w:t>
            </w:r>
          </w:p>
          <w:p w14:paraId="3D629AF9" w14:textId="77777777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>Quelles démarches de différenciation pédagogique sont mises en place ?</w:t>
            </w:r>
          </w:p>
          <w:p w14:paraId="0AE0157B" w14:textId="77777777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>Quelles démarches de remédiation sont exploitées ?</w:t>
            </w:r>
          </w:p>
          <w:p w14:paraId="51A4CD0D" w14:textId="237CAFBD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after="120"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>Quelle mutualisation de ces pratiques à l’échelle de l’équipe pédagogique ? de l’établissement ? de la filière (niveau académique ou inter académique) ?</w:t>
            </w:r>
          </w:p>
          <w:p w14:paraId="3A5B3C7F" w14:textId="77777777" w:rsidR="00332638" w:rsidRPr="00332638" w:rsidRDefault="00332638" w:rsidP="00332638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color w:val="00B050"/>
                <w:sz w:val="16"/>
                <w:szCs w:val="16"/>
              </w:rPr>
            </w:pPr>
            <w:r w:rsidRPr="00332638">
              <w:rPr>
                <w:b/>
                <w:color w:val="00B050"/>
                <w:sz w:val="16"/>
                <w:szCs w:val="16"/>
              </w:rPr>
              <w:t>Evaluer et suivre l’acquisition des compétences du jeune</w:t>
            </w:r>
          </w:p>
          <w:p w14:paraId="592CA6A2" w14:textId="77777777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>Quelles formes prennent l’évaluation et le suivi de l’acquisition des compétences du jeune ?</w:t>
            </w:r>
          </w:p>
          <w:p w14:paraId="21016E2B" w14:textId="77777777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 xml:space="preserve">Un outil de suivi particulier est-il mis en place ? </w:t>
            </w:r>
          </w:p>
          <w:p w14:paraId="4EEC2EE1" w14:textId="77777777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after="120"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 xml:space="preserve">Quelle exploitation est faite de l’outil pour adapter le parcours ? </w:t>
            </w:r>
          </w:p>
          <w:p w14:paraId="55CF3D9C" w14:textId="77777777" w:rsidR="00332638" w:rsidRPr="00332638" w:rsidRDefault="00332638" w:rsidP="00332638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color w:val="00B050"/>
                <w:sz w:val="16"/>
                <w:szCs w:val="16"/>
              </w:rPr>
            </w:pPr>
            <w:r w:rsidRPr="00332638">
              <w:rPr>
                <w:b/>
                <w:color w:val="00B050"/>
                <w:sz w:val="16"/>
                <w:szCs w:val="16"/>
              </w:rPr>
              <w:t>Suivre le jeune en formation</w:t>
            </w:r>
          </w:p>
          <w:p w14:paraId="0A7B7BA4" w14:textId="77777777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>Selon quel rythme le dialogue avec le jeune et avec le jeune et sa famille se fait-il ?</w:t>
            </w:r>
          </w:p>
          <w:p w14:paraId="3E43009F" w14:textId="77777777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 xml:space="preserve">Un référent dans l’établissement est-il désigné pour suivre le parcours de formation de l’élève ? </w:t>
            </w:r>
          </w:p>
          <w:p w14:paraId="2B7B9686" w14:textId="77777777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>Comment la désignation des référents s’organise-t-elle à l’échelle de la classe ?</w:t>
            </w:r>
          </w:p>
          <w:p w14:paraId="3F4A6673" w14:textId="77777777" w:rsidR="00332638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after="120"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 xml:space="preserve">Cette organisation donne-t-elle lieu à un travail spécifique entre référent et équipe éducative ? </w:t>
            </w:r>
          </w:p>
          <w:p w14:paraId="24492677" w14:textId="77777777" w:rsidR="00332638" w:rsidRPr="00332638" w:rsidRDefault="00332638" w:rsidP="00332638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color w:val="00B050"/>
                <w:sz w:val="16"/>
                <w:szCs w:val="16"/>
              </w:rPr>
            </w:pPr>
            <w:r w:rsidRPr="00332638">
              <w:rPr>
                <w:b/>
                <w:color w:val="00B050"/>
                <w:sz w:val="16"/>
                <w:szCs w:val="16"/>
              </w:rPr>
              <w:t>Informer sur les parcours CAP en 1, 2 ou 3 ans</w:t>
            </w:r>
          </w:p>
          <w:p w14:paraId="25557128" w14:textId="77777777" w:rsid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>Une information sur les parcours CAP 1, 2 ou 3 ans est-elle menée en direction des familles et des jeunes en amont de l’entrée en CAP, en début d’année scolaire ou pendant sa formation ? Sous quelle(s) forme(s) ?</w:t>
            </w:r>
          </w:p>
          <w:p w14:paraId="64DB8F8F" w14:textId="42779031" w:rsidR="000448D7" w:rsidRPr="00332638" w:rsidRDefault="00332638" w:rsidP="00332638">
            <w:pPr>
              <w:pStyle w:val="Paragraphedeliste"/>
              <w:numPr>
                <w:ilvl w:val="0"/>
                <w:numId w:val="34"/>
              </w:numPr>
              <w:tabs>
                <w:tab w:val="left" w:pos="494"/>
              </w:tabs>
              <w:spacing w:line="240" w:lineRule="auto"/>
              <w:ind w:left="351" w:right="170" w:hanging="357"/>
              <w:jc w:val="both"/>
              <w:rPr>
                <w:sz w:val="16"/>
                <w:szCs w:val="16"/>
                <w:lang w:val="fr-FR"/>
              </w:rPr>
            </w:pPr>
            <w:r w:rsidRPr="00332638">
              <w:rPr>
                <w:sz w:val="16"/>
                <w:szCs w:val="16"/>
                <w:lang w:val="fr-FR"/>
              </w:rPr>
              <w:t>Des actions en direction des collèges/SEGP</w:t>
            </w:r>
            <w:r w:rsidR="007941C6">
              <w:rPr>
                <w:sz w:val="16"/>
                <w:szCs w:val="16"/>
                <w:lang w:val="fr-FR"/>
              </w:rPr>
              <w:t>A/EREA ont-t-</w:t>
            </w:r>
            <w:r w:rsidRPr="00332638">
              <w:rPr>
                <w:sz w:val="16"/>
                <w:szCs w:val="16"/>
                <w:lang w:val="fr-FR"/>
              </w:rPr>
              <w:t>elles été menées ou sont-elles prévues pour informer sur la</w:t>
            </w:r>
            <w:r w:rsidRPr="00332638">
              <w:rPr>
                <w:sz w:val="17"/>
                <w:szCs w:val="17"/>
                <w:lang w:val="fr-FR"/>
              </w:rPr>
              <w:t xml:space="preserve"> mise en </w:t>
            </w:r>
            <w:r w:rsidRPr="00332638">
              <w:rPr>
                <w:sz w:val="16"/>
                <w:szCs w:val="16"/>
                <w:lang w:val="fr-FR"/>
              </w:rPr>
              <w:t>place du CAP 123 ? Sous quelle(s) forme(s) ?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35099466" w14:textId="77777777" w:rsidR="00F2651B" w:rsidRPr="005D0C84" w:rsidRDefault="00F2651B" w:rsidP="000448D7">
            <w:pPr>
              <w:jc w:val="both"/>
              <w:rPr>
                <w:color w:val="EE7444"/>
                <w:sz w:val="18"/>
                <w:szCs w:val="18"/>
              </w:rPr>
            </w:pPr>
          </w:p>
          <w:p w14:paraId="7482EDDD" w14:textId="77777777" w:rsidR="00332638" w:rsidRPr="00423138" w:rsidRDefault="00332638" w:rsidP="00332638">
            <w:pPr>
              <w:widowControl w:val="0"/>
              <w:numPr>
                <w:ilvl w:val="0"/>
                <w:numId w:val="33"/>
              </w:numPr>
              <w:spacing w:after="80"/>
              <w:ind w:left="284" w:right="170" w:hanging="193"/>
              <w:rPr>
                <w:rFonts w:asciiTheme="majorHAnsi" w:hAnsiTheme="majorHAnsi"/>
                <w:sz w:val="17"/>
                <w:szCs w:val="17"/>
              </w:rPr>
            </w:pPr>
            <w:r w:rsidRPr="00423138">
              <w:rPr>
                <w:rFonts w:asciiTheme="majorHAnsi" w:hAnsiTheme="majorHAnsi"/>
                <w:sz w:val="17"/>
                <w:szCs w:val="17"/>
              </w:rPr>
              <w:t>Suivi du décrochage en cours de cycle : nombre de décrocheurs, motif du décrochage, taux de décrochage…</w:t>
            </w:r>
          </w:p>
          <w:p w14:paraId="5DEC3311" w14:textId="7FE3763F" w:rsidR="00332638" w:rsidRPr="00423138" w:rsidRDefault="00332638" w:rsidP="00332638">
            <w:pPr>
              <w:widowControl w:val="0"/>
              <w:numPr>
                <w:ilvl w:val="0"/>
                <w:numId w:val="33"/>
              </w:numPr>
              <w:spacing w:after="80"/>
              <w:ind w:left="284" w:right="170" w:hanging="193"/>
              <w:rPr>
                <w:rFonts w:asciiTheme="majorHAnsi" w:hAnsiTheme="majorHAnsi"/>
                <w:sz w:val="17"/>
                <w:szCs w:val="17"/>
              </w:rPr>
            </w:pPr>
            <w:r w:rsidRPr="00423138">
              <w:rPr>
                <w:rFonts w:asciiTheme="majorHAnsi" w:hAnsiTheme="majorHAnsi"/>
                <w:sz w:val="17"/>
                <w:szCs w:val="17"/>
              </w:rPr>
              <w:t>Taux de réussite au CAP</w:t>
            </w:r>
            <w:r w:rsidR="007941C6">
              <w:rPr>
                <w:rFonts w:asciiTheme="majorHAnsi" w:hAnsiTheme="majorHAnsi"/>
                <w:sz w:val="17"/>
                <w:szCs w:val="17"/>
              </w:rPr>
              <w:t>.</w:t>
            </w:r>
          </w:p>
          <w:p w14:paraId="496FEFB6" w14:textId="77777777" w:rsidR="00332638" w:rsidRPr="00423138" w:rsidRDefault="00332638" w:rsidP="00332638">
            <w:pPr>
              <w:widowControl w:val="0"/>
              <w:numPr>
                <w:ilvl w:val="0"/>
                <w:numId w:val="33"/>
              </w:numPr>
              <w:spacing w:after="80"/>
              <w:ind w:left="284" w:right="170" w:hanging="193"/>
              <w:rPr>
                <w:rFonts w:asciiTheme="majorHAnsi" w:hAnsiTheme="majorHAnsi"/>
                <w:sz w:val="17"/>
                <w:szCs w:val="17"/>
              </w:rPr>
            </w:pPr>
            <w:r w:rsidRPr="00423138">
              <w:rPr>
                <w:rFonts w:asciiTheme="majorHAnsi" w:hAnsiTheme="majorHAnsi"/>
                <w:sz w:val="17"/>
                <w:szCs w:val="17"/>
              </w:rPr>
              <w:t>Suivi de l’insertion professionnelle à l’issue du CAP : taux d’insertion, secteurs et emplois visés…</w:t>
            </w:r>
          </w:p>
          <w:p w14:paraId="664BFF78" w14:textId="3CB47D75" w:rsidR="00332638" w:rsidRDefault="00332638" w:rsidP="00332638">
            <w:pPr>
              <w:widowControl w:val="0"/>
              <w:numPr>
                <w:ilvl w:val="0"/>
                <w:numId w:val="33"/>
              </w:numPr>
              <w:spacing w:after="80"/>
              <w:ind w:left="284" w:right="170" w:hanging="193"/>
              <w:rPr>
                <w:rFonts w:asciiTheme="majorHAnsi" w:hAnsiTheme="majorHAnsi"/>
                <w:sz w:val="17"/>
                <w:szCs w:val="17"/>
              </w:rPr>
            </w:pPr>
            <w:r w:rsidRPr="00423138">
              <w:rPr>
                <w:rFonts w:asciiTheme="majorHAnsi" w:hAnsiTheme="majorHAnsi"/>
                <w:sz w:val="17"/>
                <w:szCs w:val="17"/>
              </w:rPr>
              <w:t>Suivi de la poursuite d’études en baccalauréat professionnel : taux de poursuite d’études, diplôme et spécialité</w:t>
            </w:r>
            <w:r w:rsidR="00B97D87">
              <w:rPr>
                <w:rFonts w:asciiTheme="majorHAnsi" w:hAnsiTheme="majorHAnsi"/>
                <w:sz w:val="17"/>
                <w:szCs w:val="17"/>
              </w:rPr>
              <w:t>, niveau d’intégration (2</w:t>
            </w:r>
            <w:r w:rsidR="00B97D87" w:rsidRPr="00B97D87">
              <w:rPr>
                <w:rFonts w:asciiTheme="majorHAnsi" w:hAnsiTheme="majorHAnsi"/>
                <w:sz w:val="17"/>
                <w:szCs w:val="17"/>
                <w:vertAlign w:val="superscript"/>
              </w:rPr>
              <w:t>nd</w:t>
            </w:r>
            <w:r w:rsidR="00B97D87">
              <w:rPr>
                <w:rFonts w:asciiTheme="majorHAnsi" w:hAnsiTheme="majorHAnsi"/>
                <w:sz w:val="17"/>
                <w:szCs w:val="17"/>
              </w:rPr>
              <w:t>, 1</w:t>
            </w:r>
            <w:r w:rsidR="0083261A" w:rsidRPr="0083261A">
              <w:rPr>
                <w:rFonts w:asciiTheme="majorHAnsi" w:hAnsiTheme="majorHAnsi"/>
                <w:sz w:val="17"/>
                <w:szCs w:val="17"/>
                <w:vertAlign w:val="superscript"/>
              </w:rPr>
              <w:t>er</w:t>
            </w:r>
            <w:r w:rsidR="0083261A">
              <w:rPr>
                <w:rFonts w:asciiTheme="majorHAnsi" w:hAnsiTheme="majorHAnsi"/>
                <w:sz w:val="17"/>
                <w:szCs w:val="17"/>
                <w:vertAlign w:val="superscript"/>
              </w:rPr>
              <w:t>e</w:t>
            </w:r>
            <w:r w:rsidR="0083261A">
              <w:rPr>
                <w:rFonts w:asciiTheme="majorHAnsi" w:hAnsiTheme="majorHAnsi"/>
                <w:sz w:val="17"/>
                <w:szCs w:val="17"/>
              </w:rPr>
              <w:t>,</w:t>
            </w:r>
            <w:r w:rsidR="00B97D87">
              <w:rPr>
                <w:rFonts w:asciiTheme="majorHAnsi" w:hAnsiTheme="majorHAnsi"/>
                <w:sz w:val="17"/>
                <w:szCs w:val="17"/>
              </w:rPr>
              <w:t xml:space="preserve"> Terminale)</w:t>
            </w:r>
            <w:r w:rsidR="0083261A">
              <w:rPr>
                <w:rFonts w:asciiTheme="majorHAnsi" w:hAnsiTheme="majorHAnsi"/>
                <w:sz w:val="17"/>
                <w:szCs w:val="17"/>
              </w:rPr>
              <w:t>.</w:t>
            </w:r>
            <w:bookmarkStart w:id="1" w:name="_GoBack"/>
            <w:bookmarkEnd w:id="1"/>
          </w:p>
          <w:p w14:paraId="08109E32" w14:textId="084BE7C4" w:rsidR="000448D7" w:rsidRPr="00332638" w:rsidRDefault="00332638" w:rsidP="00332638">
            <w:pPr>
              <w:widowControl w:val="0"/>
              <w:numPr>
                <w:ilvl w:val="0"/>
                <w:numId w:val="33"/>
              </w:numPr>
              <w:spacing w:after="80"/>
              <w:ind w:left="284" w:right="170" w:hanging="193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Evolution du nombre</w:t>
            </w:r>
            <w:r w:rsidRPr="00332638">
              <w:rPr>
                <w:rFonts w:asciiTheme="majorHAnsi" w:hAnsiTheme="majorHAnsi"/>
                <w:sz w:val="17"/>
                <w:szCs w:val="17"/>
              </w:rPr>
              <w:t xml:space="preserve"> de demandes pour intégrer une formation en 1 an ou en 3 ans</w:t>
            </w:r>
            <w:r w:rsidR="007941C6">
              <w:rPr>
                <w:rFonts w:asciiTheme="majorHAnsi" w:hAnsiTheme="majorHAnsi"/>
                <w:sz w:val="17"/>
                <w:szCs w:val="17"/>
              </w:rPr>
              <w:t>.</w:t>
            </w:r>
          </w:p>
        </w:tc>
      </w:tr>
    </w:tbl>
    <w:p w14:paraId="07FCDD7F" w14:textId="31E1562A" w:rsidR="00DA46DE" w:rsidRDefault="006960EB" w:rsidP="00DA46D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D5639C" wp14:editId="2CB36067">
                <wp:simplePos x="0" y="0"/>
                <wp:positionH relativeFrom="column">
                  <wp:posOffset>859155</wp:posOffset>
                </wp:positionH>
                <wp:positionV relativeFrom="paragraph">
                  <wp:posOffset>281305</wp:posOffset>
                </wp:positionV>
                <wp:extent cx="2188210" cy="632460"/>
                <wp:effectExtent l="0" t="0" r="2540" b="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F235B" w14:textId="52F0E383" w:rsidR="00DA46DE" w:rsidRPr="004F40FE" w:rsidRDefault="00DA46DE" w:rsidP="00DA46DE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4F40FE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Juin 2020 - Contributeur :</w:t>
                            </w:r>
                          </w:p>
                          <w:p w14:paraId="535C4667" w14:textId="6B52DD10" w:rsidR="00DA46DE" w:rsidRPr="004F40FE" w:rsidRDefault="00DA46DE" w:rsidP="00DA46DE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proofErr w:type="spellStart"/>
                            <w:r w:rsidRPr="004F40FE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Dgesco</w:t>
                            </w:r>
                            <w:proofErr w:type="spellEnd"/>
                            <w:r w:rsidRPr="004F40FE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A2-2</w:t>
                            </w:r>
                            <w:r w:rsidR="006960EB" w:rsidRPr="004F40FE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– Bureau des lycées professionnels, de l’apprentissage et de la formation professionnelle continue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5639C" id="Zone de texte 2335" o:spid="_x0000_s1027" type="#_x0000_t202" style="position:absolute;margin-left:67.65pt;margin-top:22.15pt;width:172.3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GoSlAIAAJwFAAAOAAAAZHJzL2Uyb0RvYy54bWysVEtv2zAMvg/YfxB0X524aZcFdYosRYcB&#10;RVusHQrspshSIkwSNUmJnf76UbLzWNdLh11sSvxIih8fF5et0WQjfFBgKzo8GVAiLIda2WVFvz9e&#10;fxhTEiKzNdNgRUW3ItDL6ft3F42biBJWoGvhCTqxYdK4iq5idJOiCHwlDAsn4IRFpQRvWMSjXxa1&#10;Zw16N7ooB4PzogFfOw9chIC3V52STrN/KQWPd1IGEYmuKL4t5q/P30X6FtMLNll65laK989g//AK&#10;w5TFoHtXVywysvbqL1dGcQ8BZDzhYAqQUnGRc8BshoMX2TysmBM5FyQnuD1N4f+55bebe09UXdHy&#10;9PSMEssMVukH1orUgkTRRkGyBolqXJgg/sGhRWw/Q4sFTwSm+4CXKf9WepP+mBlBPVK+3dOMzgjH&#10;y3I4HpdDVHHUnZ+Wo/Nch+Jg7XyIXwQYkoSKeixjZpdtbkLEiAjdQVKwAFrV10rrfEitI+bakw3D&#10;ouuY34gWf6C0JU0KfjbIji0k886ztsmNyM3ThztkmKW41SJhtP0mJJKXE30lNuNc2H38jE4oiaHe&#10;YtjjD696i3GXB1rkyGDj3tgoCz5nn6ftQFn9c0eZ7PBI+FHeSYztos1ds2+ABdRb7AsP3YgFx68V&#10;Fu+GhXjPPM4U1hv3RLzDj9SA5EMvUbIC//zafcJjq6OWkgZntKLh15p5QYn+anEIPg1HozTU+TA6&#10;+1jiwR9rFscauzZzwI4Y4kZyPIsJH/VOlB7ME66TWYqKKmY5xq5o3Inz2G0OXEdczGYZhGPsWLyx&#10;D44n14nl1JqP7RPzru/fNEa3sJtmNnnRxh02WVqYrSNIlXs88dyx2vOPKyC3fr+u0o45PmfUYalO&#10;fwMAAP//AwBQSwMEFAAGAAgAAAAhAM/Qj5zgAAAACgEAAA8AAABkcnMvZG93bnJldi54bWxMj0tP&#10;wzAQhO9I/Q/WVuKCqANJKQlxKoR4SNza8BA3N16SiHgdxW4S/j3LCU6r0czOfptvZ9uJEQffOlJw&#10;sYpAIFXOtFQreCkfzq9B+KDJ6M4RKvhGD9ticZLrzLiJdjjuQy24hHymFTQh9JmUvmrQar9yPRJ7&#10;n26wOrAcamkGPXG57eRlFF1Jq1viC43u8a7B6mt/tAo+zur3Zz8/vk7xOu7vn8Zy82ZKpU6X8+0N&#10;iIBz+AvDLz6jQ8FMB3ck40XHmlc5qiBJeHIg2aQpiAM7SZyCLHL5/4XiBwAA//8DAFBLAQItABQA&#10;BgAIAAAAIQC2gziS/gAAAOEBAAATAAAAAAAAAAAAAAAAAAAAAABbQ29udGVudF9UeXBlc10ueG1s&#10;UEsBAi0AFAAGAAgAAAAhADj9If/WAAAAlAEAAAsAAAAAAAAAAAAAAAAALwEAAF9yZWxzLy5yZWxz&#10;UEsBAi0AFAAGAAgAAAAhAMPQahKUAgAAnAUAAA4AAAAAAAAAAAAAAAAALgIAAGRycy9lMm9Eb2Mu&#10;eG1sUEsBAi0AFAAGAAgAAAAhAM/Qj5zgAAAACgEAAA8AAAAAAAAAAAAAAAAA7gQAAGRycy9kb3du&#10;cmV2LnhtbFBLBQYAAAAABAAEAPMAAAD7BQAAAAA=&#10;" fillcolor="white [3201]" stroked="f" strokeweight=".5pt">
                <v:textbox>
                  <w:txbxContent>
                    <w:p w14:paraId="68DF235B" w14:textId="52F0E383" w:rsidR="00DA46DE" w:rsidRPr="004F40FE" w:rsidRDefault="00DA46DE" w:rsidP="00DA46DE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4F40FE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Juin 2020 - Contributeur :</w:t>
                      </w:r>
                    </w:p>
                    <w:p w14:paraId="535C4667" w14:textId="6B52DD10" w:rsidR="00DA46DE" w:rsidRPr="004F40FE" w:rsidRDefault="00DA46DE" w:rsidP="00DA46DE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proofErr w:type="spellStart"/>
                      <w:r w:rsidRPr="004F40FE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Dgesco</w:t>
                      </w:r>
                      <w:proofErr w:type="spellEnd"/>
                      <w:r w:rsidRPr="004F40FE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A2-2</w:t>
                      </w:r>
                      <w:r w:rsidR="006960EB" w:rsidRPr="004F40FE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– Bureau des lycées professionnels, de l’apprentissage et de la formation professionnelle continue </w:t>
                      </w:r>
                    </w:p>
                  </w:txbxContent>
                </v:textbox>
              </v:shape>
            </w:pict>
          </mc:Fallback>
        </mc:AlternateContent>
      </w:r>
    </w:p>
    <w:p w14:paraId="5FCEC850" w14:textId="7D975694" w:rsidR="00DA46DE" w:rsidRPr="00DD0461" w:rsidRDefault="00DA46DE" w:rsidP="00DA46DE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2CE7E2" wp14:editId="20D77512">
                <wp:simplePos x="0" y="0"/>
                <wp:positionH relativeFrom="column">
                  <wp:posOffset>6985</wp:posOffset>
                </wp:positionH>
                <wp:positionV relativeFrom="paragraph">
                  <wp:posOffset>-49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E5BA8" w14:textId="77777777" w:rsidR="00DA46DE" w:rsidRPr="00663E53" w:rsidRDefault="00DA46DE" w:rsidP="00DA46DE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CE7E2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8" type="#_x0000_t131" style="position:absolute;left:0;text-align:left;margin-left:.55pt;margin-top:0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/0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FJFR40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OLb&#10;3UXZAAAABAEAAA8AAABkcnMvZG93bnJldi54bWxMj8FOwzAQRO9I/IO1SNyo0wChCnGqCsGFC6Vw&#10;6W0TL0kgXke224a/ZznBcTSjmTfVenajOlKIg2cDy0UGirj1duDOwPvb09UKVEzIFkfPZOCbIqzr&#10;87MKS+tP/ErHXeqUlHAs0UCf0lRqHdueHMaFn4jF+/DBYRIZOm0DnqTcjTrPskI7HFgWepzooaf2&#10;a3dwBvBlQ3YbPrf0+Jzf3jTN3s7F3pjLi3lzDyrRnP7C8Isv6FALU+MPbKMaRS8laED+iLkqrkE1&#10;Bu6KHHRd6f/w9Q8AAAD//wMAUEsBAi0AFAAGAAgAAAAhALaDOJL+AAAA4QEAABMAAAAAAAAAAAAA&#10;AAAAAAAAAFtDb250ZW50X1R5cGVzXS54bWxQSwECLQAUAAYACAAAACEAOP0h/9YAAACUAQAACwAA&#10;AAAAAAAAAAAAAAAvAQAAX3JlbHMvLnJlbHNQSwECLQAUAAYACAAAACEARsqv9O4CAABKBgAADgAA&#10;AAAAAAAAAAAAAAAuAgAAZHJzL2Uyb0RvYy54bWxQSwECLQAUAAYACAAAACEA4tvdRdkAAAAEAQAA&#10;DwAAAAAAAAAAAAAAAABIBQAAZHJzL2Rvd25yZXYueG1sUEsFBgAAAAAEAAQA8wAAAE4GAAAAAA==&#10;" fillcolor="white [3212]" strokecolor="#31849b [2408]" strokeweight="1.5pt">
                <v:fill opacity="0"/>
                <v:textbox>
                  <w:txbxContent>
                    <w:p w14:paraId="530E5BA8" w14:textId="77777777" w:rsidR="00DA46DE" w:rsidRPr="00663E53" w:rsidRDefault="00DA46DE" w:rsidP="00DA46DE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37C8F2" wp14:editId="5C24C41A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05D049" w14:textId="77777777" w:rsidR="00DA46DE" w:rsidRPr="00895522" w:rsidRDefault="00DA46DE" w:rsidP="00DA46DE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7C8F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29" type="#_x0000_t13" style="position:absolute;left:0;text-align:left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M+nQIAAE4FAAAOAAAAZHJzL2Uyb0RvYy54bWysVM1u2zAMvg/YOwi6r06cn7ZBkyJLkWFA&#10;sRZoh54VWY49yJJGKXG6J9p77MX2SXbbdNthGJaDQprUR/IjqYvLQ6PZXpGvrZnz4cmAM2WkLWqz&#10;nfPP9+t3Z5z5IEwhtDVqzh+V55eLt28uWjdTua2sLhQxgBg/a92cVyG4WZZ5WalG+BPrlIGxtNSI&#10;AJW2WUGiBXqjs3wwmGatpcKRlcp7fL3qjHyR8MtSyXBTll4FpuccuYV0Ujo38cwWF2K2JeGqWvZp&#10;iH/IohG1QdBnqCsRBNtR/RtUU0uy3pbhRNoms2VZS5VqQDXDwS/V3FXCqVQLyPHumSb//2Dlp/0t&#10;sbqY83w0AkFGNOjSWv/4jg6wgmwdFEsmMNU6P8OFO3dLveYhxrIPJTXxHwWxQ2L38ZlddQhM4mM+&#10;nQxPp4ghYRud52PEA0z2ctuRDx+UbVgU5pzqbRWWRLZN1Ir9tQ+J46JPUxRfhpyVjUbL9kKz0wF+&#10;fUuPfPJjn7PhdJL3cXtEZPAUOcJ7q+tiXWudFNpuVpoY4FHQ4P1kNe0vv3LThrWocDJGfCYFBrnU&#10;IkBsHKj1ZsuZ0FtsiAyUinl12/9dkJjklfBVl0xC6HPRJuaq0ryDpMhq7FXXnSiFw+aQujyKN+KX&#10;jS0e0Xmy3Up4J9c18K+FD7eCQCgKwV6HGxyltqjO9hJnlaVvf/oe/TGasHLWYqdQ+dedIMWZ/mgw&#10;tOfD8RiwISnjyWkOhY4tm2OL2TUrC9bRYmSXxOgf9JNYkm0esP7LGBUmYSRidxz3yip0u44HRKrl&#10;Mrlh8ZwI1+bOyQgemYvM3h8eBLl+9AKG9pN92j8xS5PSDeuLb7xp7HIXbFk/c97x2jcAS5sGvH9g&#10;4qtwrCevl2dw8RM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MhDkz6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1605D049" w14:textId="77777777" w:rsidR="00DA46DE" w:rsidRPr="00895522" w:rsidRDefault="00DA46DE" w:rsidP="00DA46DE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411A2" wp14:editId="2AA534D1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144573" w14:textId="77777777" w:rsidR="00DA46DE" w:rsidRPr="00FB3238" w:rsidRDefault="00DA46DE" w:rsidP="00DA46DE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411A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0" type="#_x0000_t55" style="position:absolute;left:0;text-align:left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K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Q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A7vLKs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78144573" w14:textId="77777777" w:rsidR="00DA46DE" w:rsidRPr="00FB3238" w:rsidRDefault="00DA46DE" w:rsidP="00DA46DE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7FBE9" wp14:editId="44B7E625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3CB9512D" w14:textId="77777777" w:rsidR="00DA46DE" w:rsidRPr="00FB3238" w:rsidRDefault="00DA46DE" w:rsidP="00DA46D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7FBE9" id="Zone de texte 2331" o:spid="_x0000_s1031" type="#_x0000_t202" style="position:absolute;left:0;text-align:left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LhaAIAANIEAAAOAAAAZHJzL2Uyb0RvYy54bWysVMlu2zAQvRfoPxC8N5Kt2GmNyIHjwEWB&#10;oAmQFAF6oynKFkBxWJK25H59H+klW09FfaA5C9/MvJnR5VXfarZVzjdkSj44yzlTRlLVmFXJfzwu&#10;Pn3mzAdhKqHJqJLvlOdX048fLjs7UUNak66UYwAxftLZkq9DsJMs83KtWuHPyCoDY02uFQGiW2WV&#10;Ex3QW50N83ycdeQq60gq76G92Rv5NOHXtZLhrq69CkyXHLmFdLp0LuOZTS/FZOWEXTfykIb4hyxa&#10;0RgEPUHdiCDYxjXvoNpGOvJUhzNJbUZ13UiVakA1g/xNNQ9rYVWqBeR4e6LJ/z9Y+X1771hTlXxY&#10;FAPOjGjRpZ/oFasUC6oPiiULiOqsn8D/weJF6K+pR8MjgVHvoYz197Vr4z8qY7CD8t2JZoAxCeX4&#10;orgoRpxJmIaDohinNmTPj63z4auilsVLyR26mMgV21sfEBCuR5cYy5NuqkWjdRJ2fq4d2wo0HHNS&#10;UceZFj5AWfJF+sWcAfHqmTasQ2bFKE+RXtm8Wy1PmHl+PZqP30MAUJuYgEpTd0j0mZp4C/2yT1yP&#10;jrQtqdqBTUf7wfRWLhrUfIuE74XDJIJAbFe4w1FrQop0uHG2Jvf7b/rojwGBlbMOk11y/2sjnAIP&#10;3wxG58vg/DyuQhLORxdDCO6lZfnSYjbtnMAlZgPZpWv0D/p4rR21T1jCWYwKkzASsUsejtd52O8b&#10;lliq2Sw5YfitCLfmwcoIHXmLHX3sn4Szh7bH4ftOxx0Qkzfd3/vGl4Zmm0B1k0Yj8rxnFU2OAhYn&#10;tfuw5HEzX8rJ6/lTNP0D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BXDaLh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3CB9512D" w14:textId="77777777" w:rsidR="00DA46DE" w:rsidRPr="00FB3238" w:rsidRDefault="00DA46DE" w:rsidP="00DA46DE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504BD" wp14:editId="0193A4B3">
                <wp:simplePos x="0" y="0"/>
                <wp:positionH relativeFrom="column">
                  <wp:posOffset>4708525</wp:posOffset>
                </wp:positionH>
                <wp:positionV relativeFrom="paragraph">
                  <wp:posOffset>59690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2C6C03B1" w14:textId="77777777" w:rsidR="00DA46DE" w:rsidRPr="00FB3238" w:rsidRDefault="00DA46DE" w:rsidP="00DA46D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504BD" id="Zone de texte 2329" o:spid="_x0000_s1032" type="#_x0000_t202" style="position:absolute;left:0;text-align:left;margin-left:370.75pt;margin-top:4.7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fcZgIAANIEAAAOAAAAZHJzL2Uyb0RvYy54bWysVEtvGjEQvlfqf7B8L/sIEFixRISIqhJK&#10;IpEoUm/G64WVvB7XNuzSX9+xWR5JeqrKwXgensc33+zkrq0l2QtjK1A5TXoxJUJxKCq1yenry+Lb&#10;iBLrmCqYBCVyehCW3k2/fpk0OhMpbEEWwhAMomzW6JxundNZFFm+FTWzPdBCobEEUzOHotlEhWEN&#10;Rq9llMbxMGrAFNoAF9ai9uFopNMQvywFd09laYUjMqdYmwunCefan9F0wrKNYXpb8a4M9g9V1KxS&#10;mPQc6oE5Rnam+hSqrrgBC6XrcagjKMuKi9ADdpPEH7pZbZkWoRcEx+ozTPb/heWP+2dDqiKn6U06&#10;pkSxGqf0E2dFCkGcaJ0gwYJANdpm6L/S+MK199DiwD2AXm9R6ftvS1P7f+yMoB0hP5xhxmCEo3KU&#10;jG9HA0o4mtI0GSYDHyW6PNbGuu8CauIvOTU4xQAu2y+tO7qeXHwuC7IqFpWUQTjYuTRkz3DgyJMC&#10;Gkoksw6VOV2EX5ft3TOpSJPT4c0gDpne2azZrM8x4/h+MB9+DoHlS+ULEIF1XaEXaPzNtes2YB3e&#10;e80aigOiaeBITKv5osKel1jwMzPIRAQQt8s94VFKwBKhu1GyBfP7b3rvjwRBKyUNMjun9teOGYE4&#10;/FBInXHS7/tVCEJ/cJuiYK4t62uL2tVzQCwT3GPNw9X7O3m6lgbqN1zCmc+KJqY45s6pO13n7rhv&#10;uMRczGbBCcmvmVuqleY+tMfNT/SlfWNGd2P35HuE0w6w7MP0j77+pYLZzkFZBWpcUEVKeQEXJ5Cr&#10;W3K/mddy8Lp8iqZ/AAAA//8DAFBLAwQUAAYACAAAACEA/edLt90AAAAIAQAADwAAAGRycy9kb3du&#10;cmV2LnhtbEyPwU7DMBBE70j8g7WVuFG7YJI2ZFNFIM5A4QPc2E2ixusQO2nar8ec6HE0o5k3+Xa2&#10;HZvM4FtHCKulAGaocrqlGuH76+1+DcwHRVp1jgzC2XjYFrc3ucq0O9GnmXahZrGEfKYQmhD6jHNf&#10;NcYqv3S9oegd3GBViHKouR7UKZbbjj8IkXCrWooLjerNS2Oq4260CJN0gsb3sr98lOfDT5++Jht5&#10;QbxbzOUzsGDm8B+GP/yIDkVk2ruRtGcdQipXTzGKsJHAor9ORQJsjyDlI/Ai59cHil8AAAD//wMA&#10;UEsBAi0AFAAGAAgAAAAhALaDOJL+AAAA4QEAABMAAAAAAAAAAAAAAAAAAAAAAFtDb250ZW50X1R5&#10;cGVzXS54bWxQSwECLQAUAAYACAAAACEAOP0h/9YAAACUAQAACwAAAAAAAAAAAAAAAAAvAQAAX3Jl&#10;bHMvLnJlbHNQSwECLQAUAAYACAAAACEARbsn3GYCAADSBAAADgAAAAAAAAAAAAAAAAAuAgAAZHJz&#10;L2Uyb0RvYy54bWxQSwECLQAUAAYACAAAACEA/edLt90AAAAIAQAADwAAAAAAAAAAAAAAAADABAAA&#10;ZHJzL2Rvd25yZXYueG1sUEsFBgAAAAAEAAQA8wAAAMoFAAAAAA==&#10;" fillcolor="window" strokecolor="#00b5c6" strokeweight=".5pt">
                <v:textbox>
                  <w:txbxContent>
                    <w:p w14:paraId="2C6C03B1" w14:textId="77777777" w:rsidR="00DA46DE" w:rsidRPr="00FB3238" w:rsidRDefault="00DA46DE" w:rsidP="00DA46DE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 </w:t>
      </w:r>
    </w:p>
    <w:p w14:paraId="748CA7CD" w14:textId="35D69A3A" w:rsidR="00DA46DE" w:rsidRPr="00DA46DE" w:rsidRDefault="00DA46DE" w:rsidP="00DA46DE">
      <w:pPr>
        <w:pStyle w:val="Pieddepage"/>
        <w:rPr>
          <w:rFonts w:asciiTheme="majorHAnsi" w:hAnsiTheme="majorHAnsi"/>
          <w:b/>
          <w:color w:val="31849B" w:themeColor="accent5" w:themeShade="BF"/>
          <w:sz w:val="22"/>
          <w:szCs w:val="22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4F4F5" wp14:editId="0ED0851F">
                <wp:simplePos x="0" y="0"/>
                <wp:positionH relativeFrom="column">
                  <wp:posOffset>8367786</wp:posOffset>
                </wp:positionH>
                <wp:positionV relativeFrom="paragraph">
                  <wp:posOffset>115521</wp:posOffset>
                </wp:positionV>
                <wp:extent cx="673588" cy="217170"/>
                <wp:effectExtent l="0" t="0" r="12700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88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5CF0917B" w14:textId="77777777" w:rsidR="00DA46DE" w:rsidRPr="00FB3238" w:rsidRDefault="00DA46DE" w:rsidP="00DA46D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4F4F5" id="Zone de texte 2334" o:spid="_x0000_s1033" type="#_x0000_t202" style="position:absolute;margin-left:658.9pt;margin-top:9.1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Ag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9EF5kLC1O+Ne+PUhuzlsXU+fFPUsHgpuEMXE7lie+sDAsL16BJjedJ1uai1TsLOz7VjW4GGY05K&#10;ajnTwgcoC75Iv5gzIN4804a1yGwwylOkNzbvVssTZp5fj+bnHyEAqE1MQKWpOyT6Qk28hW7ZJa7H&#10;R9qWVO7ApqP9YHorFzVqvkXCD8JhEkEgtivc46g0IUU63Dhbk/v9N330x4DAylmLyS64/7URToGH&#10;7waj87U3HMZVSMJwNO5DcK8ty9cWs2nmBC572GMr0zX6B328Vo6aZyzhLEaFSRiJ2AUPx+s87PcN&#10;SyzVbJacMPxWhFvzaGWEjrzFjj51z8LZQ9vj8N3RcQfE5F33977xpaHZJlBVp9GIPO9ZRZOjgMVJ&#10;7T4sedzM13LyevkUTf8AAAD//wMAUEsDBBQABgAIAAAAIQDNpl3m3wAAAAsBAAAPAAAAZHJzL2Rv&#10;d25yZXYueG1sTI/NTsMwEITvSLyDtUjcqNM09CeNU0UgzkDhAdxkm0SN1yZ20rRPz/YEtxnNaPbb&#10;bDeZTozY+9aSgvksAoFU2qqlWsH319vTGoQPmirdWUIFF/Swy+/vMp1W9kyfOO5DLXiEfKoVNCG4&#10;VEpfNmi0n1mHxNnR9kYHtn0tq16fedx0Mo6ipTS6Jb7QaIcvDZan/WAUjImNaHgv3PWjuBx/3Op1&#10;uUmuSj0+TMUWRMAp/JXhhs/okDPTwQ5UedGxX8xXzB5YrWMQt0YSLzYgDgqe4wRknsn/P+S/AAAA&#10;//8DAFBLAQItABQABgAIAAAAIQC2gziS/gAAAOEBAAATAAAAAAAAAAAAAAAAAAAAAABbQ29udGVu&#10;dF9UeXBlc10ueG1sUEsBAi0AFAAGAAgAAAAhADj9If/WAAAAlAEAAAsAAAAAAAAAAAAAAAAALwEA&#10;AF9yZWxzLy5yZWxzUEsBAi0AFAAGAAgAAAAhANOAsCBoAgAA0gQAAA4AAAAAAAAAAAAAAAAALgIA&#10;AGRycy9lMm9Eb2MueG1sUEsBAi0AFAAGAAgAAAAhAM2mXebfAAAACwEAAA8AAAAAAAAAAAAAAAAA&#10;wgQAAGRycy9kb3ducmV2LnhtbFBLBQYAAAAABAAEAPMAAADOBQAAAAA=&#10;" fillcolor="window" strokecolor="#00b5c6" strokeweight=".5pt">
                <v:textbox>
                  <w:txbxContent>
                    <w:p w14:paraId="5CF0917B" w14:textId="77777777" w:rsidR="00DA46DE" w:rsidRPr="00FB3238" w:rsidRDefault="00DA46DE" w:rsidP="00DA46DE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2218EF" wp14:editId="04E78588">
                <wp:simplePos x="0" y="0"/>
                <wp:positionH relativeFrom="column">
                  <wp:posOffset>4709160</wp:posOffset>
                </wp:positionH>
                <wp:positionV relativeFrom="paragraph">
                  <wp:posOffset>118745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46D656B2" w14:textId="77777777" w:rsidR="00DA46DE" w:rsidRPr="00FB3238" w:rsidRDefault="00DA46DE" w:rsidP="00DA46D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218EF" id="Zone de texte 2333" o:spid="_x0000_s1034" type="#_x0000_t202" style="position:absolute;margin-left:370.8pt;margin-top:9.3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oJagIAANIEAAAOAAAAZHJzL2Uyb0RvYy54bWysVNtuGjEQfa/Uf7D83iwLIRCUJSJEVJWi&#10;JlJSReqb8XphJa/HtQ279Ot7bC659akqD8Zz8ZmZMzN7dd01mm2V8zWZgudnPc6UkVTWZlXwH0+L&#10;L2POfBCmFJqMKvhOeX49/fzpqrUT1ac16VI5BhDjJ60t+DoEO8kyL9eqEf6MrDIwVuQaESC6VVY6&#10;0QK90Vm/17vIWnKldSSV99De7o18mvCrSslwX1VeBaYLjtxCOl06l/HMpldisnLCrmt5SEP8QxaN&#10;qA2CnqBuRRBs4+oPUE0tHXmqwpmkJqOqqqVKNaCavPeumse1sCrVAnK8PdHk/x+s/L59cKwuC94f&#10;DAacGdGgSz/RK1YqFlQXFEsWENVaP4H/o8WL0N1Qh4ZHAqPeQxnr7yrXxH9UxmAH5bsTzQBjEspx&#10;fjkaDzmTMPXzUT5KbcheHlvnw1dFDYuXgjt0MZErtnc+ICBcjy4xliddl4ta6yTs/Fw7thVoOOak&#10;pJYzLXyAsuCL9Is5A+LNM21YW/CLwbCXIr2xebdanjB7vZvh/OIjBAC1iQmoNHWHRF+oibfQLbvE&#10;9fhI25LKHdh0tB9Mb+WiRs13SPhBOEwiCMR2hXsclSakSIcbZ2tyv/+mj/4YEFg5azHZBfe/NsIp&#10;8PDNYHQu8/PzuApJOB+O+hDca8vytcVsmjmByxx7bGW6Rv+gj9fKUfOMJZzFqDAJIxG74OF4nYf9&#10;vmGJpZrNkhOG34pwZx6tjNCRt9jRp+5ZOHtoexy+73TcATF51/29b3xpaLYJVNVpNCLPe1bR5Chg&#10;cVK7D0seN/O1nLxePkXTPwAAAP//AwBQSwMEFAAGAAgAAAAhALA88IrdAAAACQEAAA8AAABkcnMv&#10;ZG93bnJldi54bWxMj0FOwzAQRfdI3MEaJHbUbhWSNMSpIhBroHAAN3aTiHhsYidNe3qGFd3N6D/9&#10;eVPuFjuw2YyhdyhhvRLADDZO99hK+Pp8fciBhahQq8GhkXA2AXbV7U2pCu1O+GHmfWwZlWAolIQu&#10;Rl9wHprOWBVWzhuk7OhGqyKtY8v1qE5Ubge+ESLlVvVIFzrlzXNnmu/9ZCXMiRM4vdX+8l6fjz8+&#10;e0m3yUXK+7ulfgIWzRL/YfjTJ3WoyOngJtSBDRKyZJ0SSkGeASMgzwQNBwmPmy3wquTXH1S/AAAA&#10;//8DAFBLAQItABQABgAIAAAAIQC2gziS/gAAAOEBAAATAAAAAAAAAAAAAAAAAAAAAABbQ29udGVu&#10;dF9UeXBlc10ueG1sUEsBAi0AFAAGAAgAAAAhADj9If/WAAAAlAEAAAsAAAAAAAAAAAAAAAAALwEA&#10;AF9yZWxzLy5yZWxzUEsBAi0AFAAGAAgAAAAhAM6iCglqAgAA0gQAAA4AAAAAAAAAAAAAAAAALgIA&#10;AGRycy9lMm9Eb2MueG1sUEsBAi0AFAAGAAgAAAAhALA88IrdAAAACQEAAA8AAAAAAAAAAAAAAAAA&#10;xAQAAGRycy9kb3ducmV2LnhtbFBLBQYAAAAABAAEAPMAAADOBQAAAAA=&#10;" fillcolor="window" strokecolor="#00b5c6" strokeweight=".5pt">
                <v:textbox>
                  <w:txbxContent>
                    <w:p w14:paraId="46D656B2" w14:textId="77777777" w:rsidR="00DA46DE" w:rsidRPr="00FB3238" w:rsidRDefault="00DA46DE" w:rsidP="00DA46DE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31849B" w:themeColor="accent5" w:themeShade="BF"/>
        </w:rPr>
        <w:t xml:space="preserve">      </w:t>
      </w:r>
      <w:r>
        <w:rPr>
          <w:rFonts w:asciiTheme="majorHAnsi" w:hAnsiTheme="majorHAnsi"/>
          <w:b/>
          <w:color w:val="31849B" w:themeColor="accent5" w:themeShade="BF"/>
          <w:sz w:val="22"/>
          <w:szCs w:val="22"/>
        </w:rPr>
        <w:t>1.4</w:t>
      </w:r>
    </w:p>
    <w:sectPr w:rsidR="00DA46DE" w:rsidRPr="00DA46DE" w:rsidSect="00DA46DE">
      <w:footerReference w:type="default" r:id="rId16"/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DA7E3" w14:textId="71E48F43" w:rsidR="00DD0461" w:rsidRPr="007941C6" w:rsidRDefault="00DD0461" w:rsidP="007941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A3621"/>
    <w:multiLevelType w:val="hybridMultilevel"/>
    <w:tmpl w:val="9A3C9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14DEF"/>
    <w:multiLevelType w:val="hybridMultilevel"/>
    <w:tmpl w:val="2A8A789E"/>
    <w:lvl w:ilvl="0" w:tplc="4FDC1008">
      <w:numFmt w:val="bullet"/>
      <w:lvlText w:val="•"/>
      <w:lvlJc w:val="left"/>
      <w:pPr>
        <w:ind w:left="825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8" w15:restartNumberingAfterBreak="0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32884A12"/>
    <w:multiLevelType w:val="hybridMultilevel"/>
    <w:tmpl w:val="8D208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A198B"/>
    <w:multiLevelType w:val="hybridMultilevel"/>
    <w:tmpl w:val="295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2" w15:restartNumberingAfterBreak="0">
    <w:nsid w:val="5AAD689F"/>
    <w:multiLevelType w:val="hybridMultilevel"/>
    <w:tmpl w:val="E9666CEA"/>
    <w:lvl w:ilvl="0" w:tplc="EF10E13C">
      <w:numFmt w:val="bullet"/>
      <w:lvlText w:val=""/>
      <w:lvlJc w:val="left"/>
      <w:pPr>
        <w:ind w:left="109" w:hanging="32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FDC1008">
      <w:numFmt w:val="bullet"/>
      <w:lvlText w:val="•"/>
      <w:lvlJc w:val="left"/>
      <w:pPr>
        <w:ind w:left="392" w:hanging="322"/>
      </w:pPr>
      <w:rPr>
        <w:lang w:val="fr-FR" w:eastAsia="en-US" w:bidi="ar-SA"/>
      </w:rPr>
    </w:lvl>
    <w:lvl w:ilvl="2" w:tplc="65B2F702">
      <w:numFmt w:val="bullet"/>
      <w:lvlText w:val="•"/>
      <w:lvlJc w:val="left"/>
      <w:pPr>
        <w:ind w:left="684" w:hanging="322"/>
      </w:pPr>
      <w:rPr>
        <w:lang w:val="fr-FR" w:eastAsia="en-US" w:bidi="ar-SA"/>
      </w:rPr>
    </w:lvl>
    <w:lvl w:ilvl="3" w:tplc="A27CE0FC">
      <w:numFmt w:val="bullet"/>
      <w:lvlText w:val="•"/>
      <w:lvlJc w:val="left"/>
      <w:pPr>
        <w:ind w:left="977" w:hanging="322"/>
      </w:pPr>
      <w:rPr>
        <w:lang w:val="fr-FR" w:eastAsia="en-US" w:bidi="ar-SA"/>
      </w:rPr>
    </w:lvl>
    <w:lvl w:ilvl="4" w:tplc="A014AC14">
      <w:numFmt w:val="bullet"/>
      <w:lvlText w:val="•"/>
      <w:lvlJc w:val="left"/>
      <w:pPr>
        <w:ind w:left="1269" w:hanging="322"/>
      </w:pPr>
      <w:rPr>
        <w:lang w:val="fr-FR" w:eastAsia="en-US" w:bidi="ar-SA"/>
      </w:rPr>
    </w:lvl>
    <w:lvl w:ilvl="5" w:tplc="F97A4D12">
      <w:numFmt w:val="bullet"/>
      <w:lvlText w:val="•"/>
      <w:lvlJc w:val="left"/>
      <w:pPr>
        <w:ind w:left="1562" w:hanging="322"/>
      </w:pPr>
      <w:rPr>
        <w:lang w:val="fr-FR" w:eastAsia="en-US" w:bidi="ar-SA"/>
      </w:rPr>
    </w:lvl>
    <w:lvl w:ilvl="6" w:tplc="442C9CF6">
      <w:numFmt w:val="bullet"/>
      <w:lvlText w:val="•"/>
      <w:lvlJc w:val="left"/>
      <w:pPr>
        <w:ind w:left="1854" w:hanging="322"/>
      </w:pPr>
      <w:rPr>
        <w:lang w:val="fr-FR" w:eastAsia="en-US" w:bidi="ar-SA"/>
      </w:rPr>
    </w:lvl>
    <w:lvl w:ilvl="7" w:tplc="0C98728E">
      <w:numFmt w:val="bullet"/>
      <w:lvlText w:val="•"/>
      <w:lvlJc w:val="left"/>
      <w:pPr>
        <w:ind w:left="2146" w:hanging="322"/>
      </w:pPr>
      <w:rPr>
        <w:lang w:val="fr-FR" w:eastAsia="en-US" w:bidi="ar-SA"/>
      </w:rPr>
    </w:lvl>
    <w:lvl w:ilvl="8" w:tplc="35E4C956">
      <w:numFmt w:val="bullet"/>
      <w:lvlText w:val="•"/>
      <w:lvlJc w:val="left"/>
      <w:pPr>
        <w:ind w:left="2439" w:hanging="322"/>
      </w:pPr>
      <w:rPr>
        <w:lang w:val="fr-FR" w:eastAsia="en-US" w:bidi="ar-SA"/>
      </w:rPr>
    </w:lvl>
  </w:abstractNum>
  <w:abstractNum w:abstractNumId="23" w15:restartNumberingAfterBreak="0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759F2F12"/>
    <w:multiLevelType w:val="hybridMultilevel"/>
    <w:tmpl w:val="13D05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8"/>
  </w:num>
  <w:num w:numId="5">
    <w:abstractNumId w:val="14"/>
  </w:num>
  <w:num w:numId="6">
    <w:abstractNumId w:val="4"/>
  </w:num>
  <w:num w:numId="7">
    <w:abstractNumId w:val="23"/>
  </w:num>
  <w:num w:numId="8">
    <w:abstractNumId w:val="10"/>
  </w:num>
  <w:num w:numId="9">
    <w:abstractNumId w:val="18"/>
  </w:num>
  <w:num w:numId="10">
    <w:abstractNumId w:val="12"/>
  </w:num>
  <w:num w:numId="11">
    <w:abstractNumId w:val="16"/>
  </w:num>
  <w:num w:numId="12">
    <w:abstractNumId w:val="17"/>
  </w:num>
  <w:num w:numId="13">
    <w:abstractNumId w:val="25"/>
  </w:num>
  <w:num w:numId="14">
    <w:abstractNumId w:val="9"/>
  </w:num>
  <w:num w:numId="15">
    <w:abstractNumId w:val="1"/>
  </w:num>
  <w:num w:numId="16">
    <w:abstractNumId w:val="24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0"/>
  </w:num>
  <w:num w:numId="24">
    <w:abstractNumId w:val="21"/>
  </w:num>
  <w:num w:numId="25">
    <w:abstractNumId w:val="7"/>
  </w:num>
  <w:num w:numId="26">
    <w:abstractNumId w:val="27"/>
  </w:num>
  <w:num w:numId="27">
    <w:abstractNumId w:val="11"/>
  </w:num>
  <w:num w:numId="28">
    <w:abstractNumId w:val="15"/>
  </w:num>
  <w:num w:numId="29">
    <w:abstractNumId w:val="20"/>
  </w:num>
  <w:num w:numId="30">
    <w:abstractNumId w:val="13"/>
  </w:num>
  <w:num w:numId="31">
    <w:abstractNumId w:val="22"/>
  </w:num>
  <w:num w:numId="32">
    <w:abstractNumId w:val="3"/>
  </w:num>
  <w:num w:numId="33">
    <w:abstractNumId w:val="2"/>
  </w:num>
  <w:num w:numId="34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4B17"/>
    <w:rsid w:val="00136DB8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928"/>
    <w:rsid w:val="001A3DE4"/>
    <w:rsid w:val="001A7054"/>
    <w:rsid w:val="001B1D19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3CC2"/>
    <w:rsid w:val="002346D5"/>
    <w:rsid w:val="00243915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90FB9"/>
    <w:rsid w:val="002A26DA"/>
    <w:rsid w:val="002A7D47"/>
    <w:rsid w:val="002B067C"/>
    <w:rsid w:val="002C037B"/>
    <w:rsid w:val="002E0444"/>
    <w:rsid w:val="002E5226"/>
    <w:rsid w:val="002E5C8A"/>
    <w:rsid w:val="002F1BD7"/>
    <w:rsid w:val="002F4A7E"/>
    <w:rsid w:val="002F7681"/>
    <w:rsid w:val="0030554F"/>
    <w:rsid w:val="00327712"/>
    <w:rsid w:val="00332483"/>
    <w:rsid w:val="00332638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CB9"/>
    <w:rsid w:val="003A5CFE"/>
    <w:rsid w:val="003B3D2E"/>
    <w:rsid w:val="003B443E"/>
    <w:rsid w:val="003B4ADB"/>
    <w:rsid w:val="003C53AB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3BCD"/>
    <w:rsid w:val="00440D14"/>
    <w:rsid w:val="004447A0"/>
    <w:rsid w:val="0045128E"/>
    <w:rsid w:val="00453C43"/>
    <w:rsid w:val="00455498"/>
    <w:rsid w:val="00464053"/>
    <w:rsid w:val="00481C1F"/>
    <w:rsid w:val="0049243E"/>
    <w:rsid w:val="00497B89"/>
    <w:rsid w:val="004C50FC"/>
    <w:rsid w:val="004E1B48"/>
    <w:rsid w:val="004F1453"/>
    <w:rsid w:val="004F29AB"/>
    <w:rsid w:val="004F40FE"/>
    <w:rsid w:val="004F5FEC"/>
    <w:rsid w:val="00510660"/>
    <w:rsid w:val="00515084"/>
    <w:rsid w:val="005154A8"/>
    <w:rsid w:val="00515542"/>
    <w:rsid w:val="005162A1"/>
    <w:rsid w:val="0051678B"/>
    <w:rsid w:val="0052173D"/>
    <w:rsid w:val="00522D37"/>
    <w:rsid w:val="00523A76"/>
    <w:rsid w:val="0052746F"/>
    <w:rsid w:val="00527501"/>
    <w:rsid w:val="00532A90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37D0"/>
    <w:rsid w:val="005A22CB"/>
    <w:rsid w:val="005A5BFF"/>
    <w:rsid w:val="005B4B33"/>
    <w:rsid w:val="005C08AB"/>
    <w:rsid w:val="005C3F53"/>
    <w:rsid w:val="005C57EB"/>
    <w:rsid w:val="005D0C52"/>
    <w:rsid w:val="005D0C84"/>
    <w:rsid w:val="005E0D45"/>
    <w:rsid w:val="005E3381"/>
    <w:rsid w:val="005E5A04"/>
    <w:rsid w:val="005F18AF"/>
    <w:rsid w:val="00600DE1"/>
    <w:rsid w:val="006022EB"/>
    <w:rsid w:val="006041C9"/>
    <w:rsid w:val="00605807"/>
    <w:rsid w:val="006236DA"/>
    <w:rsid w:val="006243E9"/>
    <w:rsid w:val="00624E57"/>
    <w:rsid w:val="00647E0B"/>
    <w:rsid w:val="006549C3"/>
    <w:rsid w:val="006551E3"/>
    <w:rsid w:val="0065745C"/>
    <w:rsid w:val="0066180C"/>
    <w:rsid w:val="00665B64"/>
    <w:rsid w:val="00674290"/>
    <w:rsid w:val="006762D4"/>
    <w:rsid w:val="006801DB"/>
    <w:rsid w:val="00680530"/>
    <w:rsid w:val="0068161D"/>
    <w:rsid w:val="006836ED"/>
    <w:rsid w:val="006848B7"/>
    <w:rsid w:val="00693FD7"/>
    <w:rsid w:val="006960EB"/>
    <w:rsid w:val="006A0A7A"/>
    <w:rsid w:val="006A5CA9"/>
    <w:rsid w:val="006A5CFB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2AB2"/>
    <w:rsid w:val="00732EE8"/>
    <w:rsid w:val="007353C8"/>
    <w:rsid w:val="0075449C"/>
    <w:rsid w:val="007640E9"/>
    <w:rsid w:val="0076740E"/>
    <w:rsid w:val="00782473"/>
    <w:rsid w:val="00784E71"/>
    <w:rsid w:val="007941C6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6399"/>
    <w:rsid w:val="007F3DB0"/>
    <w:rsid w:val="00802CDA"/>
    <w:rsid w:val="0080433C"/>
    <w:rsid w:val="00810286"/>
    <w:rsid w:val="00812BEC"/>
    <w:rsid w:val="008140C4"/>
    <w:rsid w:val="008173BA"/>
    <w:rsid w:val="00820C3F"/>
    <w:rsid w:val="00823A9F"/>
    <w:rsid w:val="00825391"/>
    <w:rsid w:val="0083261A"/>
    <w:rsid w:val="008333B8"/>
    <w:rsid w:val="00833B50"/>
    <w:rsid w:val="00841852"/>
    <w:rsid w:val="008431BC"/>
    <w:rsid w:val="0084444E"/>
    <w:rsid w:val="00844E3F"/>
    <w:rsid w:val="0084508D"/>
    <w:rsid w:val="0085110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4D06"/>
    <w:rsid w:val="008F5702"/>
    <w:rsid w:val="008F7444"/>
    <w:rsid w:val="00902659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90A60"/>
    <w:rsid w:val="00995D61"/>
    <w:rsid w:val="009A152D"/>
    <w:rsid w:val="009A18A2"/>
    <w:rsid w:val="009A360D"/>
    <w:rsid w:val="009A4FD5"/>
    <w:rsid w:val="009A5FCA"/>
    <w:rsid w:val="009B6E81"/>
    <w:rsid w:val="009C3FA3"/>
    <w:rsid w:val="009C631A"/>
    <w:rsid w:val="009D1AC7"/>
    <w:rsid w:val="009D5A25"/>
    <w:rsid w:val="009D70A9"/>
    <w:rsid w:val="009E14A5"/>
    <w:rsid w:val="009E1FC2"/>
    <w:rsid w:val="009E3A01"/>
    <w:rsid w:val="00A010FD"/>
    <w:rsid w:val="00A122D0"/>
    <w:rsid w:val="00A14CE1"/>
    <w:rsid w:val="00A27F8E"/>
    <w:rsid w:val="00A315F9"/>
    <w:rsid w:val="00A340F9"/>
    <w:rsid w:val="00A4654D"/>
    <w:rsid w:val="00A572D1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97D87"/>
    <w:rsid w:val="00BA66EB"/>
    <w:rsid w:val="00BB1638"/>
    <w:rsid w:val="00BB2FED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BF6FA3"/>
    <w:rsid w:val="00C0117B"/>
    <w:rsid w:val="00C027CF"/>
    <w:rsid w:val="00C03477"/>
    <w:rsid w:val="00C0567D"/>
    <w:rsid w:val="00C17FAD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7688"/>
    <w:rsid w:val="00C57CB8"/>
    <w:rsid w:val="00C605FC"/>
    <w:rsid w:val="00C64CA0"/>
    <w:rsid w:val="00C65962"/>
    <w:rsid w:val="00C7213D"/>
    <w:rsid w:val="00C817D0"/>
    <w:rsid w:val="00C91083"/>
    <w:rsid w:val="00C92CC5"/>
    <w:rsid w:val="00CA1127"/>
    <w:rsid w:val="00CA3126"/>
    <w:rsid w:val="00CA6B68"/>
    <w:rsid w:val="00CB0637"/>
    <w:rsid w:val="00CB72AE"/>
    <w:rsid w:val="00CC4B9C"/>
    <w:rsid w:val="00CC688F"/>
    <w:rsid w:val="00CD0414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9307E"/>
    <w:rsid w:val="00D96A1A"/>
    <w:rsid w:val="00DA3568"/>
    <w:rsid w:val="00DA3AEF"/>
    <w:rsid w:val="00DA46DE"/>
    <w:rsid w:val="00DA4B46"/>
    <w:rsid w:val="00DB303B"/>
    <w:rsid w:val="00DB36D3"/>
    <w:rsid w:val="00DB3A88"/>
    <w:rsid w:val="00DB6EFA"/>
    <w:rsid w:val="00DC733B"/>
    <w:rsid w:val="00DD0461"/>
    <w:rsid w:val="00DD304C"/>
    <w:rsid w:val="00E1104B"/>
    <w:rsid w:val="00E1295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2A4E"/>
    <w:rsid w:val="00E76FBE"/>
    <w:rsid w:val="00E8516F"/>
    <w:rsid w:val="00E906E4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D0330"/>
    <w:rsid w:val="00ED0BD9"/>
    <w:rsid w:val="00ED3529"/>
    <w:rsid w:val="00EE5A0A"/>
    <w:rsid w:val="00EE5FFB"/>
    <w:rsid w:val="00EF1A2D"/>
    <w:rsid w:val="00EF42E1"/>
    <w:rsid w:val="00F02DBF"/>
    <w:rsid w:val="00F0341F"/>
    <w:rsid w:val="00F1044F"/>
    <w:rsid w:val="00F17B5F"/>
    <w:rsid w:val="00F24B2E"/>
    <w:rsid w:val="00F25510"/>
    <w:rsid w:val="00F2651B"/>
    <w:rsid w:val="00F269A8"/>
    <w:rsid w:val="00F344C8"/>
    <w:rsid w:val="00F363F9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76EA"/>
    <w:rsid w:val="00FE0FBF"/>
    <w:rsid w:val="00FE2D27"/>
    <w:rsid w:val="00FE2DC0"/>
    <w:rsid w:val="00FE4370"/>
    <w:rsid w:val="00F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793B9264"/>
  <w15:docId w15:val="{1846E006-B6AE-4750-B3AC-8E6B8C1B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pid285/bulletin_officiel.html?cid_bo=137506" TargetMode="External"/><Relationship Id="rId13" Type="http://schemas.openxmlformats.org/officeDocument/2006/relationships/hyperlink" Target="https://magistere.education.fr/dgesco/pluginfile.php/653062/mod_resource/content/2/Vade-mecum_CAP_123_ans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ucation.gouv.fr/pid285/bulletin_officiel.html?cid_bo=13980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uv.fr/pid285/bulletin_officiel.html?cid_bo=142187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C:\Users\Utilisateur\Pictures\qualeduc\visuel_Qualeduc_4_violet.jpg" TargetMode="External"/><Relationship Id="rId10" Type="http://schemas.openxmlformats.org/officeDocument/2006/relationships/hyperlink" Target="https://www.education.gouv.fr/pid285/bulletin_officiel.html?cid_bo=1448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.gouv.fr/pid285/bulletin_officiel.html?pid_bo=38697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0B19E4-7531-434B-8C48-660FB796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MARTINE MAUREL</cp:lastModifiedBy>
  <cp:revision>2</cp:revision>
  <cp:lastPrinted>2020-08-20T14:37:00Z</cp:lastPrinted>
  <dcterms:created xsi:type="dcterms:W3CDTF">2020-12-02T13:14:00Z</dcterms:created>
  <dcterms:modified xsi:type="dcterms:W3CDTF">2020-12-02T13:14:00Z</dcterms:modified>
</cp:coreProperties>
</file>