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B1" w:rsidRDefault="002A77B1" w:rsidP="002A77B1">
      <w:pPr>
        <w:jc w:val="both"/>
      </w:pPr>
      <w:r>
        <w:rPr>
          <w:rFonts w:ascii="Tahoma" w:hAnsi="Tahoma" w:cs="Tahoma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F3676" wp14:editId="47894820">
                <wp:simplePos x="0" y="0"/>
                <wp:positionH relativeFrom="column">
                  <wp:posOffset>-519430</wp:posOffset>
                </wp:positionH>
                <wp:positionV relativeFrom="paragraph">
                  <wp:posOffset>-852268</wp:posOffset>
                </wp:positionV>
                <wp:extent cx="6522036" cy="755374"/>
                <wp:effectExtent l="0" t="0" r="1905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036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20D" w:rsidRPr="001F320D" w:rsidRDefault="009F4ACE" w:rsidP="009F4ACE">
                            <w:pP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r w:rsidR="001F320D">
                              <w:t xml:space="preserve">                                  </w:t>
                            </w:r>
                            <w:r w:rsidR="001F320D" w:rsidRPr="001F320D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La Grande Guerre</w:t>
                            </w:r>
                          </w:p>
                          <w:p w:rsidR="009F4ACE" w:rsidRPr="008B58F4" w:rsidRDefault="001F320D" w:rsidP="009F4A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                                                                   Soldats et civils dans la guerre</w:t>
                            </w:r>
                          </w:p>
                          <w:p w:rsidR="009F4ACE" w:rsidRPr="008B58F4" w:rsidRDefault="009F4ACE" w:rsidP="009F4AC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 quelle façon les </w:t>
                            </w:r>
                            <w:r w:rsidR="001F320D">
                              <w:rPr>
                                <w:i/>
                              </w:rPr>
                              <w:t>militaire</w:t>
                            </w:r>
                            <w:r>
                              <w:rPr>
                                <w:i/>
                              </w:rPr>
                              <w:t>s et les</w:t>
                            </w:r>
                            <w:r w:rsidR="001F320D">
                              <w:rPr>
                                <w:i/>
                              </w:rPr>
                              <w:t xml:space="preserve"> civil</w:t>
                            </w:r>
                            <w:r>
                              <w:rPr>
                                <w:i/>
                              </w:rPr>
                              <w:t xml:space="preserve">s sont-ils impliqués dans la Première Guerre mondiale </w:t>
                            </w:r>
                            <w:r w:rsidRPr="008B58F4">
                              <w:rPr>
                                <w:i/>
                              </w:rPr>
                              <w:t>?</w:t>
                            </w:r>
                          </w:p>
                          <w:p w:rsidR="009F4ACE" w:rsidRDefault="009F4ACE" w:rsidP="009F4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A6F367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0.9pt;margin-top:-67.1pt;width:513.5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dHUAIAAKYEAAAOAAAAZHJzL2Uyb0RvYy54bWysVE1v2zAMvQ/YfxB0X+x8djPiFFmKDAOC&#10;tkA6FNhNkeVYmCxqkhI7+/WjZCdNu52GXWRKfHoiH0nPb9takaOwToLO6XCQUiI0h0LqfU6/Pa0/&#10;fKTEeaYLpkCLnJ6Eo7eL9+/mjcnECCpQhbAESbTLGpPTynuTJYnjlaiZG4ARGp0l2Jp53Np9UljW&#10;IHutklGazpIGbGEscOEcnt51TrqI/GUpuH8oSyc8UTnF2HxcbVx3YU0Wc5btLTOV5H0Y7B+iqJnU&#10;+OiF6o55Rg5W/kFVS27BQekHHOoEylJyEXPAbIbpm2y2FTMi5oLiOHORyf0/Wn5/fLREFlg7SjSr&#10;sUTfsVCkEMSL1gsyDBI1xmWI3BrE+vYztAHenzs8DJm3pa3DF3Mi6EexTxeBkYlwPJxNR6N0PKOE&#10;o+9mOh3fTAJN8nLbWOe/CKhJMHJqsYBRV3bcON9Bz5DwmAMli7VUKm5C04iVsuTIsNzKxxiR/BVK&#10;adJgJONpGolf+QL15f5OMf6jD+8KhXxKY8xBky73YPl21/aC7KA4oU4WumZzhq8l8m6Y84/MYneh&#10;NDgx/gGXUgEGA71FSQX219/OAx6Ljl5KGuzWnLqfB2YFJeqrxnb4NJxMQnvHzWR6M8KNvfbsrj36&#10;UK8AFcKSY3TRDHivzmZpoX7GwVqGV9HFNMe3c+rP5sp3M4SDycVyGUHY0Ib5jd4aHqhDRYKeT+0z&#10;s6avZ+ipezj3NcvelLXDhpsalgcPpYw1DwJ3qva64zDErukHN0zb9T6iXn4vi98AAAD//wMAUEsD&#10;BBQABgAIAAAAIQDvQp8I4wAAABEBAAAPAAAAZHJzL2Rvd25yZXYueG1sTI/LTsMwEEX3SPyDNUjs&#10;Widpi9I0TsWjsOmKgli7sWtbxOModtPw90xXsBnN88659XbyHRv1EF1AAfk8A6axDcqhEfD58Tor&#10;gcUkUckuoBbwoyNsm9ubWlYqXPBdj4dkGIlgrKQAm1JfcR5bq72M89BrpNkpDF4mKgfD1SAvJO47&#10;XmTZA/fSIX2wstfPVrffh7MXsHsya9OWcrC7Ujk3Tl+nvXkT4v5uetlQeNwAS3pKfxdw9UD80BDY&#10;MZxRRdYJmJU58SdK8sWyAEYr6+VqAex4ba0K4E3N/ztpfgEAAP//AwBQSwECLQAUAAYACAAAACEA&#10;toM4kv4AAADhAQAAEwAAAAAAAAAAAAAAAAAAAAAAW0NvbnRlbnRfVHlwZXNdLnhtbFBLAQItABQA&#10;BgAIAAAAIQA4/SH/1gAAAJQBAAALAAAAAAAAAAAAAAAAAC8BAABfcmVscy8ucmVsc1BLAQItABQA&#10;BgAIAAAAIQC3UedHUAIAAKYEAAAOAAAAAAAAAAAAAAAAAC4CAABkcnMvZTJvRG9jLnhtbFBLAQIt&#10;ABQABgAIAAAAIQDvQp8I4wAAABEBAAAPAAAAAAAAAAAAAAAAAKoEAABkcnMvZG93bnJldi54bWxQ&#10;SwUGAAAAAAQABADzAAAAugUAAAAA&#10;" fillcolor="white [3201]" strokeweight=".5pt">
                <v:textbox>
                  <w:txbxContent>
                    <w:p w:rsidR="001F320D" w:rsidRPr="001F320D" w:rsidRDefault="009F4ACE" w:rsidP="009F4ACE">
                      <w:pPr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t xml:space="preserve">                                       </w:t>
                      </w:r>
                      <w:r w:rsidR="001F320D">
                        <w:t xml:space="preserve">                                  </w:t>
                      </w:r>
                      <w:r w:rsidR="001F320D" w:rsidRPr="001F320D">
                        <w:rPr>
                          <w:b/>
                          <w:color w:val="C00000"/>
                          <w:sz w:val="32"/>
                          <w:szCs w:val="32"/>
                        </w:rPr>
                        <w:t>La Grande Guerre</w:t>
                      </w:r>
                    </w:p>
                    <w:p w:rsidR="009F4ACE" w:rsidRPr="008B58F4" w:rsidRDefault="001F320D" w:rsidP="009F4A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                                                                   Soldats et civils dans la guerre</w:t>
                      </w:r>
                    </w:p>
                    <w:p w:rsidR="009F4ACE" w:rsidRPr="008B58F4" w:rsidRDefault="009F4ACE" w:rsidP="009F4AC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 quelle façon les </w:t>
                      </w:r>
                      <w:r w:rsidR="001F320D">
                        <w:rPr>
                          <w:i/>
                        </w:rPr>
                        <w:t>militaire</w:t>
                      </w:r>
                      <w:r>
                        <w:rPr>
                          <w:i/>
                        </w:rPr>
                        <w:t>s et les</w:t>
                      </w:r>
                      <w:r w:rsidR="001F320D">
                        <w:rPr>
                          <w:i/>
                        </w:rPr>
                        <w:t xml:space="preserve"> civil</w:t>
                      </w:r>
                      <w:r>
                        <w:rPr>
                          <w:i/>
                        </w:rPr>
                        <w:t xml:space="preserve">s sont-ils impliqués dans la Première Guerre mondiale </w:t>
                      </w:r>
                      <w:r w:rsidRPr="008B58F4">
                        <w:rPr>
                          <w:i/>
                        </w:rPr>
                        <w:t>?</w:t>
                      </w:r>
                    </w:p>
                    <w:p w:rsidR="009F4ACE" w:rsidRDefault="009F4ACE" w:rsidP="009F4ACE"/>
                  </w:txbxContent>
                </v:textbox>
              </v:shape>
            </w:pict>
          </mc:Fallback>
        </mc:AlternateContent>
      </w:r>
    </w:p>
    <w:p w:rsidR="002A77B1" w:rsidRPr="00842A26" w:rsidRDefault="002A77B1" w:rsidP="002A77B1">
      <w:pPr>
        <w:jc w:val="both"/>
        <w:rPr>
          <w:b/>
          <w:sz w:val="22"/>
          <w:szCs w:val="22"/>
        </w:rPr>
      </w:pPr>
      <w:r w:rsidRPr="00842A26">
        <w:rPr>
          <w:b/>
          <w:sz w:val="22"/>
          <w:szCs w:val="22"/>
        </w:rPr>
        <w:t>Introduction</w:t>
      </w:r>
    </w:p>
    <w:p w:rsidR="002A77B1" w:rsidRPr="00842A26" w:rsidRDefault="002A77B1" w:rsidP="002A77B1">
      <w:pPr>
        <w:jc w:val="both"/>
        <w:rPr>
          <w:b/>
          <w:sz w:val="22"/>
          <w:szCs w:val="22"/>
        </w:rPr>
      </w:pPr>
    </w:p>
    <w:p w:rsidR="002A77B1" w:rsidRPr="00842A26" w:rsidRDefault="002A77B1" w:rsidP="002A77B1">
      <w:p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1914 deux systèmes d’alliances très différents : les Centraux contre les Alliés</w:t>
      </w:r>
    </w:p>
    <w:p w:rsidR="002A77B1" w:rsidRPr="00842A26" w:rsidRDefault="002A77B1" w:rsidP="002A77B1">
      <w:p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Un même sentiment d’agression de part et d’autre :</w:t>
      </w:r>
    </w:p>
    <w:p w:rsidR="002A77B1" w:rsidRPr="00842A26" w:rsidRDefault="002A77B1" w:rsidP="002A77B1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i/>
          <w:sz w:val="22"/>
          <w:szCs w:val="22"/>
        </w:rPr>
        <w:t>Entkreisung</w:t>
      </w:r>
      <w:r w:rsidRPr="00842A26">
        <w:rPr>
          <w:sz w:val="22"/>
          <w:szCs w:val="22"/>
        </w:rPr>
        <w:t xml:space="preserve"> (encerclement) allemand et « Revanche » française</w:t>
      </w:r>
    </w:p>
    <w:p w:rsidR="002A77B1" w:rsidRPr="00842A26" w:rsidRDefault="002A77B1" w:rsidP="002A77B1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 xml:space="preserve">Course aux armements et course aux effectifs (le </w:t>
      </w:r>
      <w:r w:rsidRPr="00842A26">
        <w:rPr>
          <w:i/>
          <w:sz w:val="22"/>
          <w:szCs w:val="22"/>
        </w:rPr>
        <w:t xml:space="preserve">dreadnought </w:t>
      </w:r>
      <w:r w:rsidRPr="00842A26">
        <w:rPr>
          <w:sz w:val="22"/>
          <w:szCs w:val="22"/>
        </w:rPr>
        <w:t>en 1906, la loi de trois ans en 1913)</w:t>
      </w:r>
    </w:p>
    <w:p w:rsidR="002A77B1" w:rsidRPr="00842A26" w:rsidRDefault="002A77B1" w:rsidP="002A77B1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Fin du « splendide isolement » britannique Entente cordiale (1904) et accords anglo-russes (1906)</w:t>
      </w:r>
    </w:p>
    <w:p w:rsidR="002A77B1" w:rsidRPr="00842A26" w:rsidRDefault="002A77B1" w:rsidP="002A77B1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 xml:space="preserve">« Union sacrée » en France et </w:t>
      </w:r>
      <w:r w:rsidRPr="00842A26">
        <w:rPr>
          <w:i/>
          <w:sz w:val="22"/>
          <w:szCs w:val="22"/>
        </w:rPr>
        <w:t>Burgfrieden</w:t>
      </w:r>
      <w:r w:rsidRPr="00842A26">
        <w:rPr>
          <w:sz w:val="22"/>
          <w:szCs w:val="22"/>
        </w:rPr>
        <w:t xml:space="preserve"> (trêve politique) en Allemagne</w:t>
      </w:r>
    </w:p>
    <w:p w:rsidR="002A77B1" w:rsidRPr="00842A26" w:rsidRDefault="002A77B1" w:rsidP="002A77B1">
      <w:pPr>
        <w:jc w:val="both"/>
        <w:rPr>
          <w:sz w:val="22"/>
          <w:szCs w:val="22"/>
        </w:rPr>
      </w:pPr>
    </w:p>
    <w:p w:rsidR="002A77B1" w:rsidRPr="00842A26" w:rsidRDefault="002A77B1" w:rsidP="002A77B1">
      <w:p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Les plans sont prêts depuis le début du XX</w:t>
      </w:r>
      <w:r w:rsidRPr="00842A26">
        <w:rPr>
          <w:sz w:val="22"/>
          <w:szCs w:val="22"/>
          <w:vertAlign w:val="superscript"/>
        </w:rPr>
        <w:t>ème</w:t>
      </w:r>
      <w:r w:rsidR="001F320D" w:rsidRPr="00842A26">
        <w:rPr>
          <w:sz w:val="22"/>
          <w:szCs w:val="22"/>
        </w:rPr>
        <w:t xml:space="preserve"> </w:t>
      </w:r>
      <w:r w:rsidRPr="00842A26">
        <w:rPr>
          <w:sz w:val="22"/>
          <w:szCs w:val="22"/>
        </w:rPr>
        <w:t xml:space="preserve">siècle (leçons </w:t>
      </w:r>
      <w:r w:rsidR="0060674B" w:rsidRPr="00842A26">
        <w:rPr>
          <w:sz w:val="22"/>
          <w:szCs w:val="22"/>
        </w:rPr>
        <w:t>des guerres russo-japonaises et balkaniques</w:t>
      </w:r>
      <w:r w:rsidRPr="00842A26">
        <w:rPr>
          <w:sz w:val="22"/>
          <w:szCs w:val="22"/>
        </w:rPr>
        <w:t>) :</w:t>
      </w:r>
    </w:p>
    <w:p w:rsidR="002A77B1" w:rsidRPr="00842A26" w:rsidRDefault="002A77B1" w:rsidP="002A77B1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plan XVII français (offensives en Lorraine et en Alsace, accords militaires franco-russes de 1892 et 1912, accords navals franco-britanniques de 1912-1913)</w:t>
      </w:r>
    </w:p>
    <w:p w:rsidR="002A77B1" w:rsidRPr="00842A26" w:rsidRDefault="002A77B1" w:rsidP="002A77B1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plan Schlieffen allemand (« Renforcez l’aile droite … »)</w:t>
      </w:r>
    </w:p>
    <w:p w:rsidR="002A77B1" w:rsidRPr="00842A26" w:rsidRDefault="002A77B1" w:rsidP="002A77B1">
      <w:pPr>
        <w:pStyle w:val="Paragraphedeliste"/>
        <w:ind w:left="1080"/>
        <w:jc w:val="both"/>
        <w:rPr>
          <w:rFonts w:cs="Tahoma"/>
          <w:b/>
          <w:color w:val="C00000"/>
          <w:sz w:val="22"/>
          <w:szCs w:val="22"/>
          <w:u w:val="single"/>
        </w:rPr>
      </w:pPr>
    </w:p>
    <w:p w:rsidR="009F4ACE" w:rsidRPr="00842A26" w:rsidRDefault="009F4ACE" w:rsidP="009F4ACE">
      <w:pPr>
        <w:pStyle w:val="Paragraphedeliste"/>
        <w:numPr>
          <w:ilvl w:val="0"/>
          <w:numId w:val="1"/>
        </w:numPr>
        <w:jc w:val="both"/>
        <w:rPr>
          <w:rFonts w:cs="Tahoma"/>
          <w:b/>
          <w:color w:val="C00000"/>
          <w:sz w:val="22"/>
          <w:szCs w:val="22"/>
          <w:u w:val="single"/>
        </w:rPr>
      </w:pPr>
      <w:r w:rsidRPr="00842A26">
        <w:rPr>
          <w:rFonts w:cs="Tahoma"/>
          <w:b/>
          <w:color w:val="C00000"/>
          <w:sz w:val="22"/>
          <w:szCs w:val="22"/>
          <w:u w:val="single"/>
        </w:rPr>
        <w:t xml:space="preserve">Les phases de la guerre </w:t>
      </w:r>
    </w:p>
    <w:p w:rsidR="009F4ACE" w:rsidRPr="00842A26" w:rsidRDefault="009F4ACE" w:rsidP="009F4ACE">
      <w:pPr>
        <w:pStyle w:val="Paragraphedeliste"/>
        <w:numPr>
          <w:ilvl w:val="0"/>
          <w:numId w:val="2"/>
        </w:numPr>
        <w:jc w:val="both"/>
        <w:rPr>
          <w:rFonts w:cs="Tahoma"/>
          <w:b/>
          <w:color w:val="0070C0"/>
          <w:sz w:val="22"/>
          <w:szCs w:val="22"/>
        </w:rPr>
      </w:pPr>
      <w:r w:rsidRPr="00842A26">
        <w:rPr>
          <w:rFonts w:cs="Tahoma"/>
          <w:b/>
          <w:color w:val="0070C0"/>
          <w:sz w:val="22"/>
          <w:szCs w:val="22"/>
          <w:u w:val="single"/>
        </w:rPr>
        <w:t>Une guerre de mouvement (ao</w:t>
      </w:r>
      <w:r w:rsidR="00D10F0D" w:rsidRPr="00842A26">
        <w:rPr>
          <w:rFonts w:cs="Tahoma"/>
          <w:b/>
          <w:color w:val="0070C0"/>
          <w:sz w:val="22"/>
          <w:szCs w:val="22"/>
          <w:u w:val="single"/>
        </w:rPr>
        <w:t>û</w:t>
      </w:r>
      <w:r w:rsidRPr="00842A26">
        <w:rPr>
          <w:rFonts w:cs="Tahoma"/>
          <w:b/>
          <w:color w:val="0070C0"/>
          <w:sz w:val="22"/>
          <w:szCs w:val="22"/>
          <w:u w:val="single"/>
        </w:rPr>
        <w:t>t-octobre 1914)</w:t>
      </w:r>
    </w:p>
    <w:p w:rsidR="009F4ACE" w:rsidRPr="00842A26" w:rsidRDefault="009F4ACE" w:rsidP="009F4ACE">
      <w:pPr>
        <w:numPr>
          <w:ilvl w:val="0"/>
          <w:numId w:val="6"/>
        </w:numPr>
        <w:jc w:val="both"/>
        <w:rPr>
          <w:rFonts w:cs="Tahoma"/>
          <w:sz w:val="22"/>
          <w:szCs w:val="22"/>
        </w:rPr>
      </w:pPr>
      <w:r w:rsidRPr="00842A26">
        <w:rPr>
          <w:rFonts w:cs="Tahoma"/>
          <w:sz w:val="22"/>
          <w:szCs w:val="22"/>
        </w:rPr>
        <w:t xml:space="preserve">L’entrée en guerre, la </w:t>
      </w:r>
      <w:r w:rsidR="001B718C" w:rsidRPr="00842A26">
        <w:rPr>
          <w:rFonts w:cs="Tahoma"/>
          <w:sz w:val="22"/>
          <w:szCs w:val="22"/>
        </w:rPr>
        <w:t xml:space="preserve">bataille de la </w:t>
      </w:r>
      <w:r w:rsidRPr="00842A26">
        <w:rPr>
          <w:rFonts w:cs="Tahoma"/>
          <w:sz w:val="22"/>
          <w:szCs w:val="22"/>
        </w:rPr>
        <w:t>Marne</w:t>
      </w:r>
      <w:r w:rsidR="001B718C" w:rsidRPr="00842A26">
        <w:rPr>
          <w:rFonts w:cs="Tahoma"/>
          <w:sz w:val="22"/>
          <w:szCs w:val="22"/>
        </w:rPr>
        <w:t xml:space="preserve"> (6-13 septembre 1914)</w:t>
      </w:r>
    </w:p>
    <w:p w:rsidR="009F4ACE" w:rsidRPr="00842A26" w:rsidRDefault="001B718C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</w:t>
      </w:r>
      <w:r w:rsidRPr="00842A26">
        <w:rPr>
          <w:rFonts w:cs="Tahoma"/>
          <w:sz w:val="22"/>
          <w:szCs w:val="22"/>
        </w:rPr>
        <w:t>’échec des offensives. Le front se stabilise</w:t>
      </w:r>
    </w:p>
    <w:p w:rsidR="001B718C" w:rsidRPr="00842A26" w:rsidRDefault="001B718C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proofErr w:type="gramStart"/>
      <w:r w:rsidRPr="00842A26">
        <w:rPr>
          <w:rFonts w:cs="Tahoma"/>
          <w:color w:val="000000" w:themeColor="text1"/>
          <w:sz w:val="22"/>
          <w:szCs w:val="22"/>
        </w:rPr>
        <w:t>L’ enlisement</w:t>
      </w:r>
      <w:proofErr w:type="gramEnd"/>
      <w:r w:rsidRPr="00842A26">
        <w:rPr>
          <w:rFonts w:cs="Tahoma"/>
          <w:color w:val="000000" w:themeColor="text1"/>
          <w:sz w:val="22"/>
          <w:szCs w:val="22"/>
        </w:rPr>
        <w:t xml:space="preserve"> et la fin des illusions d’une guerre courte</w:t>
      </w:r>
    </w:p>
    <w:p w:rsidR="009F4ACE" w:rsidRPr="00842A26" w:rsidRDefault="009F4ACE" w:rsidP="009F4ACE">
      <w:pPr>
        <w:pStyle w:val="Paragraphedeliste"/>
        <w:numPr>
          <w:ilvl w:val="0"/>
          <w:numId w:val="2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842A26">
        <w:rPr>
          <w:rFonts w:cs="Tahoma"/>
          <w:b/>
          <w:color w:val="0070C0"/>
          <w:sz w:val="22"/>
          <w:szCs w:val="22"/>
          <w:u w:val="single"/>
        </w:rPr>
        <w:t>Une guerre de position (novembre 1914-mars 1918)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La guerre de tranchées et l’épuisement : Verdun et la Somme</w:t>
      </w:r>
    </w:p>
    <w:p w:rsidR="009F4ACE" w:rsidRPr="00842A26" w:rsidRDefault="00D10F0D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</w:t>
      </w:r>
      <w:r w:rsidRPr="00842A26">
        <w:rPr>
          <w:rFonts w:cs="Tahoma"/>
          <w:sz w:val="22"/>
          <w:szCs w:val="22"/>
        </w:rPr>
        <w:t>‘échec de la bataille de surface, la guerre sous-marine</w:t>
      </w:r>
      <w:r w:rsidR="003E7B56" w:rsidRPr="00842A26">
        <w:rPr>
          <w:rFonts w:cs="Tahoma"/>
          <w:sz w:val="22"/>
          <w:szCs w:val="22"/>
        </w:rPr>
        <w:t>, le blocus et les convois</w:t>
      </w:r>
    </w:p>
    <w:p w:rsidR="009F4ACE" w:rsidRPr="00842A26" w:rsidRDefault="001B718C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À l’Est : d</w:t>
      </w:r>
      <w:r w:rsidR="009F4ACE" w:rsidRPr="00842A26">
        <w:rPr>
          <w:rFonts w:cs="Tahoma"/>
          <w:color w:val="000000" w:themeColor="text1"/>
          <w:sz w:val="22"/>
          <w:szCs w:val="22"/>
        </w:rPr>
        <w:t>ésagrégations sur le front russe et révolution bolchévique</w:t>
      </w:r>
    </w:p>
    <w:p w:rsidR="009F4ACE" w:rsidRPr="00842A26" w:rsidRDefault="009F4ACE" w:rsidP="009F4ACE">
      <w:pPr>
        <w:pStyle w:val="Paragraphedeliste"/>
        <w:numPr>
          <w:ilvl w:val="0"/>
          <w:numId w:val="2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842A26">
        <w:rPr>
          <w:rFonts w:cs="Tahoma"/>
          <w:b/>
          <w:color w:val="0070C0"/>
          <w:sz w:val="22"/>
          <w:szCs w:val="22"/>
          <w:u w:val="single"/>
        </w:rPr>
        <w:t>Une guerre de mouvement (mars-novembre 1918)</w:t>
      </w:r>
    </w:p>
    <w:p w:rsidR="009F4ACE" w:rsidRPr="00842A26" w:rsidRDefault="001B718C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Les offensives allemandes en Somme et en Flandre</w:t>
      </w:r>
    </w:p>
    <w:p w:rsidR="001B718C" w:rsidRPr="00842A26" w:rsidRDefault="001B718C" w:rsidP="009F4ACE">
      <w:pPr>
        <w:numPr>
          <w:ilvl w:val="0"/>
          <w:numId w:val="5"/>
        </w:numPr>
        <w:jc w:val="both"/>
        <w:rPr>
          <w:rFonts w:cs="Tahoma"/>
          <w:b/>
          <w:color w:val="C00000"/>
          <w:sz w:val="22"/>
          <w:szCs w:val="22"/>
          <w:u w:val="single"/>
        </w:rPr>
      </w:pPr>
      <w:r w:rsidRPr="00842A26">
        <w:rPr>
          <w:rFonts w:cs="Tahoma"/>
          <w:sz w:val="22"/>
          <w:szCs w:val="22"/>
        </w:rPr>
        <w:t>La contre-offensive alliée : aide américaine et supériorité technique alliée</w:t>
      </w:r>
    </w:p>
    <w:p w:rsidR="009F4ACE" w:rsidRPr="00842A26" w:rsidRDefault="009F4ACE" w:rsidP="009F4ACE">
      <w:pPr>
        <w:numPr>
          <w:ilvl w:val="0"/>
          <w:numId w:val="5"/>
        </w:numPr>
        <w:jc w:val="both"/>
        <w:rPr>
          <w:rFonts w:cs="Tahoma"/>
          <w:b/>
          <w:color w:val="C00000"/>
          <w:sz w:val="22"/>
          <w:szCs w:val="22"/>
          <w:u w:val="single"/>
        </w:rPr>
      </w:pPr>
      <w:r w:rsidRPr="00842A26">
        <w:rPr>
          <w:rFonts w:cs="Tahoma"/>
          <w:color w:val="000000" w:themeColor="text1"/>
          <w:sz w:val="22"/>
          <w:szCs w:val="22"/>
        </w:rPr>
        <w:t>Les derniers combats sur le sol français</w:t>
      </w:r>
      <w:r w:rsidR="001B718C" w:rsidRPr="00842A26">
        <w:rPr>
          <w:rFonts w:cs="Tahoma"/>
          <w:color w:val="000000" w:themeColor="text1"/>
          <w:sz w:val="22"/>
          <w:szCs w:val="22"/>
        </w:rPr>
        <w:t>. Armistice de Rethondes</w:t>
      </w:r>
      <w:r w:rsidR="00F36EF4" w:rsidRPr="00842A26">
        <w:rPr>
          <w:rFonts w:cs="Tahoma"/>
          <w:color w:val="000000" w:themeColor="text1"/>
          <w:sz w:val="22"/>
          <w:szCs w:val="22"/>
        </w:rPr>
        <w:t xml:space="preserve"> (11 novembre 1918)</w:t>
      </w:r>
    </w:p>
    <w:p w:rsidR="009F4ACE" w:rsidRPr="00842A26" w:rsidRDefault="009F4ACE" w:rsidP="009F4ACE">
      <w:pPr>
        <w:pStyle w:val="Paragraphedeliste"/>
        <w:numPr>
          <w:ilvl w:val="0"/>
          <w:numId w:val="1"/>
        </w:numPr>
        <w:jc w:val="both"/>
        <w:rPr>
          <w:rFonts w:cs="Tahoma"/>
          <w:b/>
          <w:bCs/>
          <w:color w:val="C00000"/>
          <w:sz w:val="22"/>
          <w:szCs w:val="22"/>
          <w:u w:val="single"/>
        </w:rPr>
      </w:pPr>
      <w:r w:rsidRPr="00842A26">
        <w:rPr>
          <w:rFonts w:cs="Tahoma"/>
          <w:b/>
          <w:bCs/>
          <w:color w:val="C00000"/>
          <w:sz w:val="22"/>
          <w:szCs w:val="22"/>
          <w:u w:val="single"/>
        </w:rPr>
        <w:t>Soldats et civils, le front et l’arrière</w:t>
      </w:r>
      <w:r w:rsidR="001B718C" w:rsidRPr="00842A26">
        <w:rPr>
          <w:rFonts w:cs="Tahoma"/>
          <w:b/>
          <w:bCs/>
          <w:color w:val="C00000"/>
          <w:sz w:val="22"/>
          <w:szCs w:val="22"/>
          <w:u w:val="single"/>
        </w:rPr>
        <w:t xml:space="preserve"> mobilisés</w:t>
      </w:r>
    </w:p>
    <w:p w:rsidR="009F4ACE" w:rsidRPr="00842A26" w:rsidRDefault="009F4ACE" w:rsidP="009F4ACE">
      <w:pPr>
        <w:pStyle w:val="Paragraphedeliste"/>
        <w:numPr>
          <w:ilvl w:val="0"/>
          <w:numId w:val="3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842A26">
        <w:rPr>
          <w:rFonts w:cs="Tahoma"/>
          <w:b/>
          <w:color w:val="0070C0"/>
          <w:sz w:val="22"/>
          <w:szCs w:val="22"/>
          <w:u w:val="single"/>
        </w:rPr>
        <w:t>Les soldats au front</w:t>
      </w:r>
    </w:p>
    <w:p w:rsidR="009F4ACE" w:rsidRPr="00842A26" w:rsidRDefault="00D10F0D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Le front et l’arrière-front : u</w:t>
      </w:r>
      <w:r w:rsidR="009F4ACE" w:rsidRPr="00842A26">
        <w:rPr>
          <w:rFonts w:cs="Tahoma"/>
          <w:color w:val="000000" w:themeColor="text1"/>
          <w:sz w:val="22"/>
          <w:szCs w:val="22"/>
        </w:rPr>
        <w:t>ne vie rythmée par la guerre pour les poilus</w:t>
      </w:r>
      <w:r w:rsidR="001B718C" w:rsidRPr="00842A26">
        <w:rPr>
          <w:rFonts w:cs="Tahoma"/>
          <w:color w:val="000000" w:themeColor="text1"/>
          <w:sz w:val="22"/>
          <w:szCs w:val="22"/>
        </w:rPr>
        <w:t xml:space="preserve">. </w:t>
      </w:r>
      <w:r w:rsidR="00DB3059" w:rsidRPr="00842A26">
        <w:rPr>
          <w:rFonts w:cs="Tahoma"/>
          <w:color w:val="000000" w:themeColor="text1"/>
          <w:sz w:val="22"/>
          <w:szCs w:val="22"/>
        </w:rPr>
        <w:t>La b</w:t>
      </w:r>
      <w:r w:rsidR="001B718C" w:rsidRPr="00842A26">
        <w:rPr>
          <w:rFonts w:cs="Tahoma"/>
          <w:color w:val="000000" w:themeColor="text1"/>
          <w:sz w:val="22"/>
          <w:szCs w:val="22"/>
        </w:rPr>
        <w:t>rutalisation des combattants confronté</w:t>
      </w:r>
      <w:r w:rsidR="00AA3048" w:rsidRPr="00842A26">
        <w:rPr>
          <w:rFonts w:cs="Tahoma"/>
          <w:color w:val="000000" w:themeColor="text1"/>
          <w:sz w:val="22"/>
          <w:szCs w:val="22"/>
        </w:rPr>
        <w:t>s</w:t>
      </w:r>
      <w:r w:rsidR="001B718C" w:rsidRPr="00842A26">
        <w:rPr>
          <w:rFonts w:cs="Tahoma"/>
          <w:color w:val="000000" w:themeColor="text1"/>
          <w:sz w:val="22"/>
          <w:szCs w:val="22"/>
        </w:rPr>
        <w:t xml:space="preserve"> à la mort, </w:t>
      </w:r>
      <w:r w:rsidR="00AA3048" w:rsidRPr="00842A26">
        <w:rPr>
          <w:rFonts w:cs="Tahoma"/>
          <w:color w:val="000000" w:themeColor="text1"/>
          <w:sz w:val="22"/>
          <w:szCs w:val="22"/>
        </w:rPr>
        <w:t xml:space="preserve">à </w:t>
      </w:r>
      <w:r w:rsidR="001B718C" w:rsidRPr="00842A26">
        <w:rPr>
          <w:rFonts w:cs="Tahoma"/>
          <w:color w:val="000000" w:themeColor="text1"/>
          <w:sz w:val="22"/>
          <w:szCs w:val="22"/>
        </w:rPr>
        <w:t xml:space="preserve">la peur, aux bruits assourdissants, </w:t>
      </w:r>
      <w:r w:rsidR="00AA3048" w:rsidRPr="00842A26">
        <w:rPr>
          <w:rFonts w:cs="Tahoma"/>
          <w:color w:val="000000" w:themeColor="text1"/>
          <w:sz w:val="22"/>
          <w:szCs w:val="22"/>
        </w:rPr>
        <w:t>aux</w:t>
      </w:r>
      <w:r w:rsidR="001B718C" w:rsidRPr="00842A26">
        <w:rPr>
          <w:rFonts w:cs="Tahoma"/>
          <w:color w:val="000000" w:themeColor="text1"/>
          <w:sz w:val="22"/>
          <w:szCs w:val="22"/>
        </w:rPr>
        <w:t xml:space="preserve"> mauvaises conditions d’hygiène</w:t>
      </w:r>
      <w:r w:rsidR="00AA3048" w:rsidRPr="00842A26">
        <w:rPr>
          <w:rFonts w:cs="Tahoma"/>
          <w:color w:val="000000" w:themeColor="text1"/>
          <w:sz w:val="22"/>
          <w:szCs w:val="22"/>
        </w:rPr>
        <w:t>…</w:t>
      </w:r>
      <w:r w:rsidR="003E7B56" w:rsidRPr="00842A26">
        <w:rPr>
          <w:rFonts w:cs="Tahoma"/>
          <w:color w:val="000000" w:themeColor="text1"/>
          <w:sz w:val="22"/>
          <w:szCs w:val="22"/>
        </w:rPr>
        <w:t>mais qui tiennent quatre ans</w:t>
      </w:r>
    </w:p>
    <w:p w:rsidR="009F4ACE" w:rsidRPr="00842A26" w:rsidRDefault="00D10F0D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 xml:space="preserve">Les fantassins et la ligne de feu </w:t>
      </w:r>
      <w:r w:rsidR="009F4ACE" w:rsidRPr="00842A26">
        <w:rPr>
          <w:rFonts w:cs="Tahoma"/>
          <w:color w:val="000000" w:themeColor="text1"/>
          <w:sz w:val="22"/>
          <w:szCs w:val="22"/>
        </w:rPr>
        <w:t>: utilisation massive de l’artillerie, progrès de l’armement (mitrailleuse, grenades, mines, lance-flammes, gaz)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Les mutineries : rapport à l’autorité, lassitude des troupe</w:t>
      </w:r>
      <w:r w:rsidR="00D10F0D" w:rsidRPr="00842A26">
        <w:rPr>
          <w:rFonts w:cs="Tahoma"/>
          <w:color w:val="000000" w:themeColor="text1"/>
          <w:sz w:val="22"/>
          <w:szCs w:val="22"/>
        </w:rPr>
        <w:t>s</w:t>
      </w:r>
      <w:r w:rsidRPr="00842A26">
        <w:rPr>
          <w:rFonts w:cs="Tahoma"/>
          <w:color w:val="000000" w:themeColor="text1"/>
          <w:sz w:val="22"/>
          <w:szCs w:val="22"/>
        </w:rPr>
        <w:t>, conseils de guerre</w:t>
      </w:r>
    </w:p>
    <w:p w:rsidR="009F4ACE" w:rsidRPr="00842A26" w:rsidRDefault="009F4ACE" w:rsidP="009F4ACE">
      <w:pPr>
        <w:pStyle w:val="Paragraphedeliste"/>
        <w:numPr>
          <w:ilvl w:val="0"/>
          <w:numId w:val="3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842A26">
        <w:rPr>
          <w:rFonts w:cs="Tahoma"/>
          <w:b/>
          <w:color w:val="0070C0"/>
          <w:sz w:val="22"/>
          <w:szCs w:val="22"/>
          <w:u w:val="single"/>
        </w:rPr>
        <w:t>Les civils à l’arrière</w:t>
      </w:r>
      <w:r w:rsidR="001B718C" w:rsidRPr="00842A26">
        <w:rPr>
          <w:rFonts w:cs="Tahoma"/>
          <w:b/>
          <w:color w:val="0070C0"/>
          <w:sz w:val="22"/>
          <w:szCs w:val="22"/>
          <w:u w:val="single"/>
        </w:rPr>
        <w:t xml:space="preserve"> participent à l’effort de guerre</w:t>
      </w:r>
    </w:p>
    <w:p w:rsidR="009F4ACE" w:rsidRPr="00842A26" w:rsidRDefault="009F4ACE" w:rsidP="009F4ACE">
      <w:pPr>
        <w:numPr>
          <w:ilvl w:val="0"/>
          <w:numId w:val="6"/>
        </w:numPr>
        <w:jc w:val="both"/>
        <w:rPr>
          <w:rFonts w:cs="Tahoma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 xml:space="preserve">Les </w:t>
      </w:r>
      <w:r w:rsidRPr="00842A26">
        <w:rPr>
          <w:rFonts w:cs="Tahoma"/>
          <w:sz w:val="22"/>
          <w:szCs w:val="22"/>
        </w:rPr>
        <w:t>usines : produire pour la guerre (les usines d’armement et les travailleurs étrangers</w:t>
      </w:r>
      <w:r w:rsidR="001B718C" w:rsidRPr="00842A26">
        <w:rPr>
          <w:rFonts w:cs="Tahoma"/>
          <w:sz w:val="22"/>
          <w:szCs w:val="22"/>
        </w:rPr>
        <w:t>, le « réservoir » colonial</w:t>
      </w:r>
      <w:r w:rsidRPr="00842A26">
        <w:rPr>
          <w:rFonts w:cs="Tahoma"/>
          <w:sz w:val="22"/>
          <w:szCs w:val="22"/>
        </w:rPr>
        <w:t>)</w:t>
      </w:r>
    </w:p>
    <w:p w:rsidR="009F4ACE" w:rsidRPr="00842A26" w:rsidRDefault="009F4ACE" w:rsidP="009F4ACE">
      <w:pPr>
        <w:numPr>
          <w:ilvl w:val="0"/>
          <w:numId w:val="6"/>
        </w:numPr>
        <w:jc w:val="both"/>
        <w:rPr>
          <w:rFonts w:cs="Tahoma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 xml:space="preserve">Les </w:t>
      </w:r>
      <w:r w:rsidRPr="00842A26">
        <w:rPr>
          <w:rFonts w:cs="Tahoma"/>
          <w:sz w:val="22"/>
          <w:szCs w:val="22"/>
        </w:rPr>
        <w:t>femmes : travailler pour la guerre (à la ferme, à l’usine, à la ville)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 xml:space="preserve">La </w:t>
      </w:r>
      <w:r w:rsidRPr="00842A26">
        <w:rPr>
          <w:rFonts w:cs="Tahoma"/>
          <w:sz w:val="22"/>
          <w:szCs w:val="22"/>
        </w:rPr>
        <w:t>vie politique : gouverner en guerre (de l’ « Union sacrée » aux gouvernements de guerre)</w:t>
      </w:r>
      <w:r w:rsidR="001B718C" w:rsidRPr="00842A26">
        <w:rPr>
          <w:rFonts w:cs="Tahoma"/>
          <w:sz w:val="22"/>
          <w:szCs w:val="22"/>
        </w:rPr>
        <w:t>. Propagande, censure, rationnement, économie de guerre</w:t>
      </w:r>
    </w:p>
    <w:p w:rsidR="009F4ACE" w:rsidRPr="00842A26" w:rsidRDefault="00D10F0D" w:rsidP="009F4ACE">
      <w:pPr>
        <w:pStyle w:val="Paragraphedeliste"/>
        <w:numPr>
          <w:ilvl w:val="0"/>
          <w:numId w:val="3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842A26">
        <w:rPr>
          <w:rFonts w:cs="Tahoma"/>
          <w:b/>
          <w:color w:val="0070C0"/>
          <w:sz w:val="22"/>
          <w:szCs w:val="22"/>
          <w:u w:val="single"/>
        </w:rPr>
        <w:t>Le</w:t>
      </w:r>
      <w:r w:rsidR="001B718C" w:rsidRPr="00842A26">
        <w:rPr>
          <w:rFonts w:cs="Tahoma"/>
          <w:b/>
          <w:color w:val="0070C0"/>
          <w:sz w:val="22"/>
          <w:szCs w:val="22"/>
          <w:u w:val="single"/>
        </w:rPr>
        <w:t>s souffrances des civils</w:t>
      </w:r>
    </w:p>
    <w:p w:rsidR="009F4ACE" w:rsidRPr="00842A26" w:rsidRDefault="001B718C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Exactions (exécutions, viols, mutilations, travail forcé, déportation)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L</w:t>
      </w:r>
      <w:r w:rsidR="001B718C" w:rsidRPr="00842A26">
        <w:rPr>
          <w:rFonts w:cs="Tahoma"/>
          <w:bCs/>
          <w:color w:val="000000" w:themeColor="text1"/>
          <w:sz w:val="22"/>
          <w:szCs w:val="22"/>
        </w:rPr>
        <w:t>a question arménienne. L</w:t>
      </w:r>
      <w:r w:rsidRPr="00842A26">
        <w:rPr>
          <w:rFonts w:cs="Tahoma"/>
          <w:bCs/>
          <w:color w:val="000000" w:themeColor="text1"/>
          <w:sz w:val="22"/>
          <w:szCs w:val="22"/>
        </w:rPr>
        <w:t xml:space="preserve">es Arméniens </w:t>
      </w:r>
      <w:r w:rsidR="001B718C" w:rsidRPr="00842A26">
        <w:rPr>
          <w:rFonts w:cs="Tahoma"/>
          <w:bCs/>
          <w:color w:val="000000" w:themeColor="text1"/>
          <w:sz w:val="22"/>
          <w:szCs w:val="22"/>
        </w:rPr>
        <w:t xml:space="preserve">sont accusés d’être responsable des défaites de l’empire ottoman. </w:t>
      </w:r>
      <w:proofErr w:type="gramStart"/>
      <w:r w:rsidR="001B718C" w:rsidRPr="00842A26">
        <w:rPr>
          <w:rFonts w:cs="Tahoma"/>
          <w:bCs/>
          <w:color w:val="000000" w:themeColor="text1"/>
          <w:sz w:val="22"/>
          <w:szCs w:val="22"/>
        </w:rPr>
        <w:t xml:space="preserve">Il </w:t>
      </w:r>
      <w:r w:rsidRPr="00842A26">
        <w:rPr>
          <w:rFonts w:cs="Tahoma"/>
          <w:bCs/>
          <w:color w:val="000000" w:themeColor="text1"/>
          <w:sz w:val="22"/>
          <w:szCs w:val="22"/>
        </w:rPr>
        <w:t>sont</w:t>
      </w:r>
      <w:proofErr w:type="gramEnd"/>
      <w:r w:rsidRPr="00842A26">
        <w:rPr>
          <w:rFonts w:cs="Tahoma"/>
          <w:bCs/>
          <w:color w:val="000000" w:themeColor="text1"/>
          <w:sz w:val="22"/>
          <w:szCs w:val="22"/>
        </w:rPr>
        <w:t xml:space="preserve"> perçus comme un obstacle dans le cadre de la politique d’homogénéisation ethnique voulu par le mouvement Jeune Turc au pouvoir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Génocide à partir de février 1915</w:t>
      </w:r>
      <w:r w:rsidR="00D10F0D" w:rsidRPr="00842A26">
        <w:rPr>
          <w:rFonts w:cs="Tahoma"/>
          <w:bCs/>
          <w:color w:val="000000" w:themeColor="text1"/>
          <w:sz w:val="22"/>
          <w:szCs w:val="22"/>
        </w:rPr>
        <w:t> :</w:t>
      </w:r>
      <w:r w:rsidRPr="00842A26">
        <w:rPr>
          <w:rFonts w:cs="Tahoma"/>
          <w:bCs/>
          <w:color w:val="000000" w:themeColor="text1"/>
          <w:sz w:val="22"/>
          <w:szCs w:val="22"/>
        </w:rPr>
        <w:t xml:space="preserve"> 2/3 des Arméniens</w:t>
      </w:r>
      <w:r w:rsidR="00DB6D40" w:rsidRPr="00842A26">
        <w:rPr>
          <w:rFonts w:cs="Tahoma"/>
          <w:bCs/>
          <w:color w:val="000000" w:themeColor="text1"/>
          <w:sz w:val="22"/>
          <w:szCs w:val="22"/>
        </w:rPr>
        <w:t xml:space="preserve"> (</w:t>
      </w:r>
      <w:r w:rsidR="00DB3059" w:rsidRPr="00842A26">
        <w:rPr>
          <w:rFonts w:cs="Tahoma"/>
          <w:bCs/>
          <w:color w:val="000000" w:themeColor="text1"/>
          <w:sz w:val="22"/>
          <w:szCs w:val="22"/>
        </w:rPr>
        <w:t>plus d’</w:t>
      </w:r>
      <w:r w:rsidR="00DB6D40" w:rsidRPr="00842A26">
        <w:rPr>
          <w:rFonts w:cs="Tahoma"/>
          <w:bCs/>
          <w:color w:val="000000" w:themeColor="text1"/>
          <w:sz w:val="22"/>
          <w:szCs w:val="22"/>
        </w:rPr>
        <w:t xml:space="preserve"> 1 million)</w:t>
      </w:r>
      <w:r w:rsidRPr="00842A26">
        <w:rPr>
          <w:rFonts w:cs="Tahoma"/>
          <w:bCs/>
          <w:color w:val="000000" w:themeColor="text1"/>
          <w:sz w:val="22"/>
          <w:szCs w:val="22"/>
        </w:rPr>
        <w:t xml:space="preserve"> sont tués</w:t>
      </w:r>
    </w:p>
    <w:p w:rsidR="009F4ACE" w:rsidRPr="00842A26" w:rsidRDefault="009F4ACE" w:rsidP="009F4ACE">
      <w:pPr>
        <w:pStyle w:val="Paragraphedeliste"/>
        <w:numPr>
          <w:ilvl w:val="0"/>
          <w:numId w:val="1"/>
        </w:numPr>
        <w:jc w:val="both"/>
        <w:rPr>
          <w:rFonts w:cs="Tahoma"/>
          <w:b/>
          <w:bCs/>
          <w:color w:val="C00000"/>
          <w:sz w:val="22"/>
          <w:szCs w:val="22"/>
          <w:u w:val="single"/>
        </w:rPr>
      </w:pPr>
      <w:r w:rsidRPr="00842A26">
        <w:rPr>
          <w:rFonts w:cs="Tahoma"/>
          <w:b/>
          <w:bCs/>
          <w:color w:val="C00000"/>
          <w:sz w:val="22"/>
          <w:szCs w:val="22"/>
          <w:u w:val="single"/>
        </w:rPr>
        <w:lastRenderedPageBreak/>
        <w:t xml:space="preserve">Une Europe fragilisée </w:t>
      </w:r>
      <w:r w:rsidR="00BD6676" w:rsidRPr="00842A26">
        <w:rPr>
          <w:rFonts w:cs="Tahoma"/>
          <w:b/>
          <w:bCs/>
          <w:color w:val="C00000"/>
          <w:sz w:val="22"/>
          <w:szCs w:val="22"/>
          <w:u w:val="single"/>
        </w:rPr>
        <w:t>à la fin</w:t>
      </w:r>
      <w:r w:rsidRPr="00842A26">
        <w:rPr>
          <w:rFonts w:cs="Tahoma"/>
          <w:b/>
          <w:bCs/>
          <w:color w:val="C00000"/>
          <w:sz w:val="22"/>
          <w:szCs w:val="22"/>
          <w:u w:val="single"/>
        </w:rPr>
        <w:t xml:space="preserve"> de la guerre</w:t>
      </w:r>
    </w:p>
    <w:p w:rsidR="009F4ACE" w:rsidRPr="00842A26" w:rsidRDefault="009F4ACE" w:rsidP="009F4ACE">
      <w:pPr>
        <w:pStyle w:val="Paragraphedeliste"/>
        <w:numPr>
          <w:ilvl w:val="0"/>
          <w:numId w:val="4"/>
        </w:numPr>
        <w:jc w:val="both"/>
        <w:rPr>
          <w:rFonts w:cs="Tahoma"/>
          <w:b/>
          <w:bCs/>
          <w:color w:val="0070C0"/>
          <w:sz w:val="22"/>
          <w:szCs w:val="22"/>
          <w:u w:val="single"/>
        </w:rPr>
      </w:pPr>
      <w:r w:rsidRPr="00842A26">
        <w:rPr>
          <w:rFonts w:cs="Tahoma"/>
          <w:b/>
          <w:bCs/>
          <w:color w:val="0070C0"/>
          <w:sz w:val="22"/>
          <w:szCs w:val="22"/>
          <w:u w:val="single"/>
        </w:rPr>
        <w:t>Un lourd bilan humain, matériel et financier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« Grande saignée »</w:t>
      </w:r>
      <w:r w:rsidR="0060674B">
        <w:rPr>
          <w:rFonts w:cs="Tahoma"/>
          <w:bCs/>
          <w:color w:val="000000" w:themeColor="text1"/>
          <w:sz w:val="22"/>
          <w:szCs w:val="22"/>
        </w:rPr>
        <w:t xml:space="preserve"> : </w:t>
      </w:r>
      <w:r w:rsidR="000B781A" w:rsidRPr="00842A26">
        <w:rPr>
          <w:rFonts w:cs="Tahoma"/>
          <w:bCs/>
          <w:color w:val="000000" w:themeColor="text1"/>
          <w:sz w:val="22"/>
          <w:szCs w:val="22"/>
        </w:rPr>
        <w:t xml:space="preserve">environ </w:t>
      </w:r>
      <w:r w:rsidR="00D10F0D" w:rsidRPr="00842A26">
        <w:rPr>
          <w:rFonts w:cs="Tahoma"/>
          <w:bCs/>
          <w:color w:val="000000" w:themeColor="text1"/>
          <w:sz w:val="22"/>
          <w:szCs w:val="22"/>
        </w:rPr>
        <w:t xml:space="preserve">10 millions de </w:t>
      </w:r>
      <w:r w:rsidR="001B718C" w:rsidRPr="00842A26">
        <w:rPr>
          <w:rFonts w:cs="Tahoma"/>
          <w:bCs/>
          <w:color w:val="000000" w:themeColor="text1"/>
          <w:sz w:val="22"/>
          <w:szCs w:val="22"/>
        </w:rPr>
        <w:t xml:space="preserve">soldats </w:t>
      </w:r>
      <w:r w:rsidR="000B781A" w:rsidRPr="00842A26">
        <w:rPr>
          <w:rFonts w:cs="Tahoma"/>
          <w:bCs/>
          <w:color w:val="000000" w:themeColor="text1"/>
          <w:sz w:val="22"/>
          <w:szCs w:val="22"/>
        </w:rPr>
        <w:t xml:space="preserve">sont </w:t>
      </w:r>
      <w:r w:rsidR="00D10F0D" w:rsidRPr="00842A26">
        <w:rPr>
          <w:rFonts w:cs="Tahoma"/>
          <w:bCs/>
          <w:color w:val="000000" w:themeColor="text1"/>
          <w:sz w:val="22"/>
          <w:szCs w:val="22"/>
        </w:rPr>
        <w:t xml:space="preserve">morts, </w:t>
      </w:r>
      <w:r w:rsidR="001B718C" w:rsidRPr="00842A26">
        <w:rPr>
          <w:rFonts w:cs="Tahoma"/>
          <w:bCs/>
          <w:color w:val="000000" w:themeColor="text1"/>
          <w:sz w:val="22"/>
          <w:szCs w:val="22"/>
        </w:rPr>
        <w:t>20</w:t>
      </w:r>
      <w:r w:rsidR="00D10F0D" w:rsidRPr="00842A26">
        <w:rPr>
          <w:rFonts w:cs="Tahoma"/>
          <w:bCs/>
          <w:color w:val="000000" w:themeColor="text1"/>
          <w:sz w:val="22"/>
          <w:szCs w:val="22"/>
        </w:rPr>
        <w:t xml:space="preserve"> millions</w:t>
      </w:r>
      <w:r w:rsidR="000B781A" w:rsidRPr="00842A26">
        <w:rPr>
          <w:rFonts w:cs="Tahoma"/>
          <w:bCs/>
          <w:color w:val="000000" w:themeColor="text1"/>
          <w:sz w:val="22"/>
          <w:szCs w:val="22"/>
        </w:rPr>
        <w:t xml:space="preserve"> sont</w:t>
      </w:r>
      <w:r w:rsidR="001B718C" w:rsidRPr="00842A26">
        <w:rPr>
          <w:rFonts w:cs="Tahoma"/>
          <w:bCs/>
          <w:color w:val="000000" w:themeColor="text1"/>
          <w:sz w:val="22"/>
          <w:szCs w:val="22"/>
        </w:rPr>
        <w:t xml:space="preserve"> blessés </w:t>
      </w:r>
      <w:r w:rsidR="000B781A" w:rsidRPr="00842A26">
        <w:rPr>
          <w:rFonts w:cs="Tahoma"/>
          <w:bCs/>
          <w:color w:val="000000" w:themeColor="text1"/>
          <w:sz w:val="22"/>
          <w:szCs w:val="22"/>
        </w:rPr>
        <w:t>ou</w:t>
      </w:r>
      <w:r w:rsidR="001B718C" w:rsidRPr="00842A26">
        <w:rPr>
          <w:rFonts w:cs="Tahoma"/>
          <w:bCs/>
          <w:color w:val="000000" w:themeColor="text1"/>
          <w:sz w:val="22"/>
          <w:szCs w:val="22"/>
        </w:rPr>
        <w:t xml:space="preserve"> </w:t>
      </w:r>
      <w:r w:rsidR="00D10F0D" w:rsidRPr="00842A26">
        <w:rPr>
          <w:rFonts w:cs="Tahoma"/>
          <w:bCs/>
          <w:color w:val="000000" w:themeColor="text1"/>
          <w:sz w:val="22"/>
          <w:szCs w:val="22"/>
        </w:rPr>
        <w:t>invalides de guerre dont les « gueules cassées »</w:t>
      </w:r>
      <w:r w:rsidR="001F320D" w:rsidRPr="00842A26">
        <w:rPr>
          <w:rFonts w:cs="Tahoma"/>
          <w:bCs/>
          <w:color w:val="000000" w:themeColor="text1"/>
          <w:sz w:val="22"/>
          <w:szCs w:val="22"/>
        </w:rPr>
        <w:t>. Veuves et orphelins de guerre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Destructions matérielles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Désordres financiers</w:t>
      </w:r>
      <w:r w:rsidR="00D10F0D" w:rsidRPr="00842A26">
        <w:rPr>
          <w:rFonts w:cs="Tahoma"/>
          <w:bCs/>
          <w:color w:val="000000" w:themeColor="text1"/>
          <w:sz w:val="22"/>
          <w:szCs w:val="22"/>
        </w:rPr>
        <w:t> : inflation et perte de valeurs des monnaies européenne</w:t>
      </w:r>
      <w:r w:rsidR="0060674B">
        <w:rPr>
          <w:rFonts w:cs="Tahoma"/>
          <w:bCs/>
          <w:color w:val="000000" w:themeColor="text1"/>
          <w:sz w:val="22"/>
          <w:szCs w:val="22"/>
        </w:rPr>
        <w:t>s</w:t>
      </w:r>
      <w:r w:rsidR="00D10F0D" w:rsidRPr="00842A26">
        <w:rPr>
          <w:rFonts w:cs="Tahoma"/>
          <w:bCs/>
          <w:color w:val="000000" w:themeColor="text1"/>
          <w:sz w:val="22"/>
          <w:szCs w:val="22"/>
        </w:rPr>
        <w:t>. Débiteurs en 1914, les États-Unis deviennent créanciers de l’Europe en 1919</w:t>
      </w:r>
    </w:p>
    <w:p w:rsidR="009F4ACE" w:rsidRPr="00842A26" w:rsidRDefault="009F4ACE" w:rsidP="009F4ACE">
      <w:pPr>
        <w:pStyle w:val="Paragraphedeliste"/>
        <w:numPr>
          <w:ilvl w:val="0"/>
          <w:numId w:val="4"/>
        </w:numPr>
        <w:rPr>
          <w:rFonts w:cs="Tahoma"/>
          <w:b/>
          <w:bCs/>
          <w:color w:val="0070C0"/>
          <w:sz w:val="22"/>
          <w:szCs w:val="22"/>
          <w:u w:val="single"/>
        </w:rPr>
      </w:pPr>
      <w:r w:rsidRPr="00842A26">
        <w:rPr>
          <w:rFonts w:cs="Tahoma"/>
          <w:b/>
          <w:bCs/>
          <w:color w:val="0070C0"/>
          <w:sz w:val="22"/>
          <w:szCs w:val="22"/>
          <w:u w:val="single"/>
        </w:rPr>
        <w:t>Une nouvelle carte de l’Europe</w:t>
      </w:r>
    </w:p>
    <w:p w:rsidR="00F36EF4" w:rsidRPr="00842A26" w:rsidRDefault="00F36EF4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Disparition de 3 empires (Empire d’Allemagne, Empire d’Autriche-Hongrie, Empire ottoman)</w:t>
      </w:r>
    </w:p>
    <w:p w:rsidR="009F4ACE" w:rsidRPr="00842A26" w:rsidRDefault="009F4ACE" w:rsidP="009F4ACE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La conférence de la paix</w:t>
      </w:r>
      <w:r w:rsidR="005C160C" w:rsidRPr="00842A26">
        <w:rPr>
          <w:rFonts w:cs="Tahoma"/>
          <w:bCs/>
          <w:color w:val="000000" w:themeColor="text1"/>
          <w:sz w:val="22"/>
          <w:szCs w:val="22"/>
        </w:rPr>
        <w:t> :</w:t>
      </w:r>
      <w:r w:rsidRPr="00842A26">
        <w:rPr>
          <w:rFonts w:cs="Tahoma"/>
          <w:bCs/>
          <w:color w:val="000000" w:themeColor="text1"/>
          <w:sz w:val="22"/>
          <w:szCs w:val="22"/>
        </w:rPr>
        <w:t xml:space="preserve"> Paris</w:t>
      </w:r>
      <w:r w:rsidR="005C160C" w:rsidRPr="00842A26">
        <w:rPr>
          <w:rFonts w:cs="Tahoma"/>
          <w:bCs/>
          <w:color w:val="000000" w:themeColor="text1"/>
          <w:sz w:val="22"/>
          <w:szCs w:val="22"/>
        </w:rPr>
        <w:t>,</w:t>
      </w:r>
      <w:r w:rsidRPr="00842A26">
        <w:rPr>
          <w:rFonts w:cs="Tahoma"/>
          <w:bCs/>
          <w:color w:val="000000" w:themeColor="text1"/>
          <w:sz w:val="22"/>
          <w:szCs w:val="22"/>
        </w:rPr>
        <w:t xml:space="preserve"> </w:t>
      </w:r>
      <w:r w:rsidR="005C160C" w:rsidRPr="00842A26">
        <w:rPr>
          <w:rFonts w:cs="Tahoma"/>
          <w:bCs/>
          <w:color w:val="000000" w:themeColor="text1"/>
          <w:sz w:val="22"/>
          <w:szCs w:val="22"/>
        </w:rPr>
        <w:t>j</w:t>
      </w:r>
      <w:r w:rsidRPr="00842A26">
        <w:rPr>
          <w:rFonts w:cs="Tahoma"/>
          <w:bCs/>
          <w:color w:val="000000" w:themeColor="text1"/>
          <w:sz w:val="22"/>
          <w:szCs w:val="22"/>
        </w:rPr>
        <w:t>anvier-juin 1919</w:t>
      </w:r>
      <w:r w:rsidR="00F36EF4" w:rsidRPr="00842A26">
        <w:rPr>
          <w:rFonts w:cs="Tahoma"/>
          <w:bCs/>
          <w:color w:val="000000" w:themeColor="text1"/>
          <w:sz w:val="22"/>
          <w:szCs w:val="22"/>
        </w:rPr>
        <w:t>. Faire en sorte que cette guerre soit la « der des der » et empêcher la propagation du communisme</w:t>
      </w:r>
    </w:p>
    <w:p w:rsidR="009F4ACE" w:rsidRPr="00842A26" w:rsidRDefault="009F4ACE" w:rsidP="000E66B2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842A26">
        <w:rPr>
          <w:rFonts w:cs="Tahoma"/>
          <w:bCs/>
          <w:color w:val="000000" w:themeColor="text1"/>
          <w:sz w:val="22"/>
          <w:szCs w:val="22"/>
        </w:rPr>
        <w:t>Le traité de Versailles avec l’Allemagne (28 juin 1919)</w:t>
      </w:r>
      <w:r w:rsidR="005C160C" w:rsidRPr="00842A26">
        <w:rPr>
          <w:rFonts w:cs="Tahoma"/>
          <w:bCs/>
          <w:color w:val="000000" w:themeColor="text1"/>
          <w:sz w:val="22"/>
          <w:szCs w:val="22"/>
        </w:rPr>
        <w:t> : clauses territoriales, coloniales, morales, militaires</w:t>
      </w:r>
    </w:p>
    <w:p w:rsidR="009F4ACE" w:rsidRPr="00842A26" w:rsidRDefault="009F4ACE" w:rsidP="009F4ACE">
      <w:pPr>
        <w:pStyle w:val="Paragraphedeliste"/>
        <w:numPr>
          <w:ilvl w:val="0"/>
          <w:numId w:val="4"/>
        </w:numPr>
        <w:jc w:val="both"/>
        <w:rPr>
          <w:rFonts w:cs="Tahoma"/>
          <w:b/>
          <w:bCs/>
          <w:color w:val="0070C0"/>
          <w:sz w:val="22"/>
          <w:szCs w:val="22"/>
          <w:u w:val="single"/>
        </w:rPr>
      </w:pPr>
      <w:r w:rsidRPr="00842A26">
        <w:rPr>
          <w:rFonts w:cs="Tahoma"/>
          <w:b/>
          <w:bCs/>
          <w:color w:val="0070C0"/>
          <w:sz w:val="22"/>
          <w:szCs w:val="22"/>
          <w:u w:val="single"/>
        </w:rPr>
        <w:t xml:space="preserve">De </w:t>
      </w:r>
      <w:r w:rsidR="00B059EE" w:rsidRPr="00842A26">
        <w:rPr>
          <w:rFonts w:cs="Tahoma"/>
          <w:b/>
          <w:bCs/>
          <w:color w:val="0070C0"/>
          <w:sz w:val="22"/>
          <w:szCs w:val="22"/>
          <w:u w:val="single"/>
        </w:rPr>
        <w:t>nouvelles sources de tensions</w:t>
      </w:r>
      <w:r w:rsidR="00BD6676" w:rsidRPr="00842A26">
        <w:rPr>
          <w:rFonts w:cs="Tahoma"/>
          <w:b/>
          <w:bCs/>
          <w:color w:val="0070C0"/>
          <w:sz w:val="22"/>
          <w:szCs w:val="22"/>
          <w:u w:val="single"/>
        </w:rPr>
        <w:t xml:space="preserve"> et les espoirs de paix</w:t>
      </w:r>
    </w:p>
    <w:p w:rsidR="009F4ACE" w:rsidRPr="00842A26" w:rsidRDefault="000E66B2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L’</w:t>
      </w:r>
      <w:r w:rsidR="009F4ACE" w:rsidRPr="00842A26">
        <w:rPr>
          <w:rFonts w:cs="Tahoma"/>
          <w:color w:val="000000" w:themeColor="text1"/>
          <w:sz w:val="22"/>
          <w:szCs w:val="22"/>
        </w:rPr>
        <w:t xml:space="preserve">Allemagne </w:t>
      </w:r>
      <w:r w:rsidRPr="00842A26">
        <w:rPr>
          <w:rFonts w:cs="Tahoma"/>
          <w:color w:val="000000" w:themeColor="text1"/>
          <w:sz w:val="22"/>
          <w:szCs w:val="22"/>
        </w:rPr>
        <w:t xml:space="preserve">se sentant </w:t>
      </w:r>
      <w:r w:rsidR="009F4ACE" w:rsidRPr="00842A26">
        <w:rPr>
          <w:rFonts w:cs="Tahoma"/>
          <w:color w:val="000000" w:themeColor="text1"/>
          <w:sz w:val="22"/>
          <w:szCs w:val="22"/>
        </w:rPr>
        <w:t>humiliée</w:t>
      </w:r>
      <w:r w:rsidRPr="00842A26">
        <w:rPr>
          <w:rFonts w:cs="Tahoma"/>
          <w:color w:val="000000" w:themeColor="text1"/>
          <w:sz w:val="22"/>
          <w:szCs w:val="22"/>
        </w:rPr>
        <w:t xml:space="preserve"> parle de « </w:t>
      </w:r>
      <w:r w:rsidR="009F4ACE" w:rsidRPr="00842A26">
        <w:rPr>
          <w:rFonts w:cs="Tahoma"/>
          <w:color w:val="000000" w:themeColor="text1"/>
          <w:sz w:val="22"/>
          <w:szCs w:val="22"/>
        </w:rPr>
        <w:t>diktat</w:t>
      </w:r>
      <w:r w:rsidRPr="00842A26">
        <w:rPr>
          <w:rFonts w:cs="Tahoma"/>
          <w:color w:val="000000" w:themeColor="text1"/>
          <w:sz w:val="22"/>
          <w:szCs w:val="22"/>
        </w:rPr>
        <w:t xml:space="preserve"> » et connait </w:t>
      </w:r>
      <w:r w:rsidR="001F320D" w:rsidRPr="00842A26">
        <w:rPr>
          <w:rFonts w:cs="Tahoma"/>
          <w:color w:val="000000" w:themeColor="text1"/>
          <w:sz w:val="22"/>
          <w:szCs w:val="22"/>
        </w:rPr>
        <w:t>une</w:t>
      </w:r>
      <w:r w:rsidR="0060674B">
        <w:rPr>
          <w:rFonts w:cs="Tahoma"/>
          <w:color w:val="000000" w:themeColor="text1"/>
          <w:sz w:val="22"/>
          <w:szCs w:val="22"/>
        </w:rPr>
        <w:t xml:space="preserve"> agitation</w:t>
      </w:r>
      <w:r w:rsidRPr="00842A26">
        <w:rPr>
          <w:rFonts w:cs="Tahoma"/>
          <w:color w:val="000000" w:themeColor="text1"/>
          <w:sz w:val="22"/>
          <w:szCs w:val="22"/>
        </w:rPr>
        <w:t xml:space="preserve"> sociale</w:t>
      </w:r>
      <w:r w:rsidR="001F320D" w:rsidRPr="00842A26">
        <w:rPr>
          <w:rFonts w:cs="Tahoma"/>
          <w:color w:val="000000" w:themeColor="text1"/>
          <w:sz w:val="22"/>
          <w:szCs w:val="22"/>
        </w:rPr>
        <w:t xml:space="preserve"> et politique violente</w:t>
      </w:r>
    </w:p>
    <w:p w:rsidR="009F4ACE" w:rsidRPr="00842A26" w:rsidRDefault="000E66B2" w:rsidP="009F4ACE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L’Italie est mécontente de ne pas avoir obtenue les terres irrédentes</w:t>
      </w:r>
    </w:p>
    <w:p w:rsidR="009F4ACE" w:rsidRPr="00842A26" w:rsidRDefault="001F320D" w:rsidP="00E7726E">
      <w:pPr>
        <w:pStyle w:val="Paragraphedeliste"/>
        <w:numPr>
          <w:ilvl w:val="0"/>
          <w:numId w:val="5"/>
        </w:numPr>
        <w:tabs>
          <w:tab w:val="left" w:pos="5387"/>
          <w:tab w:val="right" w:leader="dot" w:pos="9072"/>
        </w:tabs>
        <w:jc w:val="both"/>
        <w:rPr>
          <w:rFonts w:cs="Tahoma"/>
          <w:sz w:val="22"/>
          <w:szCs w:val="22"/>
        </w:rPr>
      </w:pPr>
      <w:r w:rsidRPr="00842A26">
        <w:rPr>
          <w:rFonts w:cs="Tahoma"/>
          <w:color w:val="000000" w:themeColor="text1"/>
          <w:sz w:val="22"/>
          <w:szCs w:val="22"/>
        </w:rPr>
        <w:t>La SDN est m</w:t>
      </w:r>
      <w:r w:rsidR="001B718C" w:rsidRPr="00842A26">
        <w:rPr>
          <w:rFonts w:cs="Tahoma"/>
          <w:color w:val="000000" w:themeColor="text1"/>
          <w:sz w:val="22"/>
          <w:szCs w:val="22"/>
        </w:rPr>
        <w:t xml:space="preserve">ise en place </w:t>
      </w:r>
      <w:r w:rsidR="000E66B2" w:rsidRPr="00842A26">
        <w:rPr>
          <w:rFonts w:cs="Tahoma"/>
          <w:color w:val="000000" w:themeColor="text1"/>
          <w:sz w:val="22"/>
          <w:szCs w:val="22"/>
        </w:rPr>
        <w:t>pour éviter tout nouveau conflit. Mais</w:t>
      </w:r>
      <w:r w:rsidR="00E7726E" w:rsidRPr="00842A26">
        <w:rPr>
          <w:rFonts w:cs="Tahoma"/>
          <w:color w:val="000000" w:themeColor="text1"/>
          <w:sz w:val="22"/>
          <w:szCs w:val="22"/>
        </w:rPr>
        <w:t xml:space="preserve"> elle souffre de deux handicaps : </w:t>
      </w:r>
      <w:r w:rsidR="00E7726E" w:rsidRPr="00842A26">
        <w:rPr>
          <w:rFonts w:cs="Tahoma"/>
          <w:sz w:val="22"/>
          <w:szCs w:val="22"/>
        </w:rPr>
        <w:t>l'absence définitive (États-Unis) ou temporaire (Allemagne, Italie, Japon,</w:t>
      </w:r>
      <w:r w:rsidRPr="00842A26">
        <w:rPr>
          <w:rFonts w:cs="Tahoma"/>
          <w:sz w:val="22"/>
          <w:szCs w:val="22"/>
        </w:rPr>
        <w:t xml:space="preserve"> Russie des Soviets</w:t>
      </w:r>
      <w:r w:rsidR="00E7726E" w:rsidRPr="00842A26">
        <w:rPr>
          <w:rFonts w:cs="Tahoma"/>
          <w:sz w:val="22"/>
          <w:szCs w:val="22"/>
        </w:rPr>
        <w:t>) de certains États entre 1919 et 1940, l’absence de force militaire internationale pour veiller au maintien de la paix</w:t>
      </w:r>
    </w:p>
    <w:p w:rsidR="000E66B2" w:rsidRPr="00842A26" w:rsidRDefault="000E66B2" w:rsidP="000E66B2">
      <w:pPr>
        <w:pStyle w:val="Paragraphedeliste"/>
        <w:jc w:val="both"/>
        <w:rPr>
          <w:rFonts w:cs="Tahoma"/>
          <w:color w:val="000000" w:themeColor="text1"/>
          <w:sz w:val="22"/>
          <w:szCs w:val="22"/>
        </w:rPr>
      </w:pPr>
    </w:p>
    <w:p w:rsidR="009F4ACE" w:rsidRPr="00842A26" w:rsidRDefault="009F4ACE" w:rsidP="009F4ACE">
      <w:pPr>
        <w:rPr>
          <w:sz w:val="22"/>
          <w:szCs w:val="22"/>
        </w:rPr>
      </w:pPr>
      <w:r w:rsidRPr="00842A26">
        <w:rPr>
          <w:sz w:val="22"/>
          <w:szCs w:val="22"/>
        </w:rPr>
        <w:t xml:space="preserve">Conclusion :  </w:t>
      </w:r>
    </w:p>
    <w:p w:rsidR="005C160C" w:rsidRPr="00842A26" w:rsidRDefault="005C160C" w:rsidP="005C160C">
      <w:pPr>
        <w:ind w:left="360"/>
        <w:jc w:val="both"/>
        <w:rPr>
          <w:sz w:val="22"/>
          <w:szCs w:val="22"/>
        </w:rPr>
      </w:pPr>
      <w:r w:rsidRPr="00842A26">
        <w:rPr>
          <w:sz w:val="22"/>
          <w:szCs w:val="22"/>
        </w:rPr>
        <w:t xml:space="preserve"> Une ambigüité militaire : 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une mobilisation militaire et civile totale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des leçons d’organisation politique et économique vite oubliées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des enseignements militaires rapidement figés dans le conformisme</w:t>
      </w:r>
    </w:p>
    <w:p w:rsidR="005C160C" w:rsidRPr="00842A26" w:rsidRDefault="005C160C" w:rsidP="005C160C">
      <w:pPr>
        <w:ind w:left="360"/>
        <w:jc w:val="both"/>
        <w:rPr>
          <w:sz w:val="22"/>
          <w:szCs w:val="22"/>
        </w:rPr>
      </w:pPr>
    </w:p>
    <w:p w:rsidR="005C160C" w:rsidRPr="00842A26" w:rsidRDefault="005C160C" w:rsidP="005C160C">
      <w:pPr>
        <w:ind w:left="360"/>
        <w:jc w:val="both"/>
        <w:rPr>
          <w:sz w:val="22"/>
          <w:szCs w:val="22"/>
        </w:rPr>
      </w:pPr>
      <w:r w:rsidRPr="00842A26">
        <w:rPr>
          <w:sz w:val="22"/>
          <w:szCs w:val="22"/>
        </w:rPr>
        <w:t xml:space="preserve">Une ambigüité politique : 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 xml:space="preserve">pas d’entrée des troupes alliées en Allemagne, mais un retour des armées allemandes « invaincues » sur le front (F. Ebert), trahies par l’arrière (la révolution et le </w:t>
      </w:r>
      <w:r w:rsidRPr="00842A26">
        <w:rPr>
          <w:i/>
          <w:sz w:val="22"/>
          <w:szCs w:val="22"/>
        </w:rPr>
        <w:t>Dolchstoss</w:t>
      </w:r>
      <w:r w:rsidRPr="00842A26">
        <w:rPr>
          <w:sz w:val="22"/>
          <w:szCs w:val="22"/>
        </w:rPr>
        <w:t xml:space="preserve"> ou coup de poignard dans le dos)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un armistice signé par des militaires du côté allié, des civils du côté allemand : l’état-major prussien est exonéré des fautes militaires et de la défaite politique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842A26">
        <w:rPr>
          <w:sz w:val="22"/>
          <w:szCs w:val="22"/>
        </w:rPr>
        <w:t>la république allemande naissante porte la tache initiale d’avoir capitulé et trahi (</w:t>
      </w:r>
      <w:r w:rsidRPr="00842A26">
        <w:rPr>
          <w:i/>
          <w:sz w:val="22"/>
          <w:szCs w:val="22"/>
        </w:rPr>
        <w:t xml:space="preserve">die Novemberverbrecher </w:t>
      </w:r>
      <w:r w:rsidRPr="00842A26">
        <w:rPr>
          <w:sz w:val="22"/>
          <w:szCs w:val="22"/>
        </w:rPr>
        <w:t>ou « criminels de novembre »)</w:t>
      </w:r>
    </w:p>
    <w:p w:rsidR="005C160C" w:rsidRPr="00842A26" w:rsidRDefault="005C160C" w:rsidP="005C160C">
      <w:pPr>
        <w:jc w:val="both"/>
        <w:rPr>
          <w:i/>
          <w:sz w:val="22"/>
          <w:szCs w:val="22"/>
        </w:rPr>
      </w:pPr>
      <w:r w:rsidRPr="00842A26">
        <w:rPr>
          <w:i/>
          <w:sz w:val="22"/>
          <w:szCs w:val="22"/>
        </w:rPr>
        <w:t xml:space="preserve">  </w:t>
      </w:r>
    </w:p>
    <w:p w:rsidR="005C160C" w:rsidRPr="00842A26" w:rsidRDefault="005C160C" w:rsidP="005C160C">
      <w:pPr>
        <w:jc w:val="both"/>
        <w:rPr>
          <w:sz w:val="22"/>
          <w:szCs w:val="22"/>
        </w:rPr>
      </w:pPr>
      <w:r w:rsidRPr="00842A26">
        <w:rPr>
          <w:sz w:val="22"/>
          <w:szCs w:val="22"/>
        </w:rPr>
        <w:t xml:space="preserve">       Une ambigüité diplomatique : 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Versailles est « une paix bâclée » (M. Launay) et « un armistice de vingt ans » (Foch)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la guerre continue sur le front de l’est (en Pologne, avec les Tchèques, en Baltique, avec les corps francs allemands …) et sur le front idéologique et international : le communisme (Lénine : « La révolution mondiale passera sur le cadavre de la Pologne ») jusqu’en 1920 et la bataille de la Vistule</w:t>
      </w:r>
    </w:p>
    <w:p w:rsidR="005C160C" w:rsidRPr="00842A26" w:rsidRDefault="005C160C" w:rsidP="005C160C">
      <w:pPr>
        <w:numPr>
          <w:ilvl w:val="0"/>
          <w:numId w:val="6"/>
        </w:numPr>
        <w:jc w:val="both"/>
        <w:rPr>
          <w:sz w:val="22"/>
          <w:szCs w:val="22"/>
        </w:rPr>
      </w:pPr>
      <w:r w:rsidRPr="00842A26">
        <w:rPr>
          <w:sz w:val="22"/>
          <w:szCs w:val="22"/>
        </w:rPr>
        <w:t>de la guerre mondiale à la guerre civile et à la guerre internationale : les Soviets imposent une autre version de l’internationalisme que celui de Wilson</w:t>
      </w:r>
    </w:p>
    <w:p w:rsidR="005C160C" w:rsidRPr="00842A26" w:rsidRDefault="005C160C" w:rsidP="005C160C">
      <w:pPr>
        <w:ind w:left="360"/>
        <w:jc w:val="both"/>
        <w:rPr>
          <w:sz w:val="22"/>
          <w:szCs w:val="22"/>
        </w:rPr>
      </w:pPr>
    </w:p>
    <w:p w:rsidR="005C160C" w:rsidRPr="00842A26" w:rsidRDefault="005C160C" w:rsidP="005C160C">
      <w:pPr>
        <w:ind w:left="360"/>
        <w:jc w:val="both"/>
        <w:rPr>
          <w:sz w:val="22"/>
          <w:szCs w:val="22"/>
        </w:rPr>
      </w:pPr>
      <w:r w:rsidRPr="00842A26">
        <w:rPr>
          <w:sz w:val="22"/>
          <w:szCs w:val="22"/>
        </w:rPr>
        <w:t>Les États-Unis et le Royaume-Uni se retirent de la lutte antibolchévique au début 1920, laissant la France dans le rôle de gendarme de l’Europe et dans un double tête-à-tête tragique, avec les Soviets et avec l’Allemagne</w:t>
      </w:r>
    </w:p>
    <w:p w:rsidR="00251CCC" w:rsidRPr="00842A26" w:rsidRDefault="00251CCC">
      <w:pPr>
        <w:rPr>
          <w:sz w:val="22"/>
          <w:szCs w:val="22"/>
        </w:rPr>
      </w:pPr>
      <w:bookmarkStart w:id="0" w:name="_GoBack"/>
      <w:bookmarkEnd w:id="0"/>
    </w:p>
    <w:sectPr w:rsidR="00251CCC" w:rsidRPr="00842A26" w:rsidSect="00A312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997"/>
    <w:multiLevelType w:val="hybridMultilevel"/>
    <w:tmpl w:val="EB62A2B0"/>
    <w:lvl w:ilvl="0" w:tplc="CBF2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5C5"/>
    <w:multiLevelType w:val="multilevel"/>
    <w:tmpl w:val="8270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9"/>
      <w:numFmt w:val="bullet"/>
      <w:lvlText w:val="-"/>
      <w:lvlJc w:val="left"/>
      <w:pPr>
        <w:ind w:left="1800" w:hanging="360"/>
      </w:pPr>
      <w:rPr>
        <w:rFonts w:ascii="Tahoma" w:eastAsiaTheme="minorEastAsi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143B9F"/>
    <w:multiLevelType w:val="hybridMultilevel"/>
    <w:tmpl w:val="FD1A8228"/>
    <w:lvl w:ilvl="0" w:tplc="0E22749C">
      <w:start w:val="19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51F32"/>
    <w:multiLevelType w:val="hybridMultilevel"/>
    <w:tmpl w:val="C3AAF2B6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3660BC"/>
    <w:multiLevelType w:val="hybridMultilevel"/>
    <w:tmpl w:val="A76A012A"/>
    <w:lvl w:ilvl="0" w:tplc="F6245CF6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B44F2"/>
    <w:multiLevelType w:val="hybridMultilevel"/>
    <w:tmpl w:val="6E8EC70E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2A11DB"/>
    <w:multiLevelType w:val="hybridMultilevel"/>
    <w:tmpl w:val="88B2ABA4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E"/>
    <w:rsid w:val="000B781A"/>
    <w:rsid w:val="000E66B2"/>
    <w:rsid w:val="001B718C"/>
    <w:rsid w:val="001C23F3"/>
    <w:rsid w:val="001F320D"/>
    <w:rsid w:val="00251CCC"/>
    <w:rsid w:val="002A77B1"/>
    <w:rsid w:val="003E7B56"/>
    <w:rsid w:val="005C160C"/>
    <w:rsid w:val="0060674B"/>
    <w:rsid w:val="007A4030"/>
    <w:rsid w:val="00842A26"/>
    <w:rsid w:val="00932FE9"/>
    <w:rsid w:val="009F4ACE"/>
    <w:rsid w:val="00A31252"/>
    <w:rsid w:val="00AA3048"/>
    <w:rsid w:val="00B059EE"/>
    <w:rsid w:val="00BD6676"/>
    <w:rsid w:val="00CF2C54"/>
    <w:rsid w:val="00D10F0D"/>
    <w:rsid w:val="00DB3059"/>
    <w:rsid w:val="00DB6D40"/>
    <w:rsid w:val="00E7726E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A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726E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A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726E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Boussaguet</dc:creator>
  <cp:lastModifiedBy>Administration centrale</cp:lastModifiedBy>
  <cp:revision>4</cp:revision>
  <dcterms:created xsi:type="dcterms:W3CDTF">2020-05-12T08:12:00Z</dcterms:created>
  <dcterms:modified xsi:type="dcterms:W3CDTF">2020-05-12T08:23:00Z</dcterms:modified>
</cp:coreProperties>
</file>