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33" w:rsidRDefault="007006A2" w:rsidP="00700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  <w:r>
        <w:rPr>
          <w:rFonts w:ascii="Arial" w:hAnsi="Arial" w:cs="Arial"/>
          <w:b/>
          <w:bCs/>
          <w:lang w:val="fr-FR"/>
        </w:rPr>
        <w:t>Trois</w:t>
      </w:r>
      <w:r w:rsidR="000D046B" w:rsidRPr="00314B41">
        <w:rPr>
          <w:rFonts w:ascii="Arial" w:hAnsi="Arial" w:cs="Arial"/>
          <w:b/>
          <w:bCs/>
          <w:lang w:val="fr-FR"/>
        </w:rPr>
        <w:t xml:space="preserve">ième : </w:t>
      </w:r>
      <w:r w:rsidR="00832C33">
        <w:rPr>
          <w:rFonts w:ascii="Arial" w:hAnsi="Arial" w:cs="Arial"/>
          <w:b/>
          <w:bCs/>
          <w:lang w:val="fr-FR"/>
        </w:rPr>
        <w:t>L</w:t>
      </w:r>
      <w:r w:rsidR="004674F9">
        <w:rPr>
          <w:rFonts w:ascii="Arial" w:hAnsi="Arial" w:cs="Arial"/>
          <w:b/>
          <w:bCs/>
          <w:lang w:val="fr-FR"/>
        </w:rPr>
        <w:t xml:space="preserve">a </w:t>
      </w:r>
      <w:r>
        <w:rPr>
          <w:rFonts w:ascii="Arial" w:hAnsi="Arial" w:cs="Arial"/>
          <w:b/>
          <w:bCs/>
          <w:lang w:val="fr-FR"/>
        </w:rPr>
        <w:t xml:space="preserve">France </w:t>
      </w:r>
      <w:r w:rsidR="00007C02">
        <w:rPr>
          <w:rFonts w:ascii="Arial" w:hAnsi="Arial" w:cs="Arial"/>
          <w:b/>
          <w:bCs/>
          <w:lang w:val="fr-FR"/>
        </w:rPr>
        <w:t>o</w:t>
      </w:r>
      <w:r>
        <w:rPr>
          <w:rFonts w:ascii="Arial" w:hAnsi="Arial" w:cs="Arial"/>
          <w:b/>
          <w:bCs/>
          <w:lang w:val="fr-FR"/>
        </w:rPr>
        <w:t>utre-mer</w:t>
      </w:r>
    </w:p>
    <w:p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:rsidR="00853090" w:rsidRPr="00314B41" w:rsidRDefault="007006A2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u w:val="single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Plan </w:t>
      </w:r>
    </w:p>
    <w:p w:rsidR="007006A2" w:rsidRDefault="00853090" w:rsidP="007006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kern w:val="24"/>
          <w:sz w:val="22"/>
          <w:szCs w:val="22"/>
          <w:u w:val="single"/>
          <w:lang w:val="fr-FR" w:eastAsia="fr-FR"/>
        </w:rPr>
      </w:pPr>
      <w:r w:rsidRPr="007006A2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1 – </w:t>
      </w:r>
      <w:r w:rsidR="007006A2" w:rsidRPr="007006A2">
        <w:rPr>
          <w:rFonts w:ascii="Arial" w:hAnsi="Arial" w:cs="Arial"/>
          <w:b/>
          <w:bCs/>
          <w:kern w:val="24"/>
          <w:sz w:val="22"/>
          <w:szCs w:val="22"/>
          <w:u w:val="single"/>
          <w:lang w:val="fr-FR" w:eastAsia="fr-FR"/>
        </w:rPr>
        <w:t xml:space="preserve">Qu’est-ce que la France </w:t>
      </w:r>
      <w:r w:rsidR="00007C02">
        <w:rPr>
          <w:rFonts w:ascii="Arial" w:hAnsi="Arial" w:cs="Arial"/>
          <w:b/>
          <w:bCs/>
          <w:kern w:val="24"/>
          <w:sz w:val="22"/>
          <w:szCs w:val="22"/>
          <w:u w:val="single"/>
          <w:lang w:val="fr-FR" w:eastAsia="fr-FR"/>
        </w:rPr>
        <w:t>o</w:t>
      </w:r>
      <w:r w:rsidR="007006A2" w:rsidRPr="007006A2">
        <w:rPr>
          <w:rFonts w:ascii="Arial" w:hAnsi="Arial" w:cs="Arial"/>
          <w:b/>
          <w:bCs/>
          <w:kern w:val="24"/>
          <w:sz w:val="22"/>
          <w:szCs w:val="22"/>
          <w:u w:val="single"/>
          <w:lang w:val="fr-FR" w:eastAsia="fr-FR"/>
        </w:rPr>
        <w:t xml:space="preserve">utre-mer ? </w:t>
      </w:r>
    </w:p>
    <w:p w:rsidR="007006A2" w:rsidRDefault="007006A2" w:rsidP="007006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</w:pPr>
    </w:p>
    <w:p w:rsidR="007006A2" w:rsidRPr="007006A2" w:rsidRDefault="007006A2" w:rsidP="007006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</w:pPr>
      <w:proofErr w:type="gramStart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a</w:t>
      </w:r>
      <w:proofErr w:type="gramEnd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/ Un héritage de l’</w:t>
      </w:r>
      <w:r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Empire colonial français</w:t>
      </w:r>
    </w:p>
    <w:p w:rsidR="007006A2" w:rsidRPr="007006A2" w:rsidRDefault="007006A2" w:rsidP="007006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</w:pPr>
      <w:proofErr w:type="gramStart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b</w:t>
      </w:r>
      <w:proofErr w:type="gramEnd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/ Des territoires avec un statut administratif</w:t>
      </w:r>
    </w:p>
    <w:p w:rsidR="007006A2" w:rsidRPr="007006A2" w:rsidRDefault="007006A2" w:rsidP="007006A2">
      <w:pPr>
        <w:pStyle w:val="NormalWeb"/>
        <w:spacing w:before="0" w:beforeAutospacing="0" w:after="0" w:afterAutospacing="0"/>
        <w:rPr>
          <w:rFonts w:ascii="Arial" w:eastAsia="Times New Roman" w:hAnsi="Arial" w:cs="Arial"/>
          <w:b/>
          <w:sz w:val="22"/>
          <w:szCs w:val="22"/>
          <w:lang w:val="fr-FR" w:eastAsia="fr-FR"/>
        </w:rPr>
      </w:pPr>
      <w:proofErr w:type="gramStart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c</w:t>
      </w:r>
      <w:proofErr w:type="gramEnd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/</w:t>
      </w:r>
      <w:r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 xml:space="preserve"> </w:t>
      </w:r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Des caractéristiques</w:t>
      </w:r>
      <w:r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 xml:space="preserve"> communes</w:t>
      </w:r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 xml:space="preserve">  </w:t>
      </w:r>
    </w:p>
    <w:p w:rsidR="00853090" w:rsidRPr="007006A2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:rsidR="00853090" w:rsidRPr="007006A2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  <w:r w:rsidRPr="007006A2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2 – </w:t>
      </w:r>
      <w:r w:rsidR="007006A2" w:rsidRPr="007006A2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Des atouts contribuant au rayonnement mondial de la France </w:t>
      </w:r>
    </w:p>
    <w:p w:rsidR="007006A2" w:rsidRDefault="007006A2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:rsidR="007006A2" w:rsidRPr="007006A2" w:rsidRDefault="007006A2" w:rsidP="007006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</w:pPr>
      <w:proofErr w:type="gramStart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a</w:t>
      </w:r>
      <w:proofErr w:type="gramEnd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 xml:space="preserve">/ </w:t>
      </w:r>
      <w:r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 xml:space="preserve">La deuxième ZEE mondiale </w:t>
      </w:r>
    </w:p>
    <w:p w:rsidR="007006A2" w:rsidRPr="007006A2" w:rsidRDefault="007006A2" w:rsidP="007006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</w:pPr>
      <w:proofErr w:type="gramStart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b</w:t>
      </w:r>
      <w:proofErr w:type="gramEnd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 xml:space="preserve">/ </w:t>
      </w:r>
      <w:r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 xml:space="preserve">Un rayonnement géopolitique </w:t>
      </w:r>
    </w:p>
    <w:p w:rsidR="007006A2" w:rsidRDefault="007006A2" w:rsidP="007006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</w:pPr>
      <w:proofErr w:type="gramStart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c</w:t>
      </w:r>
      <w:proofErr w:type="gramEnd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/</w:t>
      </w:r>
      <w:r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 xml:space="preserve"> </w:t>
      </w:r>
      <w:r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 xml:space="preserve">Un rayonnement économique et culturel  </w:t>
      </w:r>
    </w:p>
    <w:p w:rsidR="007006A2" w:rsidRDefault="007006A2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:rsidR="00980E4E" w:rsidRPr="007006A2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  <w:r w:rsidRPr="007006A2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3 – </w:t>
      </w:r>
      <w:r w:rsidR="007006A2" w:rsidRPr="007006A2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Aménager pour répondre aux inégalités </w:t>
      </w:r>
    </w:p>
    <w:p w:rsidR="007006A2" w:rsidRPr="007006A2" w:rsidRDefault="007006A2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:rsidR="007006A2" w:rsidRDefault="007006A2" w:rsidP="007006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</w:pPr>
      <w:proofErr w:type="gramStart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a</w:t>
      </w:r>
      <w:proofErr w:type="gramEnd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 xml:space="preserve">/ </w:t>
      </w:r>
      <w:r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 xml:space="preserve">Des territoires en difficulté à l’échelle nationale… </w:t>
      </w:r>
    </w:p>
    <w:p w:rsidR="007006A2" w:rsidRDefault="007006A2" w:rsidP="007006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</w:pPr>
      <w:proofErr w:type="gramStart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b</w:t>
      </w:r>
      <w:proofErr w:type="gramEnd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 xml:space="preserve">/ </w:t>
      </w:r>
      <w:r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 xml:space="preserve">…mais attractifs à l’échelle régionale </w:t>
      </w:r>
    </w:p>
    <w:p w:rsidR="007006A2" w:rsidRDefault="007006A2" w:rsidP="007006A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</w:pPr>
      <w:proofErr w:type="gramStart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c</w:t>
      </w:r>
      <w:proofErr w:type="gramEnd"/>
      <w:r w:rsidRPr="007006A2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/</w:t>
      </w:r>
      <w:r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 xml:space="preserve"> </w:t>
      </w:r>
      <w:r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Des infrastructures</w:t>
      </w:r>
      <w:r w:rsidR="004C6613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 xml:space="preserve"> pour réduire </w:t>
      </w:r>
      <w:r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l</w:t>
      </w:r>
      <w:r w:rsidR="004C6613"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>e</w:t>
      </w:r>
      <w:r>
        <w:rPr>
          <w:rFonts w:ascii="Arial" w:hAnsi="Arial" w:cs="Arial"/>
          <w:b/>
          <w:bCs/>
          <w:kern w:val="24"/>
          <w:sz w:val="22"/>
          <w:szCs w:val="22"/>
          <w:lang w:val="fr-FR" w:eastAsia="fr-FR"/>
        </w:rPr>
        <w:t xml:space="preserve">s inégalités </w:t>
      </w:r>
    </w:p>
    <w:p w:rsidR="007006A2" w:rsidRDefault="007006A2" w:rsidP="007006A2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:rsidR="007006A2" w:rsidRDefault="007006A2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:rsidR="007006A2" w:rsidRDefault="007006A2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:rsidR="002761D2" w:rsidRDefault="009D425D" w:rsidP="009D425D">
      <w:pPr>
        <w:spacing w:after="0" w:line="240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b/>
          <w:bCs/>
          <w:kern w:val="24"/>
          <w:u w:val="single"/>
          <w:lang w:val="fr-FR" w:eastAsia="fr-FR"/>
        </w:rPr>
        <w:t xml:space="preserve">Démarche suivie : La Guyane sert de fil rouge et de changement d’échelle permanent tout au long du cours. </w:t>
      </w:r>
    </w:p>
    <w:p w:rsidR="002761D2" w:rsidRPr="002761D2" w:rsidRDefault="002761D2" w:rsidP="002761D2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</w:p>
    <w:p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Diapo 1</w:t>
      </w:r>
    </w:p>
    <w:p w:rsidR="001D606B" w:rsidRDefault="00B86BD8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 w:rsidRPr="00B86BD8">
        <w:rPr>
          <w:rFonts w:ascii="Arial" w:hAnsi="Arial" w:cs="Arial"/>
          <w:color w:val="000000" w:themeColor="text1"/>
          <w:kern w:val="24"/>
          <w:lang w:val="fr-FR" w:eastAsia="fr-FR"/>
        </w:rPr>
        <w:t xml:space="preserve">Intro avec derrière nous le </w:t>
      </w:r>
      <w:r w:rsidR="007006A2">
        <w:rPr>
          <w:rFonts w:ascii="Arial" w:hAnsi="Arial" w:cs="Arial"/>
          <w:color w:val="000000" w:themeColor="text1"/>
          <w:kern w:val="24"/>
          <w:lang w:val="fr-FR" w:eastAsia="fr-FR"/>
        </w:rPr>
        <w:t xml:space="preserve">paysage d’une plage en Guyane. Rappel des éléments sur lesquels se fondent  la puissance et le rayonnement de la France. </w:t>
      </w:r>
      <w:r w:rsidR="001D606B">
        <w:rPr>
          <w:rFonts w:ascii="Arial" w:hAnsi="Arial" w:cs="Arial"/>
          <w:color w:val="000000" w:themeColor="text1"/>
          <w:kern w:val="24"/>
          <w:lang w:val="fr-FR" w:eastAsia="fr-FR"/>
        </w:rPr>
        <w:t xml:space="preserve">Mise en relation de ses éléments avec la France </w:t>
      </w:r>
      <w:r w:rsidR="00007C02">
        <w:rPr>
          <w:rFonts w:ascii="Arial" w:hAnsi="Arial" w:cs="Arial"/>
          <w:color w:val="000000" w:themeColor="text1"/>
          <w:kern w:val="24"/>
          <w:lang w:val="fr-FR" w:eastAsia="fr-FR"/>
        </w:rPr>
        <w:t>o</w:t>
      </w:r>
      <w:r w:rsidR="001D606B">
        <w:rPr>
          <w:rFonts w:ascii="Arial" w:hAnsi="Arial" w:cs="Arial"/>
          <w:color w:val="000000" w:themeColor="text1"/>
          <w:kern w:val="24"/>
          <w:lang w:val="fr-FR" w:eastAsia="fr-FR"/>
        </w:rPr>
        <w:t xml:space="preserve">utre-mer. Rappel de notre fil rouge/ étude de cas : la Guyane. </w:t>
      </w:r>
    </w:p>
    <w:p w:rsidR="00B86BD8" w:rsidRPr="00B86BD8" w:rsidRDefault="001D606B" w:rsidP="00314B41">
      <w:pPr>
        <w:spacing w:after="0" w:line="256" w:lineRule="auto"/>
        <w:jc w:val="both"/>
        <w:rPr>
          <w:rFonts w:ascii="Times New Roman" w:eastAsia="Times New Roman" w:hAnsi="Times New Roman" w:cs="Times New Roman"/>
          <w:lang w:val="fr-FR" w:eastAsia="fr-FR"/>
        </w:rPr>
      </w:pPr>
      <w:r>
        <w:rPr>
          <w:rFonts w:ascii="Arial" w:eastAsia="Calibri" w:hAnsi="Arial" w:cs="Times New Roman"/>
          <w:color w:val="FF0000"/>
          <w:kern w:val="24"/>
          <w:lang w:val="fr-FR" w:eastAsia="fr-FR"/>
        </w:rPr>
        <w:t>Problématique</w:t>
      </w:r>
      <w:r w:rsidR="00451657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: </w:t>
      </w:r>
      <w:bookmarkStart w:id="0" w:name="_GoBack"/>
      <w:bookmarkEnd w:id="0"/>
      <w:r w:rsidR="00B86BD8"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comment </w:t>
      </w:r>
      <w:r w:rsidR="004674F9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la </w:t>
      </w:r>
      <w:r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France </w:t>
      </w:r>
      <w:r w:rsidR="00007C02">
        <w:rPr>
          <w:rFonts w:ascii="Arial" w:eastAsia="Calibri" w:hAnsi="Arial" w:cs="Times New Roman"/>
          <w:color w:val="FF0000"/>
          <w:kern w:val="24"/>
          <w:lang w:val="fr-FR" w:eastAsia="fr-FR"/>
        </w:rPr>
        <w:t>o</w:t>
      </w:r>
      <w:r>
        <w:rPr>
          <w:rFonts w:ascii="Arial" w:eastAsia="Calibri" w:hAnsi="Arial" w:cs="Times New Roman"/>
          <w:color w:val="FF0000"/>
          <w:kern w:val="24"/>
          <w:lang w:val="fr-FR" w:eastAsia="fr-FR"/>
        </w:rPr>
        <w:t>utre-mer contribue au rayonnement et à la puissance de la France dans le monde ?</w:t>
      </w:r>
    </w:p>
    <w:p w:rsidR="000D046B" w:rsidRPr="00314B41" w:rsidRDefault="000D046B" w:rsidP="00314B41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lang w:val="fr-FR" w:eastAsia="fr-FR"/>
        </w:rPr>
      </w:pPr>
    </w:p>
    <w:p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 xml:space="preserve">Diapo </w:t>
      </w:r>
      <w:r w:rsidR="001D606B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2</w:t>
      </w:r>
    </w:p>
    <w:p w:rsidR="001D606B" w:rsidRDefault="00832C33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>Analyse d</w:t>
      </w:r>
      <w:r w:rsidR="007E19BA">
        <w:rPr>
          <w:rFonts w:ascii="Arial" w:hAnsi="Arial" w:cs="Arial"/>
          <w:color w:val="000000" w:themeColor="text1"/>
          <w:kern w:val="24"/>
          <w:lang w:val="fr-FR" w:eastAsia="fr-FR"/>
        </w:rPr>
        <w:t xml:space="preserve">e la </w:t>
      </w:r>
      <w:r w:rsidR="001D606B">
        <w:rPr>
          <w:rFonts w:ascii="Arial" w:hAnsi="Arial" w:cs="Arial"/>
          <w:color w:val="000000" w:themeColor="text1"/>
          <w:kern w:val="24"/>
          <w:lang w:val="fr-FR" w:eastAsia="fr-FR"/>
        </w:rPr>
        <w:t xml:space="preserve">carte pour situer les territoires d’outre- mer </w:t>
      </w:r>
      <w:bookmarkStart w:id="1" w:name="_Hlk37263782"/>
    </w:p>
    <w:bookmarkEnd w:id="1"/>
    <w:p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1D606B">
        <w:rPr>
          <w:rFonts w:ascii="Arial" w:hAnsi="Arial" w:cs="Arial"/>
          <w:b/>
          <w:bCs/>
          <w:u w:val="single"/>
          <w:lang w:val="fr-FR"/>
        </w:rPr>
        <w:t>3</w:t>
      </w:r>
    </w:p>
    <w:p w:rsidR="007E19BA" w:rsidRDefault="001D606B" w:rsidP="001D606B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bookmarkStart w:id="2" w:name="_Hlk36824580"/>
      <w:r>
        <w:rPr>
          <w:rFonts w:ascii="Arial" w:hAnsi="Arial" w:cs="Arial"/>
          <w:color w:val="000000" w:themeColor="text1"/>
          <w:kern w:val="24"/>
          <w:lang w:val="fr-FR" w:eastAsia="fr-FR"/>
        </w:rPr>
        <w:t>Explication des statuts des différents territoires. Arrêt sur les 5 principaux DROM</w:t>
      </w:r>
      <w:r w:rsidR="00246E7C">
        <w:rPr>
          <w:rFonts w:ascii="Arial" w:hAnsi="Arial" w:cs="Arial"/>
          <w:color w:val="000000" w:themeColor="text1"/>
          <w:kern w:val="24"/>
          <w:lang w:val="fr-FR" w:eastAsia="fr-FR"/>
        </w:rPr>
        <w:t>.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 </w:t>
      </w:r>
    </w:p>
    <w:bookmarkEnd w:id="2"/>
    <w:p w:rsidR="000D046B" w:rsidRPr="00314B41" w:rsidRDefault="000D046B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246E7C">
        <w:rPr>
          <w:rFonts w:ascii="Arial" w:hAnsi="Arial" w:cs="Arial"/>
          <w:b/>
          <w:bCs/>
          <w:u w:val="single"/>
          <w:lang w:val="fr-FR"/>
        </w:rPr>
        <w:t>4</w:t>
      </w:r>
    </w:p>
    <w:p w:rsidR="00246E7C" w:rsidRDefault="00246E7C" w:rsidP="00246E7C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>E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noncé de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s 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caractéristiques communes (éloignement, géographie physique contraignante, insularité…). Rappel que ces conditions ont été utilisées en Guyane à des fins pénitentiaires. </w:t>
      </w:r>
    </w:p>
    <w:p w:rsidR="005E5B31" w:rsidRDefault="005E5B31" w:rsidP="00246E7C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</w:p>
    <w:p w:rsidR="00246E7C" w:rsidRPr="00B86BD8" w:rsidRDefault="00246E7C" w:rsidP="00246E7C">
      <w:pPr>
        <w:spacing w:after="0" w:line="256" w:lineRule="auto"/>
        <w:jc w:val="both"/>
        <w:rPr>
          <w:rFonts w:ascii="Times New Roman" w:eastAsia="Times New Roman" w:hAnsi="Times New Roman" w:cs="Times New Roman"/>
          <w:lang w:val="fr-FR" w:eastAsia="fr-FR"/>
        </w:rPr>
      </w:pPr>
      <w:r w:rsidRPr="002761D2">
        <w:rPr>
          <w:rFonts w:ascii="Arial" w:hAnsi="Arial" w:cs="Arial"/>
          <w:color w:val="FF0000"/>
          <w:kern w:val="24"/>
          <w:lang w:val="fr-FR" w:eastAsia="fr-FR"/>
        </w:rPr>
        <w:t>1</w:t>
      </w:r>
      <w:r w:rsidRPr="002761D2"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ère</w:t>
      </w:r>
      <w:r w:rsidRPr="002761D2">
        <w:rPr>
          <w:rFonts w:ascii="Arial" w:hAnsi="Arial" w:cs="Arial"/>
          <w:color w:val="FF0000"/>
          <w:kern w:val="24"/>
          <w:lang w:val="fr-FR" w:eastAsia="fr-FR"/>
        </w:rPr>
        <w:t xml:space="preserve"> idée qui émerge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 à l’issue du </w:t>
      </w:r>
      <w:r w:rsidRPr="00246E7C">
        <w:rPr>
          <w:rFonts w:ascii="Arial" w:hAnsi="Arial" w:cs="Arial"/>
          <w:i/>
          <w:color w:val="FF0000"/>
          <w:kern w:val="24"/>
          <w:lang w:val="fr-FR" w:eastAsia="fr-FR"/>
        </w:rPr>
        <w:t>grand 1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 : La France outre-mer ce sont des territoires, des statuts, et des caractéristiques particulières. </w:t>
      </w:r>
    </w:p>
    <w:p w:rsidR="00980E4E" w:rsidRDefault="00980E4E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</w:p>
    <w:p w:rsidR="00246E7C" w:rsidRPr="00314B41" w:rsidRDefault="00246E7C" w:rsidP="00246E7C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>
        <w:rPr>
          <w:rFonts w:ascii="Arial" w:hAnsi="Arial" w:cs="Arial"/>
          <w:b/>
          <w:bCs/>
          <w:u w:val="single"/>
          <w:lang w:val="fr-FR"/>
        </w:rPr>
        <w:t>5</w:t>
      </w:r>
    </w:p>
    <w:p w:rsidR="00246E7C" w:rsidRDefault="00246E7C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Explication de la ZEE et ce qu’elle représente pour la puissance française. </w:t>
      </w:r>
    </w:p>
    <w:p w:rsidR="00246E7C" w:rsidRPr="00314B41" w:rsidRDefault="00246E7C" w:rsidP="00246E7C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>
        <w:rPr>
          <w:rFonts w:ascii="Arial" w:hAnsi="Arial" w:cs="Arial"/>
          <w:b/>
          <w:bCs/>
          <w:u w:val="single"/>
          <w:lang w:val="fr-FR"/>
        </w:rPr>
        <w:t>6-7-8</w:t>
      </w:r>
    </w:p>
    <w:p w:rsidR="00246E7C" w:rsidRDefault="00246E7C" w:rsidP="00246E7C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Explication de l’importance de la Guyane d’un point de vue géopolitique. 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 </w:t>
      </w:r>
    </w:p>
    <w:p w:rsidR="00246E7C" w:rsidRPr="00314B41" w:rsidRDefault="00246E7C" w:rsidP="00246E7C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>
        <w:rPr>
          <w:rFonts w:ascii="Arial" w:hAnsi="Arial" w:cs="Arial"/>
          <w:b/>
          <w:bCs/>
          <w:u w:val="single"/>
          <w:lang w:val="fr-FR"/>
        </w:rPr>
        <w:t>9-10-11</w:t>
      </w:r>
    </w:p>
    <w:p w:rsidR="00246E7C" w:rsidRDefault="00246E7C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>Analyse de l’apport économique et culturel de la Guyane au rayonnement mondial de la France.</w:t>
      </w:r>
    </w:p>
    <w:p w:rsidR="005E5B31" w:rsidRDefault="005E5B31" w:rsidP="00246E7C">
      <w:pPr>
        <w:spacing w:after="0" w:line="256" w:lineRule="auto"/>
        <w:jc w:val="both"/>
        <w:rPr>
          <w:rFonts w:ascii="Arial" w:hAnsi="Arial" w:cs="Arial"/>
          <w:color w:val="FF0000"/>
          <w:kern w:val="24"/>
          <w:lang w:val="fr-FR" w:eastAsia="fr-FR"/>
        </w:rPr>
      </w:pPr>
    </w:p>
    <w:p w:rsidR="00246E7C" w:rsidRDefault="00246E7C" w:rsidP="00246E7C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FF0000"/>
          <w:kern w:val="24"/>
          <w:lang w:val="fr-FR" w:eastAsia="fr-FR"/>
        </w:rPr>
        <w:t>2</w:t>
      </w:r>
      <w:r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 w:rsidRPr="002761D2">
        <w:rPr>
          <w:rFonts w:ascii="Arial" w:hAnsi="Arial" w:cs="Arial"/>
          <w:color w:val="FF0000"/>
          <w:kern w:val="24"/>
          <w:lang w:val="fr-FR" w:eastAsia="fr-FR"/>
        </w:rPr>
        <w:t xml:space="preserve"> idée qui émerge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 à l’issue du </w:t>
      </w:r>
      <w:r>
        <w:rPr>
          <w:rFonts w:ascii="Arial" w:hAnsi="Arial" w:cs="Arial"/>
          <w:i/>
          <w:color w:val="FF0000"/>
          <w:kern w:val="24"/>
          <w:lang w:val="fr-FR" w:eastAsia="fr-FR"/>
        </w:rPr>
        <w:t>grand 2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 : La 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Guyane permet de comprendre que l’outre-mer contribue au rayonnement de la France dans le monde. </w:t>
      </w:r>
    </w:p>
    <w:p w:rsidR="00246E7C" w:rsidRDefault="00246E7C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 xml:space="preserve"> </w:t>
      </w:r>
    </w:p>
    <w:p w:rsidR="00246E7C" w:rsidRPr="00314B41" w:rsidRDefault="00246E7C" w:rsidP="00246E7C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>
        <w:rPr>
          <w:rFonts w:ascii="Arial" w:hAnsi="Arial" w:cs="Arial"/>
          <w:b/>
          <w:bCs/>
          <w:u w:val="single"/>
          <w:lang w:val="fr-FR"/>
        </w:rPr>
        <w:t>12</w:t>
      </w:r>
    </w:p>
    <w:p w:rsidR="00246E7C" w:rsidRDefault="00E73E40" w:rsidP="00246E7C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>Avec</w:t>
      </w:r>
      <w:r w:rsidR="004C6613">
        <w:rPr>
          <w:rFonts w:ascii="Arial" w:eastAsia="Calibri" w:hAnsi="Arial" w:cs="Arial"/>
          <w:color w:val="000000" w:themeColor="text1"/>
          <w:kern w:val="24"/>
          <w:lang w:val="fr-FR" w:eastAsia="fr-FR"/>
        </w:rPr>
        <w:t xml:space="preserve"> l’image de Cayenne en fond, sont fournis quelques indicateurs socio-économiques qui montrent les difficultés de la Guyane. </w:t>
      </w:r>
    </w:p>
    <w:p w:rsidR="00E73E40" w:rsidRDefault="00E73E40" w:rsidP="00E73E40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:rsidR="00E73E40" w:rsidRPr="00314B41" w:rsidRDefault="00E73E40" w:rsidP="00E73E40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lastRenderedPageBreak/>
        <w:t xml:space="preserve">Diapo </w:t>
      </w:r>
      <w:r>
        <w:rPr>
          <w:rFonts w:ascii="Arial" w:hAnsi="Arial" w:cs="Arial"/>
          <w:b/>
          <w:bCs/>
          <w:u w:val="single"/>
          <w:lang w:val="fr-FR"/>
        </w:rPr>
        <w:t>13</w:t>
      </w:r>
    </w:p>
    <w:p w:rsidR="00E73E40" w:rsidRDefault="00E73E40" w:rsidP="00E73E40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 xml:space="preserve">L’image permet d’insister sur l’attractivité de la Guyane à l’échelle régionale une enclave de l’UE, un </w:t>
      </w:r>
      <w:r w:rsidRPr="00E73E40">
        <w:rPr>
          <w:rFonts w:ascii="Arial" w:eastAsia="Calibri" w:hAnsi="Arial" w:cs="Arial"/>
          <w:i/>
          <w:color w:val="000000" w:themeColor="text1"/>
          <w:kern w:val="24"/>
          <w:lang w:val="fr-FR" w:eastAsia="fr-FR"/>
        </w:rPr>
        <w:t>Nord</w:t>
      </w: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 xml:space="preserve"> dans une région du </w:t>
      </w:r>
      <w:r w:rsidRPr="00E73E40">
        <w:rPr>
          <w:rFonts w:ascii="Arial" w:eastAsia="Calibri" w:hAnsi="Arial" w:cs="Arial"/>
          <w:i/>
          <w:color w:val="000000" w:themeColor="text1"/>
          <w:kern w:val="24"/>
          <w:lang w:val="fr-FR" w:eastAsia="fr-FR"/>
        </w:rPr>
        <w:t>Sud</w:t>
      </w:r>
      <w:r>
        <w:rPr>
          <w:rFonts w:ascii="Arial" w:eastAsia="Calibri" w:hAnsi="Arial" w:cs="Arial"/>
          <w:color w:val="000000" w:themeColor="text1"/>
          <w:kern w:val="24"/>
          <w:lang w:val="fr-FR" w:eastAsia="fr-FR"/>
        </w:rPr>
        <w:t xml:space="preserve"> </w:t>
      </w:r>
    </w:p>
    <w:p w:rsidR="00E73E40" w:rsidRDefault="00E73E40" w:rsidP="00E73E40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>
        <w:rPr>
          <w:rFonts w:ascii="Arial" w:hAnsi="Arial" w:cs="Arial"/>
          <w:b/>
          <w:bCs/>
          <w:u w:val="single"/>
          <w:lang w:val="fr-FR"/>
        </w:rPr>
        <w:t>14-15</w:t>
      </w:r>
    </w:p>
    <w:p w:rsidR="00E73E40" w:rsidRDefault="00E73E40" w:rsidP="00E73E40">
      <w:pPr>
        <w:spacing w:after="0" w:line="240" w:lineRule="auto"/>
        <w:jc w:val="both"/>
        <w:rPr>
          <w:rFonts w:ascii="Arial" w:hAnsi="Arial" w:cs="Arial"/>
          <w:bCs/>
          <w:lang w:val="fr-FR"/>
        </w:rPr>
      </w:pPr>
      <w:r w:rsidRPr="00E73E40">
        <w:rPr>
          <w:rFonts w:ascii="Arial" w:hAnsi="Arial" w:cs="Arial"/>
          <w:bCs/>
          <w:lang w:val="fr-FR"/>
        </w:rPr>
        <w:t>Explication des réalisations en terme</w:t>
      </w:r>
      <w:r>
        <w:rPr>
          <w:rFonts w:ascii="Arial" w:hAnsi="Arial" w:cs="Arial"/>
          <w:bCs/>
          <w:lang w:val="fr-FR"/>
        </w:rPr>
        <w:t>s</w:t>
      </w:r>
      <w:r w:rsidRPr="00E73E40">
        <w:rPr>
          <w:rFonts w:ascii="Arial" w:hAnsi="Arial" w:cs="Arial"/>
          <w:bCs/>
          <w:lang w:val="fr-FR"/>
        </w:rPr>
        <w:t xml:space="preserve"> d’infrast</w:t>
      </w:r>
      <w:r>
        <w:rPr>
          <w:rFonts w:ascii="Arial" w:hAnsi="Arial" w:cs="Arial"/>
          <w:bCs/>
          <w:lang w:val="fr-FR"/>
        </w:rPr>
        <w:t>ruct</w:t>
      </w:r>
      <w:r w:rsidRPr="00E73E40">
        <w:rPr>
          <w:rFonts w:ascii="Arial" w:hAnsi="Arial" w:cs="Arial"/>
          <w:bCs/>
          <w:lang w:val="fr-FR"/>
        </w:rPr>
        <w:t>ures, mais</w:t>
      </w:r>
      <w:r>
        <w:rPr>
          <w:rFonts w:ascii="Arial" w:hAnsi="Arial" w:cs="Arial"/>
          <w:bCs/>
          <w:lang w:val="fr-FR"/>
        </w:rPr>
        <w:t xml:space="preserve"> aussi de</w:t>
      </w:r>
      <w:r w:rsidRPr="00E73E40">
        <w:rPr>
          <w:rFonts w:ascii="Arial" w:hAnsi="Arial" w:cs="Arial"/>
          <w:bCs/>
          <w:lang w:val="fr-FR"/>
        </w:rPr>
        <w:t>s</w:t>
      </w:r>
      <w:r>
        <w:rPr>
          <w:rFonts w:ascii="Arial" w:hAnsi="Arial" w:cs="Arial"/>
          <w:bCs/>
          <w:lang w:val="fr-FR"/>
        </w:rPr>
        <w:t xml:space="preserve"> </w:t>
      </w:r>
      <w:r w:rsidRPr="00E73E40">
        <w:rPr>
          <w:rFonts w:ascii="Arial" w:hAnsi="Arial" w:cs="Arial"/>
          <w:bCs/>
          <w:lang w:val="fr-FR"/>
        </w:rPr>
        <w:t>défaillances persistante</w:t>
      </w:r>
      <w:r>
        <w:rPr>
          <w:rFonts w:ascii="Arial" w:hAnsi="Arial" w:cs="Arial"/>
          <w:bCs/>
          <w:lang w:val="fr-FR"/>
        </w:rPr>
        <w:t>s</w:t>
      </w:r>
      <w:r w:rsidRPr="00E73E40">
        <w:rPr>
          <w:rFonts w:ascii="Arial" w:hAnsi="Arial" w:cs="Arial"/>
          <w:bCs/>
          <w:lang w:val="fr-FR"/>
        </w:rPr>
        <w:t xml:space="preserve"> (routes, réseau distribution eau, centres hospitaliers…)</w:t>
      </w:r>
    </w:p>
    <w:p w:rsidR="00E73E40" w:rsidRDefault="00E73E40" w:rsidP="00E73E40">
      <w:pPr>
        <w:spacing w:after="0" w:line="240" w:lineRule="auto"/>
        <w:jc w:val="both"/>
        <w:rPr>
          <w:rFonts w:ascii="Arial" w:hAnsi="Arial" w:cs="Arial"/>
          <w:bCs/>
          <w:lang w:val="fr-FR"/>
        </w:rPr>
      </w:pPr>
    </w:p>
    <w:p w:rsidR="00E73E40" w:rsidRDefault="00E73E40" w:rsidP="00E73E40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FF0000"/>
          <w:kern w:val="24"/>
          <w:lang w:val="fr-FR" w:eastAsia="fr-FR"/>
        </w:rPr>
        <w:t>3</w:t>
      </w:r>
      <w:r>
        <w:rPr>
          <w:rFonts w:ascii="Arial" w:hAnsi="Arial" w:cs="Arial"/>
          <w:color w:val="FF0000"/>
          <w:kern w:val="24"/>
          <w:vertAlign w:val="superscript"/>
          <w:lang w:val="fr-FR" w:eastAsia="fr-FR"/>
        </w:rPr>
        <w:t>ème</w:t>
      </w:r>
      <w:r w:rsidRPr="002761D2">
        <w:rPr>
          <w:rFonts w:ascii="Arial" w:hAnsi="Arial" w:cs="Arial"/>
          <w:color w:val="FF0000"/>
          <w:kern w:val="24"/>
          <w:lang w:val="fr-FR" w:eastAsia="fr-FR"/>
        </w:rPr>
        <w:t xml:space="preserve"> idée qui émerge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 à l’issue du </w:t>
      </w:r>
      <w:r>
        <w:rPr>
          <w:rFonts w:ascii="Arial" w:hAnsi="Arial" w:cs="Arial"/>
          <w:i/>
          <w:color w:val="FF0000"/>
          <w:kern w:val="24"/>
          <w:lang w:val="fr-FR" w:eastAsia="fr-FR"/>
        </w:rPr>
        <w:t>grand 3</w:t>
      </w:r>
      <w:r>
        <w:rPr>
          <w:rFonts w:ascii="Arial" w:hAnsi="Arial" w:cs="Arial"/>
          <w:color w:val="FF0000"/>
          <w:kern w:val="24"/>
          <w:lang w:val="fr-FR" w:eastAsia="fr-FR"/>
        </w:rPr>
        <w:t xml:space="preserve"> : La Guyane </w:t>
      </w:r>
      <w:r w:rsidR="009D425D">
        <w:rPr>
          <w:rFonts w:ascii="Arial" w:hAnsi="Arial" w:cs="Arial"/>
          <w:color w:val="FF0000"/>
          <w:kern w:val="24"/>
          <w:lang w:val="fr-FR" w:eastAsia="fr-FR"/>
        </w:rPr>
        <w:t xml:space="preserve">sert d’exemple pour analyser toutes les difficultés de ces territoires outre-mer, ainsi que les limites de l’action publique. </w:t>
      </w:r>
    </w:p>
    <w:p w:rsidR="00E73E40" w:rsidRDefault="00E73E40" w:rsidP="00E73E40">
      <w:pPr>
        <w:spacing w:after="0" w:line="240" w:lineRule="auto"/>
        <w:jc w:val="both"/>
        <w:rPr>
          <w:rFonts w:ascii="Arial" w:hAnsi="Arial" w:cs="Arial"/>
          <w:bCs/>
          <w:lang w:val="fr-FR"/>
        </w:rPr>
      </w:pPr>
    </w:p>
    <w:p w:rsidR="00E73E40" w:rsidRDefault="00E73E40" w:rsidP="00E73E40">
      <w:pPr>
        <w:spacing w:after="0" w:line="240" w:lineRule="auto"/>
        <w:jc w:val="both"/>
        <w:rPr>
          <w:rFonts w:ascii="Arial" w:hAnsi="Arial" w:cs="Arial"/>
          <w:bCs/>
          <w:lang w:val="fr-FR"/>
        </w:rPr>
      </w:pPr>
    </w:p>
    <w:p w:rsidR="00E73E40" w:rsidRPr="00E73E40" w:rsidRDefault="00E73E40" w:rsidP="00E73E40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>
        <w:rPr>
          <w:rFonts w:ascii="Arial" w:hAnsi="Arial" w:cs="Arial"/>
          <w:b/>
          <w:bCs/>
          <w:u w:val="single"/>
          <w:lang w:val="fr-FR"/>
        </w:rPr>
        <w:t>D</w:t>
      </w:r>
      <w:r w:rsidRPr="00E73E40">
        <w:rPr>
          <w:rFonts w:ascii="Arial" w:hAnsi="Arial" w:cs="Arial"/>
          <w:b/>
          <w:bCs/>
          <w:u w:val="single"/>
          <w:lang w:val="fr-FR"/>
        </w:rPr>
        <w:t>iapo 17-18</w:t>
      </w:r>
    </w:p>
    <w:p w:rsidR="00E73E40" w:rsidRPr="00E73E40" w:rsidRDefault="00E73E40" w:rsidP="00E73E40">
      <w:pPr>
        <w:spacing w:after="0" w:line="240" w:lineRule="auto"/>
        <w:jc w:val="both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Réalisation d’un schéma de synthèse en guise de trace écrite sur la Guyane. La légende du schéma suit le plan du cours avec le changement d’échelle adéquat. </w:t>
      </w:r>
    </w:p>
    <w:p w:rsidR="00E73E40" w:rsidRPr="00E73E40" w:rsidRDefault="00E73E40" w:rsidP="00E73E40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</w:p>
    <w:p w:rsidR="00E73E40" w:rsidRDefault="00E73E40" w:rsidP="00E73E40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</w:p>
    <w:p w:rsidR="00246E7C" w:rsidRPr="00314B41" w:rsidRDefault="00246E7C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</w:p>
    <w:sectPr w:rsidR="00246E7C" w:rsidRPr="00314B41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3E1"/>
    <w:multiLevelType w:val="hybridMultilevel"/>
    <w:tmpl w:val="E05CC820"/>
    <w:lvl w:ilvl="0" w:tplc="BA4476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10"/>
    <w:rsid w:val="00007C02"/>
    <w:rsid w:val="0002154E"/>
    <w:rsid w:val="000D046B"/>
    <w:rsid w:val="001C4B30"/>
    <w:rsid w:val="001D606B"/>
    <w:rsid w:val="00237651"/>
    <w:rsid w:val="00246E7C"/>
    <w:rsid w:val="00262537"/>
    <w:rsid w:val="002761D2"/>
    <w:rsid w:val="00282CAD"/>
    <w:rsid w:val="00314B41"/>
    <w:rsid w:val="0035226E"/>
    <w:rsid w:val="003C6C10"/>
    <w:rsid w:val="00451657"/>
    <w:rsid w:val="004674F9"/>
    <w:rsid w:val="004C6613"/>
    <w:rsid w:val="00550F12"/>
    <w:rsid w:val="005C675A"/>
    <w:rsid w:val="005E5B31"/>
    <w:rsid w:val="00642763"/>
    <w:rsid w:val="007006A2"/>
    <w:rsid w:val="007E19BA"/>
    <w:rsid w:val="00832C33"/>
    <w:rsid w:val="00853090"/>
    <w:rsid w:val="00877234"/>
    <w:rsid w:val="00937763"/>
    <w:rsid w:val="009432DE"/>
    <w:rsid w:val="00974728"/>
    <w:rsid w:val="0097634C"/>
    <w:rsid w:val="00980E4E"/>
    <w:rsid w:val="00980F34"/>
    <w:rsid w:val="009A0CC6"/>
    <w:rsid w:val="009D425D"/>
    <w:rsid w:val="00B86BD8"/>
    <w:rsid w:val="00C70F83"/>
    <w:rsid w:val="00D916F9"/>
    <w:rsid w:val="00E47668"/>
    <w:rsid w:val="00E73E40"/>
    <w:rsid w:val="00F9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D8382-9C43-4D04-898B-78987635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general alcazar</cp:lastModifiedBy>
  <cp:revision>20</cp:revision>
  <cp:lastPrinted>2014-06-13T14:05:00Z</cp:lastPrinted>
  <dcterms:created xsi:type="dcterms:W3CDTF">2014-06-27T17:12:00Z</dcterms:created>
  <dcterms:modified xsi:type="dcterms:W3CDTF">2020-04-26T08:14:00Z</dcterms:modified>
</cp:coreProperties>
</file>