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204"/>
        <w:gridCol w:w="6663"/>
        <w:gridCol w:w="1435"/>
      </w:tblGrid>
      <w:tr w:rsidR="00EE2B5B" w:rsidRPr="00313B6C" w:rsidTr="007877B8">
        <w:trPr>
          <w:cantSplit/>
          <w:tblHeader/>
        </w:trPr>
        <w:tc>
          <w:tcPr>
            <w:tcW w:w="9302" w:type="dxa"/>
            <w:gridSpan w:val="3"/>
          </w:tcPr>
          <w:p w:rsidR="00EE2B5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sz w:val="24"/>
              </w:rPr>
            </w:pPr>
            <w:r w:rsidRPr="0065047B">
              <w:rPr>
                <w:b/>
                <w:color w:val="000000"/>
                <w:sz w:val="24"/>
                <w:szCs w:val="20"/>
              </w:rPr>
              <w:t xml:space="preserve">C1. </w:t>
            </w:r>
            <w:r w:rsidRPr="0065047B">
              <w:rPr>
                <w:b/>
                <w:sz w:val="24"/>
              </w:rPr>
              <w:t xml:space="preserve">Préparer et Réaliser la consultation des entreprises </w:t>
            </w:r>
          </w:p>
          <w:p w:rsidR="00EE2B5B" w:rsidRPr="00313B6C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 w:rsidRPr="0065047B">
              <w:rPr>
                <w:b/>
                <w:sz w:val="24"/>
              </w:rPr>
              <w:t>(de point de vue de la maîtrise d'œuvre)</w:t>
            </w:r>
          </w:p>
        </w:tc>
      </w:tr>
      <w:tr w:rsidR="00EE2B5B" w:rsidRPr="00313B6C" w:rsidTr="007877B8">
        <w:trPr>
          <w:cantSplit/>
          <w:tblHeader/>
        </w:trPr>
        <w:tc>
          <w:tcPr>
            <w:tcW w:w="1204" w:type="dxa"/>
            <w:vAlign w:val="center"/>
          </w:tcPr>
          <w:p w:rsidR="00EE2B5B" w:rsidRPr="00313B6C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313B6C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65047B">
              <w:rPr>
                <w:b/>
                <w:i/>
                <w:color w:val="000000"/>
                <w:sz w:val="24"/>
                <w:szCs w:val="20"/>
              </w:rPr>
              <w:t>Compétences détaillées</w:t>
            </w:r>
          </w:p>
        </w:tc>
        <w:tc>
          <w:tcPr>
            <w:tcW w:w="1435" w:type="dxa"/>
            <w:vAlign w:val="center"/>
          </w:tcPr>
          <w:p w:rsidR="00EE2B5B" w:rsidRPr="00313B6C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</w:p>
        </w:tc>
      </w:tr>
      <w:tr w:rsidR="00EE2B5B" w:rsidRPr="00313B6C" w:rsidTr="007877B8">
        <w:trPr>
          <w:trHeight w:val="339"/>
        </w:trPr>
        <w:tc>
          <w:tcPr>
            <w:tcW w:w="1204" w:type="dxa"/>
            <w:vMerge w:val="restart"/>
            <w:vAlign w:val="center"/>
          </w:tcPr>
          <w:p w:rsidR="00EE2B5B" w:rsidRPr="00E72D12" w:rsidRDefault="00EE2B5B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Dimensionner</w:t>
            </w:r>
            <w:r w:rsidRPr="0065047B">
              <w:rPr>
                <w:sz w:val="24"/>
                <w:szCs w:val="20"/>
              </w:rPr>
              <w:t xml:space="preserve"> tout ou partie d’un ouvrage.</w:t>
            </w: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1435" w:type="dxa"/>
          </w:tcPr>
          <w:p w:rsidR="00EE2B5B" w:rsidRPr="00B027F5" w:rsidRDefault="00B027F5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color w:val="FF0000"/>
                <w:sz w:val="44"/>
                <w:szCs w:val="44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EE2B5B" w:rsidRPr="00313B6C" w:rsidTr="007877B8">
        <w:trPr>
          <w:trHeight w:val="334"/>
        </w:trPr>
        <w:tc>
          <w:tcPr>
            <w:tcW w:w="1204" w:type="dxa"/>
            <w:vMerge/>
          </w:tcPr>
          <w:p w:rsidR="00EE2B5B" w:rsidRPr="00E72D12" w:rsidRDefault="00EE2B5B" w:rsidP="007877B8">
            <w:pPr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Proposer</w:t>
            </w:r>
            <w:r w:rsidRPr="0065047B">
              <w:rPr>
                <w:sz w:val="24"/>
                <w:szCs w:val="20"/>
              </w:rPr>
              <w:t xml:space="preserve"> ou </w:t>
            </w:r>
            <w:r w:rsidRPr="0065047B">
              <w:rPr>
                <w:b/>
                <w:sz w:val="24"/>
                <w:szCs w:val="20"/>
              </w:rPr>
              <w:t>Adapter</w:t>
            </w:r>
            <w:r w:rsidRPr="0065047B">
              <w:rPr>
                <w:sz w:val="24"/>
                <w:szCs w:val="20"/>
              </w:rPr>
              <w:t xml:space="preserve"> des Solutions Techniques</w:t>
            </w: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1435" w:type="dxa"/>
          </w:tcPr>
          <w:p w:rsidR="00EE2B5B" w:rsidRPr="00B027F5" w:rsidRDefault="00B027F5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FF0000"/>
                <w:sz w:val="44"/>
                <w:szCs w:val="44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EE2B5B" w:rsidRPr="00313B6C" w:rsidTr="007877B8">
        <w:trPr>
          <w:trHeight w:val="334"/>
        </w:trPr>
        <w:tc>
          <w:tcPr>
            <w:tcW w:w="1204" w:type="dxa"/>
            <w:vMerge/>
          </w:tcPr>
          <w:p w:rsidR="00EE2B5B" w:rsidRPr="00E72D12" w:rsidRDefault="00EE2B5B" w:rsidP="007877B8">
            <w:pPr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Compléter</w:t>
            </w:r>
            <w:r w:rsidRPr="0065047B">
              <w:rPr>
                <w:sz w:val="24"/>
                <w:szCs w:val="20"/>
              </w:rPr>
              <w:t xml:space="preserve"> ou </w:t>
            </w:r>
            <w:r w:rsidRPr="0065047B">
              <w:rPr>
                <w:b/>
                <w:sz w:val="24"/>
                <w:szCs w:val="20"/>
              </w:rPr>
              <w:t>réaliser</w:t>
            </w:r>
            <w:r w:rsidRPr="0065047B">
              <w:rPr>
                <w:sz w:val="24"/>
                <w:szCs w:val="20"/>
              </w:rPr>
              <w:t xml:space="preserve"> des documents graphiques exploitables</w:t>
            </w: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b/>
                <w:sz w:val="24"/>
                <w:szCs w:val="20"/>
              </w:rPr>
            </w:pPr>
            <w:r w:rsidRPr="0065047B">
              <w:rPr>
                <w:i/>
                <w:sz w:val="24"/>
                <w:szCs w:val="20"/>
              </w:rPr>
              <w:t>(Dessins des ouvrages à réaliser, Plans des terrassements, Profils en long, Profils en Travers,…)</w:t>
            </w:r>
          </w:p>
        </w:tc>
        <w:tc>
          <w:tcPr>
            <w:tcW w:w="1435" w:type="dxa"/>
          </w:tcPr>
          <w:p w:rsidR="00EE2B5B" w:rsidRPr="00B027F5" w:rsidRDefault="00B027F5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color w:val="FF0000"/>
                <w:sz w:val="44"/>
                <w:szCs w:val="44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EE2B5B" w:rsidRPr="00313B6C" w:rsidTr="007877B8">
        <w:trPr>
          <w:trHeight w:val="334"/>
        </w:trPr>
        <w:tc>
          <w:tcPr>
            <w:tcW w:w="1204" w:type="dxa"/>
            <w:vMerge/>
          </w:tcPr>
          <w:p w:rsidR="00EE2B5B" w:rsidRPr="00E72D12" w:rsidRDefault="00EE2B5B" w:rsidP="007877B8">
            <w:pPr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Définir</w:t>
            </w:r>
            <w:r w:rsidRPr="0065047B">
              <w:rPr>
                <w:sz w:val="24"/>
                <w:szCs w:val="20"/>
              </w:rPr>
              <w:t xml:space="preserve"> et/ou </w:t>
            </w:r>
            <w:r w:rsidRPr="0065047B">
              <w:rPr>
                <w:b/>
                <w:sz w:val="24"/>
                <w:szCs w:val="20"/>
              </w:rPr>
              <w:t>Intégrer</w:t>
            </w:r>
            <w:r w:rsidRPr="0065047B">
              <w:rPr>
                <w:sz w:val="24"/>
                <w:szCs w:val="20"/>
              </w:rPr>
              <w:t xml:space="preserve"> des méthodes de construction</w:t>
            </w: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1435" w:type="dxa"/>
          </w:tcPr>
          <w:p w:rsidR="00EE2B5B" w:rsidRPr="00B027F5" w:rsidRDefault="00EE2B5B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color w:val="FF0000"/>
                <w:sz w:val="44"/>
                <w:szCs w:val="44"/>
              </w:rPr>
            </w:pPr>
          </w:p>
        </w:tc>
      </w:tr>
      <w:tr w:rsidR="00EE2B5B" w:rsidRPr="00313B6C" w:rsidTr="007877B8">
        <w:trPr>
          <w:trHeight w:val="334"/>
        </w:trPr>
        <w:tc>
          <w:tcPr>
            <w:tcW w:w="1204" w:type="dxa"/>
            <w:vMerge/>
          </w:tcPr>
          <w:p w:rsidR="00EE2B5B" w:rsidRPr="00E72D12" w:rsidRDefault="00EE2B5B" w:rsidP="007877B8">
            <w:pPr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Rédiger</w:t>
            </w:r>
            <w:r w:rsidRPr="0065047B">
              <w:rPr>
                <w:sz w:val="24"/>
                <w:szCs w:val="20"/>
              </w:rPr>
              <w:t xml:space="preserve"> et/ou </w:t>
            </w:r>
            <w:r w:rsidRPr="0065047B">
              <w:rPr>
                <w:b/>
                <w:sz w:val="24"/>
                <w:szCs w:val="20"/>
              </w:rPr>
              <w:t>adapter</w:t>
            </w:r>
            <w:r w:rsidRPr="0065047B">
              <w:rPr>
                <w:sz w:val="24"/>
                <w:szCs w:val="20"/>
              </w:rPr>
              <w:t xml:space="preserve"> des articles d’un DCE</w:t>
            </w: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1435" w:type="dxa"/>
          </w:tcPr>
          <w:p w:rsidR="00EE2B5B" w:rsidRPr="00B027F5" w:rsidRDefault="00B027F5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color w:val="FF0000"/>
                <w:sz w:val="44"/>
                <w:szCs w:val="44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EE2B5B" w:rsidRPr="00313B6C" w:rsidTr="007877B8">
        <w:trPr>
          <w:trHeight w:val="334"/>
        </w:trPr>
        <w:tc>
          <w:tcPr>
            <w:tcW w:w="1204" w:type="dxa"/>
            <w:vMerge/>
          </w:tcPr>
          <w:p w:rsidR="00EE2B5B" w:rsidRPr="00E72D12" w:rsidRDefault="00EE2B5B" w:rsidP="007877B8">
            <w:pPr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Quantifier</w:t>
            </w:r>
            <w:r w:rsidRPr="0065047B">
              <w:rPr>
                <w:sz w:val="24"/>
                <w:szCs w:val="20"/>
              </w:rPr>
              <w:t xml:space="preserve"> tout ou partie d’un ouvrage</w:t>
            </w:r>
          </w:p>
          <w:p w:rsidR="00EE2B5B" w:rsidRPr="0065047B" w:rsidRDefault="00EE2B5B" w:rsidP="007877B8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35" w:type="dxa"/>
          </w:tcPr>
          <w:p w:rsidR="00EE2B5B" w:rsidRPr="00B027F5" w:rsidRDefault="00B027F5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color w:val="FF0000"/>
                <w:sz w:val="44"/>
                <w:szCs w:val="44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EE2B5B" w:rsidRPr="00C36004" w:rsidTr="007877B8">
        <w:trPr>
          <w:trHeight w:val="334"/>
        </w:trPr>
        <w:tc>
          <w:tcPr>
            <w:tcW w:w="1204" w:type="dxa"/>
            <w:vMerge/>
            <w:tcBorders>
              <w:bottom w:val="nil"/>
            </w:tcBorders>
          </w:tcPr>
          <w:p w:rsidR="00EE2B5B" w:rsidRPr="00C36004" w:rsidRDefault="00EE2B5B" w:rsidP="007877B8">
            <w:pPr>
              <w:rPr>
                <w:i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Indiquer</w:t>
            </w:r>
            <w:r w:rsidRPr="0065047B">
              <w:rPr>
                <w:sz w:val="24"/>
                <w:szCs w:val="20"/>
              </w:rPr>
              <w:t>, dans un document, les contraintes d’exploitation sous chantier</w:t>
            </w:r>
          </w:p>
          <w:p w:rsidR="00EE2B5B" w:rsidRPr="0065047B" w:rsidRDefault="00EE2B5B" w:rsidP="007877B8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35" w:type="dxa"/>
          </w:tcPr>
          <w:p w:rsidR="00EE2B5B" w:rsidRPr="00B027F5" w:rsidRDefault="00EE2B5B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color w:val="FF0000"/>
                <w:sz w:val="44"/>
                <w:szCs w:val="44"/>
              </w:rPr>
            </w:pPr>
          </w:p>
        </w:tc>
      </w:tr>
      <w:tr w:rsidR="00EE2B5B" w:rsidRPr="00313B6C" w:rsidTr="007877B8">
        <w:trPr>
          <w:trHeight w:val="334"/>
        </w:trPr>
        <w:tc>
          <w:tcPr>
            <w:tcW w:w="1204" w:type="dxa"/>
            <w:vMerge w:val="restart"/>
            <w:tcBorders>
              <w:top w:val="nil"/>
            </w:tcBorders>
          </w:tcPr>
          <w:p w:rsidR="00EE2B5B" w:rsidRPr="00E72D12" w:rsidRDefault="00EE2B5B" w:rsidP="007877B8">
            <w:pPr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Etablir</w:t>
            </w:r>
            <w:r w:rsidRPr="0065047B">
              <w:rPr>
                <w:sz w:val="24"/>
                <w:szCs w:val="20"/>
              </w:rPr>
              <w:t xml:space="preserve"> un calendrier</w:t>
            </w:r>
          </w:p>
          <w:p w:rsidR="00EE2B5B" w:rsidRPr="0065047B" w:rsidRDefault="00EE2B5B" w:rsidP="007877B8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35" w:type="dxa"/>
          </w:tcPr>
          <w:p w:rsidR="00EE2B5B" w:rsidRPr="00B027F5" w:rsidRDefault="00EE2B5B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color w:val="FF0000"/>
                <w:sz w:val="44"/>
                <w:szCs w:val="44"/>
              </w:rPr>
            </w:pPr>
          </w:p>
        </w:tc>
      </w:tr>
      <w:tr w:rsidR="00EE2B5B" w:rsidRPr="00313B6C" w:rsidTr="007877B8">
        <w:trPr>
          <w:trHeight w:val="334"/>
        </w:trPr>
        <w:tc>
          <w:tcPr>
            <w:tcW w:w="1204" w:type="dxa"/>
            <w:vMerge/>
          </w:tcPr>
          <w:p w:rsidR="00EE2B5B" w:rsidRPr="00E72D12" w:rsidRDefault="00EE2B5B" w:rsidP="007877B8">
            <w:pPr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Constituer</w:t>
            </w:r>
            <w:r w:rsidRPr="0065047B">
              <w:rPr>
                <w:sz w:val="24"/>
                <w:szCs w:val="20"/>
              </w:rPr>
              <w:t xml:space="preserve"> le dossier de consultation</w:t>
            </w:r>
          </w:p>
          <w:p w:rsidR="00EE2B5B" w:rsidRPr="0065047B" w:rsidRDefault="00EE2B5B" w:rsidP="007877B8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35" w:type="dxa"/>
          </w:tcPr>
          <w:p w:rsidR="00EE2B5B" w:rsidRPr="00B027F5" w:rsidRDefault="00B027F5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color w:val="FF0000"/>
                <w:sz w:val="44"/>
                <w:szCs w:val="44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EE2B5B" w:rsidRPr="00313B6C" w:rsidTr="007877B8">
        <w:trPr>
          <w:trHeight w:val="334"/>
        </w:trPr>
        <w:tc>
          <w:tcPr>
            <w:tcW w:w="1204" w:type="dxa"/>
            <w:vMerge/>
          </w:tcPr>
          <w:p w:rsidR="00EE2B5B" w:rsidRPr="00E72D12" w:rsidRDefault="00EE2B5B" w:rsidP="007877B8">
            <w:pPr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b/>
                <w:sz w:val="24"/>
                <w:szCs w:val="20"/>
              </w:rPr>
            </w:pP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 w:val="24"/>
                <w:szCs w:val="20"/>
              </w:rPr>
            </w:pPr>
            <w:r w:rsidRPr="0065047B">
              <w:rPr>
                <w:b/>
                <w:sz w:val="24"/>
                <w:szCs w:val="20"/>
              </w:rPr>
              <w:t>Comparer</w:t>
            </w:r>
            <w:r w:rsidRPr="0065047B">
              <w:rPr>
                <w:sz w:val="24"/>
                <w:szCs w:val="20"/>
              </w:rPr>
              <w:t xml:space="preserve">, </w:t>
            </w:r>
            <w:r w:rsidRPr="0065047B">
              <w:rPr>
                <w:b/>
                <w:sz w:val="24"/>
                <w:szCs w:val="20"/>
              </w:rPr>
              <w:t>classer</w:t>
            </w:r>
            <w:r w:rsidRPr="0065047B">
              <w:rPr>
                <w:sz w:val="24"/>
                <w:szCs w:val="20"/>
              </w:rPr>
              <w:t xml:space="preserve"> et </w:t>
            </w:r>
            <w:r w:rsidRPr="0065047B">
              <w:rPr>
                <w:b/>
                <w:sz w:val="24"/>
                <w:szCs w:val="20"/>
              </w:rPr>
              <w:t>choisir</w:t>
            </w:r>
            <w:r w:rsidRPr="0065047B">
              <w:rPr>
                <w:sz w:val="24"/>
                <w:szCs w:val="20"/>
              </w:rPr>
              <w:t xml:space="preserve"> des offres.</w:t>
            </w:r>
          </w:p>
          <w:p w:rsidR="00EE2B5B" w:rsidRPr="0065047B" w:rsidRDefault="00EE2B5B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1435" w:type="dxa"/>
          </w:tcPr>
          <w:p w:rsidR="00EE2B5B" w:rsidRPr="00B027F5" w:rsidRDefault="00B027F5" w:rsidP="00B027F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color w:val="FF0000"/>
                <w:sz w:val="44"/>
                <w:szCs w:val="44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</w:tbl>
    <w:p w:rsidR="005A3007" w:rsidRDefault="005A3007"/>
    <w:p w:rsidR="00016ED7" w:rsidRDefault="005A3007" w:rsidP="00B027F5">
      <w:pPr>
        <w:rPr>
          <w:b/>
          <w:sz w:val="24"/>
          <w:szCs w:val="24"/>
        </w:rPr>
      </w:pPr>
      <w:r>
        <w:br w:type="column"/>
      </w:r>
      <w:r w:rsidRPr="005A3007">
        <w:rPr>
          <w:b/>
          <w:color w:val="000000"/>
        </w:rPr>
        <w:lastRenderedPageBreak/>
        <w:t xml:space="preserve"> 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204"/>
        <w:gridCol w:w="6663"/>
        <w:gridCol w:w="1913"/>
      </w:tblGrid>
      <w:tr w:rsidR="00016ED7" w:rsidRPr="00313B6C" w:rsidTr="007877B8">
        <w:trPr>
          <w:tblHeader/>
        </w:trPr>
        <w:tc>
          <w:tcPr>
            <w:tcW w:w="9780" w:type="dxa"/>
            <w:gridSpan w:val="3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C5</w:t>
            </w:r>
            <w:r w:rsidRPr="00313B6C">
              <w:rPr>
                <w:b/>
                <w:color w:val="000000"/>
                <w:szCs w:val="20"/>
              </w:rPr>
              <w:t xml:space="preserve">. </w:t>
            </w:r>
            <w:r>
              <w:rPr>
                <w:b/>
              </w:rPr>
              <w:t>Analyser le dossier marché</w:t>
            </w:r>
          </w:p>
        </w:tc>
      </w:tr>
      <w:tr w:rsidR="00016ED7" w:rsidRPr="00313B6C" w:rsidTr="00016ED7">
        <w:trPr>
          <w:tblHeader/>
        </w:trPr>
        <w:tc>
          <w:tcPr>
            <w:tcW w:w="1204" w:type="dxa"/>
            <w:vAlign w:val="center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313B6C">
              <w:rPr>
                <w:b/>
                <w:i/>
                <w:color w:val="000000"/>
                <w:szCs w:val="20"/>
              </w:rPr>
              <w:t>Compétences détaillées</w:t>
            </w:r>
          </w:p>
        </w:tc>
        <w:tc>
          <w:tcPr>
            <w:tcW w:w="1913" w:type="dxa"/>
            <w:vAlign w:val="center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</w:p>
        </w:tc>
      </w:tr>
      <w:tr w:rsidR="00016ED7" w:rsidRPr="00313B6C" w:rsidTr="00D965FF">
        <w:trPr>
          <w:trHeight w:val="566"/>
        </w:trPr>
        <w:tc>
          <w:tcPr>
            <w:tcW w:w="1204" w:type="dxa"/>
            <w:vAlign w:val="center"/>
          </w:tcPr>
          <w:p w:rsidR="00016ED7" w:rsidRPr="00DD26DC" w:rsidRDefault="00016ED7" w:rsidP="007877B8">
            <w:pPr>
              <w:jc w:val="center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DD26DC">
              <w:rPr>
                <w:b/>
                <w:szCs w:val="20"/>
              </w:rPr>
              <w:t>Analyser</w:t>
            </w:r>
            <w:r w:rsidRPr="00433909">
              <w:rPr>
                <w:szCs w:val="20"/>
              </w:rPr>
              <w:t xml:space="preserve"> le dossier  marché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7877B8">
        <w:trPr>
          <w:tblHeader/>
        </w:trPr>
        <w:tc>
          <w:tcPr>
            <w:tcW w:w="9780" w:type="dxa"/>
            <w:gridSpan w:val="3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C2</w:t>
            </w:r>
            <w:r w:rsidRPr="00313B6C">
              <w:rPr>
                <w:b/>
                <w:color w:val="000000"/>
                <w:szCs w:val="20"/>
              </w:rPr>
              <w:t xml:space="preserve">. </w:t>
            </w:r>
            <w:r>
              <w:rPr>
                <w:b/>
              </w:rPr>
              <w:t>Etudier un dossier pour répondre à un appel d’offres (du point de vue de l’entreprise</w:t>
            </w:r>
            <w:r w:rsidRPr="00F2565D">
              <w:rPr>
                <w:b/>
              </w:rPr>
              <w:t>)</w:t>
            </w:r>
          </w:p>
        </w:tc>
      </w:tr>
      <w:tr w:rsidR="00016ED7" w:rsidRPr="00313B6C" w:rsidTr="00016ED7">
        <w:trPr>
          <w:tblHeader/>
        </w:trPr>
        <w:tc>
          <w:tcPr>
            <w:tcW w:w="1204" w:type="dxa"/>
            <w:vAlign w:val="center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313B6C">
              <w:rPr>
                <w:b/>
                <w:i/>
                <w:color w:val="000000"/>
                <w:szCs w:val="20"/>
              </w:rPr>
              <w:t>Compétences détaillées</w:t>
            </w:r>
          </w:p>
        </w:tc>
        <w:tc>
          <w:tcPr>
            <w:tcW w:w="1913" w:type="dxa"/>
            <w:vAlign w:val="center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</w:p>
        </w:tc>
      </w:tr>
      <w:tr w:rsidR="00016ED7" w:rsidRPr="00313B6C" w:rsidTr="00016ED7">
        <w:trPr>
          <w:trHeight w:val="465"/>
        </w:trPr>
        <w:tc>
          <w:tcPr>
            <w:tcW w:w="1204" w:type="dxa"/>
            <w:vMerge w:val="restart"/>
            <w:vAlign w:val="center"/>
          </w:tcPr>
          <w:p w:rsidR="00016ED7" w:rsidRPr="00E72D12" w:rsidRDefault="00016ED7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B2CA5">
              <w:rPr>
                <w:b/>
                <w:szCs w:val="20"/>
              </w:rPr>
              <w:t>Quantifier</w:t>
            </w:r>
            <w:r w:rsidRPr="00E72D12">
              <w:rPr>
                <w:szCs w:val="20"/>
              </w:rPr>
              <w:t xml:space="preserve"> tout ou partie d’un ouvrage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016ED7">
        <w:trPr>
          <w:trHeight w:val="461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center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B2CA5">
              <w:rPr>
                <w:b/>
                <w:szCs w:val="20"/>
              </w:rPr>
              <w:t>Consulter</w:t>
            </w:r>
            <w:r w:rsidRPr="00E72D12">
              <w:rPr>
                <w:szCs w:val="20"/>
              </w:rPr>
              <w:t xml:space="preserve"> un sous-traitant  ou un fournisseur</w:t>
            </w:r>
          </w:p>
        </w:tc>
        <w:tc>
          <w:tcPr>
            <w:tcW w:w="1913" w:type="dxa"/>
          </w:tcPr>
          <w:p w:rsidR="00016ED7" w:rsidRPr="00E72D12" w:rsidRDefault="007877B8" w:rsidP="00D965FF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016ED7">
        <w:trPr>
          <w:trHeight w:val="461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center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B2CA5">
              <w:rPr>
                <w:b/>
                <w:szCs w:val="20"/>
              </w:rPr>
              <w:t>Comparer</w:t>
            </w:r>
            <w:r w:rsidRPr="00E72D12">
              <w:rPr>
                <w:szCs w:val="20"/>
              </w:rPr>
              <w:t xml:space="preserve">, </w:t>
            </w:r>
            <w:r w:rsidRPr="00EB2CA5">
              <w:rPr>
                <w:b/>
                <w:szCs w:val="20"/>
              </w:rPr>
              <w:t>classer</w:t>
            </w:r>
            <w:r w:rsidRPr="00E72D12">
              <w:rPr>
                <w:szCs w:val="20"/>
              </w:rPr>
              <w:t xml:space="preserve"> et </w:t>
            </w:r>
            <w:r w:rsidRPr="00EB2CA5">
              <w:rPr>
                <w:b/>
                <w:szCs w:val="20"/>
              </w:rPr>
              <w:t>choisir</w:t>
            </w:r>
            <w:r w:rsidRPr="00E72D12">
              <w:rPr>
                <w:szCs w:val="20"/>
              </w:rPr>
              <w:t xml:space="preserve"> des offres.</w:t>
            </w:r>
          </w:p>
        </w:tc>
        <w:tc>
          <w:tcPr>
            <w:tcW w:w="1913" w:type="dxa"/>
          </w:tcPr>
          <w:p w:rsidR="00016ED7" w:rsidRPr="00E72D12" w:rsidRDefault="007877B8" w:rsidP="00D965FF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016ED7">
        <w:trPr>
          <w:trHeight w:val="461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center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B2CA5">
              <w:rPr>
                <w:b/>
                <w:szCs w:val="20"/>
              </w:rPr>
              <w:t>Définir</w:t>
            </w:r>
            <w:r w:rsidRPr="00E72D12">
              <w:rPr>
                <w:szCs w:val="20"/>
              </w:rPr>
              <w:t xml:space="preserve"> et/ou </w:t>
            </w:r>
            <w:r w:rsidRPr="00EB2CA5">
              <w:rPr>
                <w:b/>
                <w:szCs w:val="20"/>
              </w:rPr>
              <w:t>intégrer</w:t>
            </w:r>
            <w:r w:rsidRPr="00E72D12">
              <w:rPr>
                <w:szCs w:val="20"/>
              </w:rPr>
              <w:t xml:space="preserve"> des méthodes de construction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016ED7">
        <w:trPr>
          <w:trHeight w:val="461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center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B2CA5">
              <w:rPr>
                <w:b/>
                <w:szCs w:val="20"/>
              </w:rPr>
              <w:t>Etablir</w:t>
            </w:r>
            <w:r w:rsidRPr="00E72D12">
              <w:rPr>
                <w:szCs w:val="20"/>
              </w:rPr>
              <w:t xml:space="preserve"> un calendrier</w:t>
            </w:r>
          </w:p>
        </w:tc>
        <w:tc>
          <w:tcPr>
            <w:tcW w:w="1913" w:type="dxa"/>
          </w:tcPr>
          <w:p w:rsidR="00016ED7" w:rsidRPr="00E72D12" w:rsidRDefault="00016ED7" w:rsidP="00D965FF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Cs w:val="20"/>
              </w:rPr>
            </w:pPr>
          </w:p>
        </w:tc>
      </w:tr>
      <w:tr w:rsidR="00016ED7" w:rsidRPr="00313B6C" w:rsidTr="00016ED7">
        <w:trPr>
          <w:trHeight w:val="461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center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jc w:val="center"/>
              <w:rPr>
                <w:szCs w:val="20"/>
              </w:rPr>
            </w:pPr>
            <w:r w:rsidRPr="00EB2CA5">
              <w:rPr>
                <w:b/>
                <w:szCs w:val="20"/>
              </w:rPr>
              <w:t>Réaliser</w:t>
            </w:r>
            <w:r w:rsidRPr="00E72D12">
              <w:rPr>
                <w:szCs w:val="20"/>
              </w:rPr>
              <w:t xml:space="preserve"> des documents graphiques complémentaires</w:t>
            </w:r>
          </w:p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72D12">
              <w:rPr>
                <w:szCs w:val="20"/>
              </w:rPr>
              <w:t>(</w:t>
            </w:r>
            <w:r w:rsidRPr="00E72D12">
              <w:rPr>
                <w:i/>
                <w:szCs w:val="20"/>
              </w:rPr>
              <w:t>Variante, Planning, Phasage de réalisation,…)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016ED7">
        <w:trPr>
          <w:trHeight w:val="461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center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B2CA5">
              <w:rPr>
                <w:b/>
                <w:szCs w:val="20"/>
              </w:rPr>
              <w:t>Etablir</w:t>
            </w:r>
            <w:r w:rsidRPr="00E72D12">
              <w:rPr>
                <w:szCs w:val="20"/>
              </w:rPr>
              <w:t xml:space="preserve"> les sous-détails de prix et le détail estimatif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016ED7">
        <w:trPr>
          <w:trHeight w:val="461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center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B2CA5">
              <w:rPr>
                <w:b/>
                <w:szCs w:val="20"/>
              </w:rPr>
              <w:t>Etablir</w:t>
            </w:r>
            <w:r w:rsidRPr="00E72D12">
              <w:rPr>
                <w:szCs w:val="20"/>
              </w:rPr>
              <w:t xml:space="preserve"> un document de synthèse.</w:t>
            </w:r>
          </w:p>
        </w:tc>
        <w:tc>
          <w:tcPr>
            <w:tcW w:w="1913" w:type="dxa"/>
          </w:tcPr>
          <w:p w:rsidR="00016ED7" w:rsidRPr="00E72D12" w:rsidRDefault="00016ED7" w:rsidP="00D965FF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Cs w:val="20"/>
              </w:rPr>
            </w:pPr>
          </w:p>
        </w:tc>
      </w:tr>
      <w:tr w:rsidR="00016ED7" w:rsidRPr="00313B6C" w:rsidTr="00016ED7">
        <w:trPr>
          <w:trHeight w:val="461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center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B2CA5">
              <w:rPr>
                <w:b/>
                <w:szCs w:val="20"/>
              </w:rPr>
              <w:t>Prévoir</w:t>
            </w:r>
            <w:r w:rsidRPr="00E72D12">
              <w:rPr>
                <w:szCs w:val="20"/>
              </w:rPr>
              <w:t xml:space="preserve"> l’impact environnemental du chantier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7877B8">
        <w:trPr>
          <w:tblHeader/>
        </w:trPr>
        <w:tc>
          <w:tcPr>
            <w:tcW w:w="9780" w:type="dxa"/>
            <w:gridSpan w:val="3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C4</w:t>
            </w:r>
            <w:r w:rsidRPr="00313B6C">
              <w:rPr>
                <w:b/>
                <w:color w:val="000000"/>
                <w:szCs w:val="20"/>
              </w:rPr>
              <w:t xml:space="preserve">. </w:t>
            </w:r>
            <w:r>
              <w:rPr>
                <w:b/>
              </w:rPr>
              <w:t>Réaliser des études de Méthodes et d’Exécution (du point de vue de l’entreprise</w:t>
            </w:r>
            <w:r w:rsidRPr="000E16A2">
              <w:rPr>
                <w:b/>
              </w:rPr>
              <w:t>)</w:t>
            </w:r>
          </w:p>
        </w:tc>
      </w:tr>
      <w:tr w:rsidR="00016ED7" w:rsidRPr="00313B6C" w:rsidTr="00016ED7">
        <w:trPr>
          <w:tblHeader/>
        </w:trPr>
        <w:tc>
          <w:tcPr>
            <w:tcW w:w="1204" w:type="dxa"/>
            <w:vAlign w:val="center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313B6C">
              <w:rPr>
                <w:b/>
                <w:i/>
                <w:color w:val="000000"/>
                <w:szCs w:val="20"/>
              </w:rPr>
              <w:t>Compétences détaillées</w:t>
            </w:r>
          </w:p>
        </w:tc>
        <w:tc>
          <w:tcPr>
            <w:tcW w:w="1913" w:type="dxa"/>
            <w:vAlign w:val="center"/>
          </w:tcPr>
          <w:p w:rsidR="00016ED7" w:rsidRPr="00313B6C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</w:p>
        </w:tc>
      </w:tr>
      <w:tr w:rsidR="00016ED7" w:rsidRPr="00313B6C" w:rsidTr="00016ED7">
        <w:trPr>
          <w:trHeight w:val="823"/>
        </w:trPr>
        <w:tc>
          <w:tcPr>
            <w:tcW w:w="1204" w:type="dxa"/>
            <w:vMerge w:val="restart"/>
            <w:vAlign w:val="center"/>
          </w:tcPr>
          <w:p w:rsidR="00016ED7" w:rsidRPr="00E72D12" w:rsidRDefault="00016ED7" w:rsidP="007877B8">
            <w:pPr>
              <w:jc w:val="left"/>
              <w:rPr>
                <w:color w:val="00000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354CA3">
              <w:rPr>
                <w:b/>
                <w:szCs w:val="20"/>
              </w:rPr>
              <w:t>Définir</w:t>
            </w:r>
            <w:r w:rsidRPr="00E72D12">
              <w:rPr>
                <w:szCs w:val="20"/>
              </w:rPr>
              <w:t xml:space="preserve"> et/ou </w:t>
            </w:r>
            <w:r w:rsidRPr="00354CA3">
              <w:rPr>
                <w:b/>
                <w:szCs w:val="20"/>
              </w:rPr>
              <w:t>intégrer</w:t>
            </w:r>
            <w:r w:rsidRPr="00E72D12">
              <w:rPr>
                <w:szCs w:val="20"/>
              </w:rPr>
              <w:t xml:space="preserve"> des méthodes de construction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016ED7">
        <w:trPr>
          <w:trHeight w:val="820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left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354CA3">
              <w:rPr>
                <w:b/>
                <w:szCs w:val="20"/>
              </w:rPr>
              <w:t>Dimensionner</w:t>
            </w:r>
            <w:r w:rsidRPr="00E72D12">
              <w:rPr>
                <w:szCs w:val="20"/>
              </w:rPr>
              <w:t xml:space="preserve"> ou </w:t>
            </w:r>
            <w:r w:rsidRPr="00354CA3">
              <w:rPr>
                <w:b/>
                <w:szCs w:val="20"/>
              </w:rPr>
              <w:t>vérifier</w:t>
            </w:r>
            <w:r w:rsidRPr="00E72D12">
              <w:rPr>
                <w:szCs w:val="20"/>
              </w:rPr>
              <w:t xml:space="preserve"> tout </w:t>
            </w:r>
            <w:proofErr w:type="gramStart"/>
            <w:r w:rsidRPr="00E72D12">
              <w:rPr>
                <w:szCs w:val="20"/>
              </w:rPr>
              <w:t>ou</w:t>
            </w:r>
            <w:proofErr w:type="gramEnd"/>
            <w:r w:rsidRPr="00E72D12">
              <w:rPr>
                <w:szCs w:val="20"/>
              </w:rPr>
              <w:t xml:space="preserve"> partie d’un ouvrage provisoire et/ou définitif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016ED7">
        <w:trPr>
          <w:trHeight w:val="820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left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354CA3">
              <w:rPr>
                <w:b/>
                <w:szCs w:val="20"/>
              </w:rPr>
              <w:t>Proposer</w:t>
            </w:r>
            <w:r w:rsidRPr="00E72D12">
              <w:rPr>
                <w:szCs w:val="20"/>
              </w:rPr>
              <w:t xml:space="preserve"> ou </w:t>
            </w:r>
            <w:r w:rsidRPr="00354CA3">
              <w:rPr>
                <w:b/>
                <w:szCs w:val="20"/>
              </w:rPr>
              <w:t>Adapter</w:t>
            </w:r>
            <w:r w:rsidRPr="00E72D12">
              <w:rPr>
                <w:szCs w:val="20"/>
              </w:rPr>
              <w:t xml:space="preserve"> des Solutions Techniques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  <w:tr w:rsidR="00016ED7" w:rsidRPr="00313B6C" w:rsidTr="00016ED7">
        <w:trPr>
          <w:trHeight w:val="820"/>
        </w:trPr>
        <w:tc>
          <w:tcPr>
            <w:tcW w:w="1204" w:type="dxa"/>
            <w:vMerge/>
            <w:vAlign w:val="center"/>
          </w:tcPr>
          <w:p w:rsidR="00016ED7" w:rsidRPr="00E72D12" w:rsidRDefault="00016ED7" w:rsidP="007877B8">
            <w:pPr>
              <w:jc w:val="left"/>
              <w:rPr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016ED7" w:rsidRPr="00E72D12" w:rsidRDefault="00016ED7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354CA3">
              <w:rPr>
                <w:b/>
                <w:szCs w:val="20"/>
              </w:rPr>
              <w:t>Compléter</w:t>
            </w:r>
            <w:r w:rsidRPr="00E72D12">
              <w:rPr>
                <w:szCs w:val="20"/>
              </w:rPr>
              <w:t xml:space="preserve"> ou </w:t>
            </w:r>
            <w:r w:rsidRPr="00354CA3">
              <w:rPr>
                <w:b/>
                <w:szCs w:val="20"/>
              </w:rPr>
              <w:t>réaliser</w:t>
            </w:r>
            <w:r w:rsidRPr="00E72D12">
              <w:rPr>
                <w:szCs w:val="20"/>
              </w:rPr>
              <w:t xml:space="preserve"> des documents graphiques d’exécution (</w:t>
            </w:r>
            <w:r w:rsidRPr="009578BC">
              <w:rPr>
                <w:i/>
                <w:szCs w:val="20"/>
              </w:rPr>
              <w:t>Plan de coffrage, Plan d’armatures, Planning, Plan d’Installation de Chantier, Plan du coffrage, Plan d’étaiement, Plan de mouvement des terres, Plan de détail,…</w:t>
            </w:r>
            <w:r w:rsidRPr="00E72D12">
              <w:rPr>
                <w:szCs w:val="20"/>
              </w:rPr>
              <w:t>)</w:t>
            </w:r>
          </w:p>
        </w:tc>
        <w:tc>
          <w:tcPr>
            <w:tcW w:w="1913" w:type="dxa"/>
          </w:tcPr>
          <w:p w:rsidR="00016ED7" w:rsidRPr="00E72D12" w:rsidRDefault="00D965FF" w:rsidP="00D965FF">
            <w:pPr>
              <w:jc w:val="center"/>
              <w:rPr>
                <w:szCs w:val="20"/>
              </w:rPr>
            </w:pPr>
            <w:r w:rsidRPr="00B027F5">
              <w:rPr>
                <w:color w:val="FF0000"/>
                <w:sz w:val="44"/>
                <w:szCs w:val="44"/>
              </w:rPr>
              <w:t>X</w:t>
            </w:r>
          </w:p>
        </w:tc>
      </w:tr>
    </w:tbl>
    <w:p w:rsidR="00FE72F0" w:rsidRDefault="00FE72F0"/>
    <w:p w:rsidR="00152887" w:rsidRDefault="00FE72F0">
      <w:r>
        <w:br w:type="column"/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8079"/>
        <w:gridCol w:w="1205"/>
      </w:tblGrid>
      <w:tr w:rsidR="00152887" w:rsidRPr="00313B6C" w:rsidTr="00CD65C6">
        <w:trPr>
          <w:trHeight w:val="340"/>
          <w:tblHeader/>
        </w:trPr>
        <w:tc>
          <w:tcPr>
            <w:tcW w:w="9780" w:type="dxa"/>
            <w:gridSpan w:val="3"/>
          </w:tcPr>
          <w:p w:rsidR="00152887" w:rsidRPr="00313B6C" w:rsidRDefault="00152887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C6</w:t>
            </w:r>
            <w:r w:rsidRPr="00313B6C">
              <w:rPr>
                <w:b/>
                <w:color w:val="000000"/>
                <w:szCs w:val="20"/>
              </w:rPr>
              <w:t xml:space="preserve">. </w:t>
            </w:r>
            <w:r>
              <w:rPr>
                <w:b/>
              </w:rPr>
              <w:t>Préparer le chantier</w:t>
            </w:r>
          </w:p>
        </w:tc>
      </w:tr>
      <w:tr w:rsidR="006B63DA" w:rsidRPr="00313B6C" w:rsidTr="007877B8">
        <w:trPr>
          <w:trHeight w:val="340"/>
        </w:trPr>
        <w:tc>
          <w:tcPr>
            <w:tcW w:w="496" w:type="dxa"/>
          </w:tcPr>
          <w:p w:rsidR="006B63DA" w:rsidRPr="006B63DA" w:rsidRDefault="006B63DA" w:rsidP="007877B8">
            <w:pPr>
              <w:jc w:val="center"/>
              <w:rPr>
                <w:sz w:val="32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3E612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DD26DC">
              <w:rPr>
                <w:b/>
                <w:szCs w:val="20"/>
              </w:rPr>
              <w:t>Elaborer</w:t>
            </w:r>
            <w:r w:rsidRPr="003E612F">
              <w:rPr>
                <w:szCs w:val="20"/>
              </w:rPr>
              <w:t xml:space="preserve"> les documents préalablement à l’ouverture du chantier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5</w:t>
            </w:r>
          </w:p>
        </w:tc>
      </w:tr>
      <w:tr w:rsidR="006B63DA" w:rsidRPr="00313B6C" w:rsidTr="007877B8">
        <w:trPr>
          <w:trHeight w:val="340"/>
        </w:trPr>
        <w:tc>
          <w:tcPr>
            <w:tcW w:w="496" w:type="dxa"/>
            <w:vMerge w:val="restart"/>
          </w:tcPr>
          <w:p w:rsidR="006B63DA" w:rsidRPr="006B63DA" w:rsidRDefault="006B63DA" w:rsidP="007877B8">
            <w:pPr>
              <w:jc w:val="center"/>
              <w:rPr>
                <w:sz w:val="32"/>
                <w:szCs w:val="20"/>
              </w:rPr>
            </w:pPr>
          </w:p>
          <w:p w:rsidR="006B63DA" w:rsidRPr="006B63DA" w:rsidRDefault="006B63DA" w:rsidP="007877B8">
            <w:pPr>
              <w:jc w:val="center"/>
              <w:rPr>
                <w:sz w:val="32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3E612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DD26DC">
              <w:rPr>
                <w:b/>
                <w:szCs w:val="20"/>
              </w:rPr>
              <w:t>Analyser</w:t>
            </w:r>
            <w:r w:rsidRPr="003E612F">
              <w:rPr>
                <w:szCs w:val="20"/>
              </w:rPr>
              <w:t xml:space="preserve"> une méthode ou un procédé de mise en œuvre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4</w:t>
            </w:r>
          </w:p>
        </w:tc>
      </w:tr>
      <w:tr w:rsidR="006B63DA" w:rsidRPr="00313B6C" w:rsidTr="007877B8">
        <w:trPr>
          <w:trHeight w:val="340"/>
        </w:trPr>
        <w:tc>
          <w:tcPr>
            <w:tcW w:w="496" w:type="dxa"/>
            <w:vMerge/>
          </w:tcPr>
          <w:p w:rsidR="006B63DA" w:rsidRPr="003E612F" w:rsidRDefault="006B63DA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3E612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DD26DC">
              <w:rPr>
                <w:b/>
                <w:szCs w:val="20"/>
              </w:rPr>
              <w:t>Etablir</w:t>
            </w:r>
            <w:r w:rsidRPr="003E612F">
              <w:rPr>
                <w:szCs w:val="20"/>
              </w:rPr>
              <w:t xml:space="preserve"> un mode opératoire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4</w:t>
            </w:r>
          </w:p>
        </w:tc>
      </w:tr>
      <w:tr w:rsidR="006B63DA" w:rsidRPr="00313B6C" w:rsidTr="007877B8">
        <w:trPr>
          <w:trHeight w:val="340"/>
        </w:trPr>
        <w:tc>
          <w:tcPr>
            <w:tcW w:w="496" w:type="dxa"/>
          </w:tcPr>
          <w:p w:rsidR="006B63DA" w:rsidRPr="006B63DA" w:rsidRDefault="006B63DA" w:rsidP="007877B8">
            <w:pPr>
              <w:jc w:val="center"/>
              <w:rPr>
                <w:sz w:val="32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3E612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DD26DC">
              <w:rPr>
                <w:b/>
                <w:szCs w:val="20"/>
              </w:rPr>
              <w:t>Etablir</w:t>
            </w:r>
            <w:r w:rsidRPr="003E612F">
              <w:rPr>
                <w:szCs w:val="20"/>
              </w:rPr>
              <w:t xml:space="preserve"> un plan d’installation de chantier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3</w:t>
            </w:r>
          </w:p>
        </w:tc>
      </w:tr>
      <w:tr w:rsidR="006B63DA" w:rsidRPr="00313B6C" w:rsidTr="007877B8">
        <w:trPr>
          <w:trHeight w:val="340"/>
        </w:trPr>
        <w:tc>
          <w:tcPr>
            <w:tcW w:w="496" w:type="dxa"/>
          </w:tcPr>
          <w:p w:rsidR="006B63DA" w:rsidRPr="006B63DA" w:rsidRDefault="006B63DA" w:rsidP="007877B8">
            <w:pPr>
              <w:jc w:val="center"/>
              <w:rPr>
                <w:sz w:val="32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3E612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>
              <w:rPr>
                <w:b/>
                <w:szCs w:val="20"/>
              </w:rPr>
              <w:t>Evaluer</w:t>
            </w:r>
            <w:r w:rsidRPr="00F1077C">
              <w:rPr>
                <w:szCs w:val="20"/>
              </w:rPr>
              <w:t xml:space="preserve"> l’impact environnemental du chantier</w:t>
            </w:r>
          </w:p>
        </w:tc>
        <w:tc>
          <w:tcPr>
            <w:tcW w:w="1205" w:type="dxa"/>
          </w:tcPr>
          <w:p w:rsidR="006B63DA" w:rsidRPr="006B63DA" w:rsidRDefault="00C71AB6" w:rsidP="006B63DA">
            <w:pPr>
              <w:jc w:val="center"/>
              <w:rPr>
                <w:color w:val="FF0000"/>
                <w:sz w:val="32"/>
                <w:szCs w:val="20"/>
              </w:rPr>
            </w:pPr>
            <w:r>
              <w:rPr>
                <w:color w:val="FF0000"/>
                <w:sz w:val="32"/>
                <w:szCs w:val="20"/>
              </w:rPr>
              <w:t>(</w:t>
            </w:r>
            <w:r w:rsidR="006B63DA" w:rsidRPr="006B63DA">
              <w:rPr>
                <w:color w:val="FF0000"/>
                <w:sz w:val="32"/>
                <w:szCs w:val="20"/>
              </w:rPr>
              <w:t>4</w:t>
            </w:r>
            <w:r>
              <w:rPr>
                <w:color w:val="FF0000"/>
                <w:sz w:val="32"/>
                <w:szCs w:val="20"/>
              </w:rPr>
              <w:t>)</w:t>
            </w:r>
          </w:p>
        </w:tc>
      </w:tr>
      <w:tr w:rsidR="006B63DA" w:rsidRPr="00313B6C" w:rsidTr="00CD65C6">
        <w:trPr>
          <w:trHeight w:val="340"/>
          <w:tblHeader/>
        </w:trPr>
        <w:tc>
          <w:tcPr>
            <w:tcW w:w="9780" w:type="dxa"/>
            <w:gridSpan w:val="3"/>
          </w:tcPr>
          <w:p w:rsidR="006B63DA" w:rsidRPr="00313B6C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C7</w:t>
            </w:r>
            <w:r w:rsidRPr="00313B6C">
              <w:rPr>
                <w:b/>
                <w:color w:val="000000"/>
                <w:szCs w:val="20"/>
              </w:rPr>
              <w:t xml:space="preserve">. </w:t>
            </w:r>
            <w:r>
              <w:rPr>
                <w:b/>
              </w:rPr>
              <w:t>Planifier les travaux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Merge w:val="restart"/>
            <w:vAlign w:val="center"/>
          </w:tcPr>
          <w:p w:rsidR="006B63DA" w:rsidRPr="003E612F" w:rsidRDefault="006B63DA" w:rsidP="007877B8">
            <w:pPr>
              <w:jc w:val="left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3E612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F21CB6">
              <w:rPr>
                <w:b/>
                <w:szCs w:val="20"/>
              </w:rPr>
              <w:t>Définir</w:t>
            </w:r>
            <w:r w:rsidRPr="003E612F">
              <w:rPr>
                <w:szCs w:val="20"/>
              </w:rPr>
              <w:t xml:space="preserve"> des cadences, des ratios, des rendements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1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Merge/>
            <w:vAlign w:val="center"/>
          </w:tcPr>
          <w:p w:rsidR="006B63DA" w:rsidRPr="003E612F" w:rsidRDefault="006B63DA" w:rsidP="007877B8">
            <w:pPr>
              <w:jc w:val="left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3E612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F21CB6">
              <w:rPr>
                <w:b/>
                <w:szCs w:val="20"/>
              </w:rPr>
              <w:t>Elaborer</w:t>
            </w:r>
            <w:r w:rsidRPr="003E612F">
              <w:rPr>
                <w:szCs w:val="20"/>
              </w:rPr>
              <w:t xml:space="preserve">  le calendrier prévisionnel d’exécution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2</w:t>
            </w:r>
          </w:p>
        </w:tc>
      </w:tr>
      <w:tr w:rsidR="006B63DA" w:rsidRPr="00313B6C" w:rsidTr="00CD65C6">
        <w:trPr>
          <w:trHeight w:val="340"/>
          <w:tblHeader/>
        </w:trPr>
        <w:tc>
          <w:tcPr>
            <w:tcW w:w="9780" w:type="dxa"/>
            <w:gridSpan w:val="3"/>
          </w:tcPr>
          <w:p w:rsidR="006B63DA" w:rsidRPr="00313B6C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C8</w:t>
            </w:r>
            <w:r w:rsidRPr="00313B6C">
              <w:rPr>
                <w:b/>
                <w:color w:val="000000"/>
                <w:szCs w:val="20"/>
              </w:rPr>
              <w:t xml:space="preserve">. </w:t>
            </w:r>
            <w:r>
              <w:rPr>
                <w:b/>
              </w:rPr>
              <w:t>Préparer les moyens humains et matériels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Align w:val="center"/>
          </w:tcPr>
          <w:p w:rsidR="006B63DA" w:rsidRPr="00E67789" w:rsidRDefault="006B63DA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E67789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F21CB6">
              <w:rPr>
                <w:b/>
                <w:szCs w:val="20"/>
              </w:rPr>
              <w:t>Préparer</w:t>
            </w:r>
            <w:r w:rsidRPr="00E67789">
              <w:rPr>
                <w:szCs w:val="20"/>
              </w:rPr>
              <w:t xml:space="preserve"> les moyens nécessaires à l’exécution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1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Align w:val="center"/>
          </w:tcPr>
          <w:p w:rsidR="006B63DA" w:rsidRPr="00E67789" w:rsidRDefault="006B63DA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E67789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F21CB6">
              <w:rPr>
                <w:b/>
                <w:szCs w:val="20"/>
              </w:rPr>
              <w:t>Préparer</w:t>
            </w:r>
            <w:r w:rsidRPr="00E67789">
              <w:rPr>
                <w:szCs w:val="20"/>
              </w:rPr>
              <w:t xml:space="preserve"> le recours aux sous-traitants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1</w:t>
            </w:r>
          </w:p>
        </w:tc>
      </w:tr>
      <w:tr w:rsidR="006B63DA" w:rsidRPr="00313B6C" w:rsidTr="00CD65C6">
        <w:trPr>
          <w:trHeight w:val="340"/>
          <w:tblHeader/>
        </w:trPr>
        <w:tc>
          <w:tcPr>
            <w:tcW w:w="9780" w:type="dxa"/>
            <w:gridSpan w:val="3"/>
          </w:tcPr>
          <w:p w:rsidR="006B63DA" w:rsidRPr="00313B6C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C9</w:t>
            </w:r>
            <w:r w:rsidRPr="00313B6C">
              <w:rPr>
                <w:b/>
                <w:color w:val="000000"/>
                <w:szCs w:val="20"/>
              </w:rPr>
              <w:t xml:space="preserve">. </w:t>
            </w:r>
            <w:r>
              <w:rPr>
                <w:b/>
              </w:rPr>
              <w:t>Définir le budget du chantier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Align w:val="center"/>
          </w:tcPr>
          <w:p w:rsidR="006B63DA" w:rsidRPr="00E67789" w:rsidRDefault="006B63DA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E67789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91671A">
              <w:rPr>
                <w:b/>
                <w:szCs w:val="20"/>
              </w:rPr>
              <w:t>Etablir</w:t>
            </w:r>
            <w:r w:rsidRPr="00E67789">
              <w:rPr>
                <w:szCs w:val="20"/>
              </w:rPr>
              <w:t xml:space="preserve">  les budgets prévisionnels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1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Align w:val="center"/>
          </w:tcPr>
          <w:p w:rsidR="006B63DA" w:rsidRPr="00E67789" w:rsidRDefault="006B63DA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91671A" w:rsidRDefault="006B63DA" w:rsidP="007877B8">
            <w:pPr>
              <w:jc w:val="center"/>
              <w:rPr>
                <w:szCs w:val="20"/>
              </w:rPr>
            </w:pPr>
            <w:r w:rsidRPr="0091671A">
              <w:rPr>
                <w:b/>
                <w:szCs w:val="20"/>
              </w:rPr>
              <w:t>Répartir</w:t>
            </w:r>
            <w:r w:rsidRPr="00E67789">
              <w:rPr>
                <w:szCs w:val="20"/>
              </w:rPr>
              <w:t xml:space="preserve"> le budget sur une partie ou sur la totalité des travaux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 w:rsidRPr="006B63DA">
              <w:rPr>
                <w:color w:val="FF0000"/>
                <w:sz w:val="32"/>
                <w:szCs w:val="20"/>
              </w:rPr>
              <w:t>1</w:t>
            </w:r>
          </w:p>
        </w:tc>
      </w:tr>
      <w:tr w:rsidR="006B63DA" w:rsidRPr="00313B6C" w:rsidTr="00CD65C6">
        <w:trPr>
          <w:trHeight w:val="340"/>
          <w:tblHeader/>
        </w:trPr>
        <w:tc>
          <w:tcPr>
            <w:tcW w:w="9780" w:type="dxa"/>
            <w:gridSpan w:val="3"/>
          </w:tcPr>
          <w:p w:rsidR="006B63DA" w:rsidRPr="00313B6C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C10</w:t>
            </w:r>
            <w:r w:rsidRPr="00313B6C">
              <w:rPr>
                <w:b/>
                <w:color w:val="000000"/>
                <w:szCs w:val="20"/>
              </w:rPr>
              <w:t xml:space="preserve">. </w:t>
            </w:r>
            <w:r>
              <w:rPr>
                <w:b/>
              </w:rPr>
              <w:t>Définir les moyens relatifs aux exigences de qualité, de sécurité et d’environnement du chantier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Merge w:val="restart"/>
            <w:vAlign w:val="center"/>
          </w:tcPr>
          <w:p w:rsidR="006B63DA" w:rsidRPr="00F70808" w:rsidRDefault="006B63DA" w:rsidP="007877B8">
            <w:pPr>
              <w:jc w:val="left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F70808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CE76C5">
              <w:rPr>
                <w:b/>
                <w:szCs w:val="20"/>
              </w:rPr>
              <w:t>Etablir</w:t>
            </w:r>
            <w:r w:rsidRPr="00F70808">
              <w:rPr>
                <w:szCs w:val="20"/>
              </w:rPr>
              <w:t xml:space="preserve"> un Plan d’Assurance de </w:t>
            </w:r>
            <w:smartTag w:uri="urn:schemas-microsoft-com:office:smarttags" w:element="PersonName">
              <w:smartTagPr>
                <w:attr w:name="ProductID" w:val="la Qualit￩"/>
              </w:smartTagPr>
              <w:r w:rsidRPr="00F70808">
                <w:rPr>
                  <w:szCs w:val="20"/>
                </w:rPr>
                <w:t>la Qualité</w:t>
              </w:r>
            </w:smartTag>
            <w:r w:rsidRPr="00F70808">
              <w:rPr>
                <w:szCs w:val="20"/>
              </w:rPr>
              <w:t xml:space="preserve"> (PAQ)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>
              <w:rPr>
                <w:color w:val="FF0000"/>
                <w:sz w:val="32"/>
                <w:szCs w:val="20"/>
              </w:rPr>
              <w:t>4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Merge/>
            <w:vAlign w:val="center"/>
          </w:tcPr>
          <w:p w:rsidR="006B63DA" w:rsidRPr="00F70808" w:rsidRDefault="006B63DA" w:rsidP="007877B8">
            <w:pPr>
              <w:jc w:val="left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F70808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CE76C5">
              <w:rPr>
                <w:b/>
                <w:szCs w:val="20"/>
              </w:rPr>
              <w:t>Etablir</w:t>
            </w:r>
            <w:r w:rsidRPr="00F70808">
              <w:rPr>
                <w:szCs w:val="20"/>
              </w:rPr>
              <w:t xml:space="preserve"> un Plan Particulier de Sécurité et de Prévention de </w:t>
            </w:r>
            <w:smartTag w:uri="urn:schemas-microsoft-com:office:smarttags" w:element="PersonName">
              <w:smartTagPr>
                <w:attr w:name="ProductID" w:val="la Sant￩"/>
              </w:smartTagPr>
              <w:r w:rsidRPr="00F70808">
                <w:rPr>
                  <w:szCs w:val="20"/>
                </w:rPr>
                <w:t>la Santé</w:t>
              </w:r>
            </w:smartTag>
            <w:r w:rsidRPr="00F70808">
              <w:rPr>
                <w:szCs w:val="20"/>
              </w:rPr>
              <w:t xml:space="preserve"> (PPSPS)</w:t>
            </w:r>
          </w:p>
        </w:tc>
        <w:tc>
          <w:tcPr>
            <w:tcW w:w="1205" w:type="dxa"/>
          </w:tcPr>
          <w:p w:rsidR="006B63DA" w:rsidRPr="006B63DA" w:rsidRDefault="00C71AB6" w:rsidP="006B63DA">
            <w:pPr>
              <w:jc w:val="center"/>
              <w:rPr>
                <w:color w:val="FF0000"/>
                <w:sz w:val="32"/>
                <w:szCs w:val="20"/>
              </w:rPr>
            </w:pPr>
            <w:r>
              <w:rPr>
                <w:color w:val="FF0000"/>
                <w:sz w:val="32"/>
                <w:szCs w:val="20"/>
              </w:rPr>
              <w:t>(</w:t>
            </w:r>
            <w:r w:rsidR="006B63DA">
              <w:rPr>
                <w:color w:val="FF0000"/>
                <w:sz w:val="32"/>
                <w:szCs w:val="20"/>
              </w:rPr>
              <w:t>4</w:t>
            </w:r>
            <w:r>
              <w:rPr>
                <w:color w:val="FF0000"/>
                <w:sz w:val="32"/>
                <w:szCs w:val="20"/>
              </w:rPr>
              <w:t>)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Merge/>
            <w:vAlign w:val="center"/>
          </w:tcPr>
          <w:p w:rsidR="006B63DA" w:rsidRPr="00F70808" w:rsidRDefault="006B63DA" w:rsidP="007877B8">
            <w:pPr>
              <w:jc w:val="left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F70808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CE76C5">
              <w:rPr>
                <w:b/>
                <w:szCs w:val="20"/>
              </w:rPr>
              <w:t>Etablir</w:t>
            </w:r>
            <w:r w:rsidRPr="00F70808">
              <w:rPr>
                <w:szCs w:val="20"/>
              </w:rPr>
              <w:t xml:space="preserve"> un Plan de Protection et Respect de l’Environnement (PPRE)</w:t>
            </w:r>
          </w:p>
        </w:tc>
        <w:tc>
          <w:tcPr>
            <w:tcW w:w="1205" w:type="dxa"/>
          </w:tcPr>
          <w:p w:rsidR="006B63DA" w:rsidRPr="006B63DA" w:rsidRDefault="00C71AB6" w:rsidP="006B63DA">
            <w:pPr>
              <w:jc w:val="center"/>
              <w:rPr>
                <w:color w:val="FF0000"/>
                <w:sz w:val="32"/>
                <w:szCs w:val="20"/>
              </w:rPr>
            </w:pPr>
            <w:r>
              <w:rPr>
                <w:color w:val="FF0000"/>
                <w:sz w:val="32"/>
                <w:szCs w:val="20"/>
              </w:rPr>
              <w:t>(</w:t>
            </w:r>
            <w:r w:rsidR="006B63DA">
              <w:rPr>
                <w:color w:val="FF0000"/>
                <w:sz w:val="32"/>
                <w:szCs w:val="20"/>
              </w:rPr>
              <w:t>4</w:t>
            </w:r>
            <w:r>
              <w:rPr>
                <w:color w:val="FF0000"/>
                <w:sz w:val="32"/>
                <w:szCs w:val="20"/>
              </w:rPr>
              <w:t>)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Align w:val="center"/>
          </w:tcPr>
          <w:p w:rsidR="006B63DA" w:rsidRPr="00F70808" w:rsidRDefault="006B63DA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F70808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CE76C5">
              <w:rPr>
                <w:b/>
                <w:szCs w:val="20"/>
              </w:rPr>
              <w:t>Déterminer</w:t>
            </w:r>
            <w:r w:rsidRPr="00F70808">
              <w:rPr>
                <w:szCs w:val="20"/>
              </w:rPr>
              <w:t xml:space="preserve"> et </w:t>
            </w:r>
            <w:r w:rsidRPr="00CE76C5">
              <w:rPr>
                <w:b/>
                <w:szCs w:val="20"/>
              </w:rPr>
              <w:t>assurer</w:t>
            </w:r>
            <w:r w:rsidRPr="00F70808">
              <w:rPr>
                <w:szCs w:val="20"/>
              </w:rPr>
              <w:t xml:space="preserve"> les besoins spécifiques en matière d’hygiène, de sécurité, de qualité, et de protection de l’environnement.</w:t>
            </w:r>
          </w:p>
        </w:tc>
        <w:tc>
          <w:tcPr>
            <w:tcW w:w="1205" w:type="dxa"/>
          </w:tcPr>
          <w:p w:rsidR="006B63DA" w:rsidRPr="006B63DA" w:rsidRDefault="006B63DA" w:rsidP="006B63DA">
            <w:pPr>
              <w:jc w:val="center"/>
              <w:rPr>
                <w:color w:val="FF0000"/>
                <w:sz w:val="32"/>
                <w:szCs w:val="20"/>
              </w:rPr>
            </w:pPr>
            <w:r>
              <w:rPr>
                <w:color w:val="FF0000"/>
                <w:sz w:val="32"/>
                <w:szCs w:val="20"/>
              </w:rPr>
              <w:t>4</w:t>
            </w:r>
          </w:p>
        </w:tc>
      </w:tr>
      <w:tr w:rsidR="006B63DA" w:rsidRPr="00313B6C" w:rsidTr="00CD65C6">
        <w:trPr>
          <w:trHeight w:val="340"/>
          <w:tblHeader/>
        </w:trPr>
        <w:tc>
          <w:tcPr>
            <w:tcW w:w="9780" w:type="dxa"/>
            <w:gridSpan w:val="3"/>
          </w:tcPr>
          <w:p w:rsidR="006B63DA" w:rsidRPr="00313B6C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C18</w:t>
            </w:r>
            <w:r w:rsidRPr="00313B6C">
              <w:rPr>
                <w:b/>
                <w:color w:val="000000"/>
                <w:szCs w:val="20"/>
              </w:rPr>
              <w:t xml:space="preserve">. </w:t>
            </w:r>
            <w:r>
              <w:rPr>
                <w:b/>
              </w:rPr>
              <w:t>Conduire des réunions d’information et/ou de coordination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Align w:val="center"/>
          </w:tcPr>
          <w:p w:rsidR="006B63DA" w:rsidRPr="00EE77BF" w:rsidRDefault="006B63DA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EE77B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55115">
              <w:rPr>
                <w:b/>
                <w:szCs w:val="20"/>
              </w:rPr>
              <w:t>Organiser</w:t>
            </w:r>
            <w:r w:rsidRPr="00EE77BF">
              <w:rPr>
                <w:szCs w:val="20"/>
              </w:rPr>
              <w:t xml:space="preserve"> et </w:t>
            </w:r>
            <w:r w:rsidRPr="00E55115">
              <w:rPr>
                <w:b/>
                <w:szCs w:val="20"/>
              </w:rPr>
              <w:t>planifier</w:t>
            </w:r>
            <w:r w:rsidRPr="00EE77BF">
              <w:rPr>
                <w:szCs w:val="20"/>
              </w:rPr>
              <w:t xml:space="preserve"> les réunions d’information</w:t>
            </w:r>
          </w:p>
        </w:tc>
        <w:tc>
          <w:tcPr>
            <w:tcW w:w="1205" w:type="dxa"/>
          </w:tcPr>
          <w:p w:rsidR="006B63DA" w:rsidRPr="006B63DA" w:rsidRDefault="00C71AB6" w:rsidP="006B63DA">
            <w:pPr>
              <w:jc w:val="center"/>
              <w:rPr>
                <w:color w:val="FF0000"/>
                <w:sz w:val="32"/>
                <w:szCs w:val="20"/>
              </w:rPr>
            </w:pPr>
            <w:r>
              <w:rPr>
                <w:color w:val="FF0000"/>
                <w:sz w:val="32"/>
                <w:szCs w:val="20"/>
              </w:rPr>
              <w:t>Revue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Align w:val="center"/>
          </w:tcPr>
          <w:p w:rsidR="006B63DA" w:rsidRPr="00EE77BF" w:rsidRDefault="006B63DA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EE77B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55115">
              <w:rPr>
                <w:b/>
                <w:szCs w:val="20"/>
              </w:rPr>
              <w:t>Gérer</w:t>
            </w:r>
            <w:r w:rsidRPr="00EE77BF">
              <w:rPr>
                <w:szCs w:val="20"/>
              </w:rPr>
              <w:t xml:space="preserve"> la réunion</w:t>
            </w:r>
          </w:p>
        </w:tc>
        <w:tc>
          <w:tcPr>
            <w:tcW w:w="1205" w:type="dxa"/>
          </w:tcPr>
          <w:p w:rsidR="006B63DA" w:rsidRPr="006B63DA" w:rsidRDefault="00C71AB6" w:rsidP="006B63DA">
            <w:pPr>
              <w:jc w:val="center"/>
              <w:rPr>
                <w:color w:val="FF0000"/>
                <w:sz w:val="32"/>
                <w:szCs w:val="20"/>
              </w:rPr>
            </w:pPr>
            <w:r>
              <w:rPr>
                <w:color w:val="FF0000"/>
                <w:sz w:val="32"/>
                <w:szCs w:val="20"/>
              </w:rPr>
              <w:t>De</w:t>
            </w:r>
          </w:p>
        </w:tc>
      </w:tr>
      <w:tr w:rsidR="006B63DA" w:rsidRPr="00313B6C" w:rsidTr="00CD65C6">
        <w:trPr>
          <w:trHeight w:val="340"/>
        </w:trPr>
        <w:tc>
          <w:tcPr>
            <w:tcW w:w="496" w:type="dxa"/>
            <w:vAlign w:val="center"/>
          </w:tcPr>
          <w:p w:rsidR="006B63DA" w:rsidRPr="00EE77BF" w:rsidRDefault="006B63DA" w:rsidP="007877B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6B63DA" w:rsidRPr="00EE77BF" w:rsidRDefault="006B63DA" w:rsidP="007877B8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E55115">
              <w:rPr>
                <w:b/>
                <w:szCs w:val="20"/>
              </w:rPr>
              <w:t>Consigner</w:t>
            </w:r>
            <w:r w:rsidRPr="00EE77BF">
              <w:rPr>
                <w:szCs w:val="20"/>
              </w:rPr>
              <w:t xml:space="preserve"> les décisions prises en réunion</w:t>
            </w:r>
          </w:p>
        </w:tc>
        <w:tc>
          <w:tcPr>
            <w:tcW w:w="1205" w:type="dxa"/>
          </w:tcPr>
          <w:p w:rsidR="006B63DA" w:rsidRPr="006B63DA" w:rsidRDefault="00C71AB6" w:rsidP="006B63DA">
            <w:pPr>
              <w:jc w:val="center"/>
              <w:rPr>
                <w:color w:val="FF0000"/>
                <w:sz w:val="32"/>
                <w:szCs w:val="20"/>
              </w:rPr>
            </w:pPr>
            <w:r>
              <w:rPr>
                <w:color w:val="FF0000"/>
                <w:sz w:val="32"/>
                <w:szCs w:val="20"/>
              </w:rPr>
              <w:t>Projet</w:t>
            </w:r>
          </w:p>
        </w:tc>
      </w:tr>
    </w:tbl>
    <w:p w:rsidR="00465602" w:rsidRDefault="00465602"/>
    <w:sectPr w:rsidR="00465602" w:rsidSect="00EE2B5B">
      <w:pgSz w:w="11907" w:h="16839" w:code="9"/>
      <w:pgMar w:top="720" w:right="720" w:bottom="720" w:left="720" w:header="708" w:footer="708" w:gutter="0"/>
      <w:cols w:space="4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F36F8"/>
    <w:multiLevelType w:val="hybridMultilevel"/>
    <w:tmpl w:val="BA9EEB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A03D7"/>
    <w:multiLevelType w:val="singleLevel"/>
    <w:tmpl w:val="957E66B4"/>
    <w:lvl w:ilvl="0">
      <w:start w:val="1"/>
      <w:numFmt w:val="bullet"/>
      <w:pStyle w:val="Puceronde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0"/>
  <w:characterSpacingControl w:val="doNotCompress"/>
  <w:savePreviewPicture/>
  <w:compat/>
  <w:rsids>
    <w:rsidRoot w:val="00EE2B5B"/>
    <w:rsid w:val="00016ED7"/>
    <w:rsid w:val="000716DF"/>
    <w:rsid w:val="000F0A01"/>
    <w:rsid w:val="00152887"/>
    <w:rsid w:val="0015668E"/>
    <w:rsid w:val="00465602"/>
    <w:rsid w:val="004A6410"/>
    <w:rsid w:val="00520079"/>
    <w:rsid w:val="005A3007"/>
    <w:rsid w:val="005C5E42"/>
    <w:rsid w:val="006B63DA"/>
    <w:rsid w:val="007877B8"/>
    <w:rsid w:val="007B7962"/>
    <w:rsid w:val="00A37CD2"/>
    <w:rsid w:val="00B027F5"/>
    <w:rsid w:val="00B5496F"/>
    <w:rsid w:val="00BD0741"/>
    <w:rsid w:val="00C71AB6"/>
    <w:rsid w:val="00C75A77"/>
    <w:rsid w:val="00CD65C6"/>
    <w:rsid w:val="00D965FF"/>
    <w:rsid w:val="00DA4EE3"/>
    <w:rsid w:val="00DA758F"/>
    <w:rsid w:val="00EE2B5B"/>
    <w:rsid w:val="00F81ED6"/>
    <w:rsid w:val="00FE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B5B"/>
    <w:pPr>
      <w:spacing w:after="0" w:line="240" w:lineRule="auto"/>
      <w:jc w:val="both"/>
    </w:pPr>
    <w:rPr>
      <w:rFonts w:ascii="Arial" w:eastAsia="Times New Roman" w:hAnsi="Arial" w:cs="Arial"/>
      <w:sz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5A3007"/>
    <w:pPr>
      <w:pBdr>
        <w:bottom w:val="single" w:sz="4" w:space="1" w:color="auto"/>
      </w:pBdr>
      <w:tabs>
        <w:tab w:val="left" w:pos="312"/>
      </w:tabs>
      <w:spacing w:before="80"/>
      <w:outlineLvl w:val="2"/>
    </w:pPr>
    <w:rPr>
      <w:b/>
      <w:smallCap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ronde">
    <w:name w:val="Puce ronde"/>
    <w:basedOn w:val="Normal"/>
    <w:rsid w:val="00EE2B5B"/>
    <w:pPr>
      <w:numPr>
        <w:numId w:val="1"/>
      </w:numPr>
      <w:tabs>
        <w:tab w:val="left" w:pos="2268"/>
      </w:tabs>
    </w:pPr>
  </w:style>
  <w:style w:type="character" w:customStyle="1" w:styleId="Titre3Car">
    <w:name w:val="Titre 3 Car"/>
    <w:basedOn w:val="Policepardfaut"/>
    <w:link w:val="Titre3"/>
    <w:rsid w:val="005A3007"/>
    <w:rPr>
      <w:rFonts w:ascii="Arial" w:eastAsia="Times New Roman" w:hAnsi="Arial" w:cs="Arial"/>
      <w:b/>
      <w:smallCaps/>
      <w:color w:val="000000"/>
      <w:sz w:val="28"/>
      <w:szCs w:val="2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504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Jean-Marc CASTEL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Jean-Marc CASTEL</dc:creator>
  <cp:lastModifiedBy>Jean-Marc CASTEL</cp:lastModifiedBy>
  <cp:revision>11</cp:revision>
  <cp:lastPrinted>2012-03-11T11:08:00Z</cp:lastPrinted>
  <dcterms:created xsi:type="dcterms:W3CDTF">2012-01-28T16:17:00Z</dcterms:created>
  <dcterms:modified xsi:type="dcterms:W3CDTF">2012-03-24T19:50:00Z</dcterms:modified>
</cp:coreProperties>
</file>