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96E" w:rsidRPr="00910E93" w:rsidRDefault="0004196E" w:rsidP="0004196E">
      <w:pPr>
        <w:spacing w:before="60"/>
        <w:jc w:val="center"/>
        <w:rPr>
          <w:rFonts w:ascii="Arial" w:hAnsi="Arial" w:cs="Arial"/>
          <w:b/>
          <w:smallCaps/>
          <w:sz w:val="30"/>
        </w:rPr>
      </w:pPr>
      <w:r w:rsidRPr="00910E93">
        <w:rPr>
          <w:rFonts w:ascii="Arial" w:hAnsi="Arial" w:cs="Arial"/>
          <w:b/>
          <w:smallCaps/>
          <w:sz w:val="30"/>
        </w:rPr>
        <w:t>Activité 2 : Réaliser la maintenance préventive</w:t>
      </w:r>
    </w:p>
    <w:p w:rsidR="0004196E" w:rsidRPr="00910E93" w:rsidRDefault="0004196E" w:rsidP="0004196E">
      <w:pPr>
        <w:spacing w:before="40"/>
        <w:jc w:val="center"/>
        <w:rPr>
          <w:rFonts w:ascii="Arial" w:hAnsi="Arial" w:cs="Arial"/>
          <w:b/>
          <w:sz w:val="28"/>
        </w:rPr>
      </w:pPr>
    </w:p>
    <w:p w:rsidR="0004196E" w:rsidRPr="00910E93" w:rsidRDefault="0004196E" w:rsidP="0004196E">
      <w:pPr>
        <w:spacing w:before="40"/>
        <w:jc w:val="center"/>
        <w:rPr>
          <w:rFonts w:ascii="Arial" w:hAnsi="Arial" w:cs="Arial"/>
          <w:b/>
          <w:smallCaps/>
          <w:sz w:val="28"/>
        </w:rPr>
      </w:pPr>
      <w:r w:rsidRPr="00910E93">
        <w:rPr>
          <w:rFonts w:ascii="Arial" w:hAnsi="Arial" w:cs="Arial"/>
          <w:b/>
          <w:sz w:val="28"/>
        </w:rPr>
        <w:t>Tâche 1 : Réaliser des opérations de surveillance</w:t>
      </w:r>
    </w:p>
    <w:p w:rsidR="0004196E" w:rsidRPr="00910E93" w:rsidRDefault="0004196E" w:rsidP="0004196E">
      <w:pPr>
        <w:spacing w:before="40"/>
        <w:jc w:val="center"/>
        <w:rPr>
          <w:rFonts w:ascii="Arial" w:hAnsi="Arial" w:cs="Arial"/>
          <w:b/>
          <w:sz w:val="28"/>
          <w:u w:val="single"/>
        </w:rPr>
      </w:pPr>
    </w:p>
    <w:p w:rsidR="0004196E" w:rsidRPr="0004196E" w:rsidRDefault="0004196E" w:rsidP="0004196E">
      <w:pPr>
        <w:spacing w:before="200"/>
        <w:jc w:val="both"/>
        <w:rPr>
          <w:b/>
        </w:rPr>
      </w:pPr>
      <w:r w:rsidRPr="0004196E">
        <w:rPr>
          <w:b/>
        </w:rPr>
        <w:t>1. Description de la tâche :</w:t>
      </w:r>
    </w:p>
    <w:p w:rsidR="0004196E" w:rsidRPr="0004196E" w:rsidRDefault="0004196E" w:rsidP="0004196E">
      <w:pPr>
        <w:spacing w:before="80"/>
        <w:ind w:left="284"/>
        <w:rPr>
          <w:rFonts w:cs="Arial"/>
          <w:b/>
          <w:color w:val="FF0000"/>
          <w:sz w:val="22"/>
          <w:szCs w:val="22"/>
          <w:u w:val="single"/>
        </w:rPr>
      </w:pPr>
      <w:r w:rsidRPr="0004196E">
        <w:rPr>
          <w:b/>
          <w:color w:val="FF0000"/>
          <w:sz w:val="22"/>
          <w:szCs w:val="22"/>
          <w:u w:val="single"/>
        </w:rPr>
        <w:t>–</w:t>
      </w:r>
      <w:r w:rsidRPr="0004196E">
        <w:rPr>
          <w:rFonts w:cs="Arial"/>
          <w:b/>
          <w:color w:val="FF0000"/>
          <w:sz w:val="22"/>
          <w:szCs w:val="22"/>
          <w:u w:val="single"/>
        </w:rPr>
        <w:t xml:space="preserve"> Prendre en compte une demande de surveillance ;</w:t>
      </w:r>
    </w:p>
    <w:p w:rsidR="0004196E" w:rsidRPr="0004196E" w:rsidRDefault="0004196E" w:rsidP="0004196E">
      <w:pPr>
        <w:spacing w:before="20"/>
        <w:ind w:left="284"/>
        <w:rPr>
          <w:rFonts w:cs="Arial"/>
          <w:b/>
          <w:color w:val="FF0000"/>
          <w:sz w:val="22"/>
          <w:szCs w:val="22"/>
          <w:u w:val="single"/>
        </w:rPr>
      </w:pPr>
      <w:r w:rsidRPr="0004196E">
        <w:rPr>
          <w:b/>
          <w:color w:val="FF0000"/>
          <w:sz w:val="22"/>
          <w:szCs w:val="22"/>
          <w:u w:val="single"/>
        </w:rPr>
        <w:t>–</w:t>
      </w:r>
      <w:r w:rsidRPr="0004196E">
        <w:rPr>
          <w:rFonts w:cs="Arial"/>
          <w:b/>
          <w:color w:val="FF0000"/>
          <w:sz w:val="22"/>
          <w:szCs w:val="22"/>
          <w:u w:val="single"/>
        </w:rPr>
        <w:t xml:space="preserve"> Mettre en œuvre les mesures de sécurité liées aux opérations de surveillance ;</w:t>
      </w:r>
    </w:p>
    <w:p w:rsidR="0004196E" w:rsidRPr="0004196E" w:rsidRDefault="0004196E" w:rsidP="0004196E">
      <w:pPr>
        <w:tabs>
          <w:tab w:val="num" w:pos="465"/>
        </w:tabs>
        <w:spacing w:before="20"/>
        <w:ind w:left="284"/>
        <w:rPr>
          <w:rFonts w:cs="Arial"/>
          <w:b/>
          <w:color w:val="FF0000"/>
          <w:sz w:val="22"/>
          <w:szCs w:val="22"/>
          <w:u w:val="single"/>
        </w:rPr>
      </w:pPr>
      <w:r w:rsidRPr="0004196E">
        <w:rPr>
          <w:b/>
          <w:color w:val="FF0000"/>
          <w:sz w:val="22"/>
          <w:szCs w:val="22"/>
          <w:u w:val="single"/>
        </w:rPr>
        <w:t>–</w:t>
      </w:r>
      <w:r w:rsidRPr="0004196E">
        <w:rPr>
          <w:rFonts w:cs="Arial"/>
          <w:b/>
          <w:color w:val="FF0000"/>
          <w:sz w:val="22"/>
          <w:szCs w:val="22"/>
          <w:u w:val="single"/>
        </w:rPr>
        <w:t xml:space="preserve"> Mettre en </w:t>
      </w:r>
      <w:proofErr w:type="spellStart"/>
      <w:r w:rsidRPr="0004196E">
        <w:rPr>
          <w:rFonts w:cs="Arial"/>
          <w:b/>
          <w:color w:val="FF0000"/>
          <w:sz w:val="22"/>
          <w:szCs w:val="22"/>
          <w:u w:val="single"/>
        </w:rPr>
        <w:t>oeuvre</w:t>
      </w:r>
      <w:proofErr w:type="spellEnd"/>
      <w:r w:rsidRPr="0004196E">
        <w:rPr>
          <w:rFonts w:cs="Arial"/>
          <w:b/>
          <w:color w:val="FF0000"/>
          <w:sz w:val="22"/>
          <w:szCs w:val="22"/>
          <w:u w:val="single"/>
        </w:rPr>
        <w:t xml:space="preserve"> les appareils de mesure, de contrôle… selon les procédures ;</w:t>
      </w:r>
    </w:p>
    <w:p w:rsidR="0004196E" w:rsidRPr="0004196E" w:rsidRDefault="0004196E" w:rsidP="0004196E">
      <w:pPr>
        <w:tabs>
          <w:tab w:val="num" w:pos="465"/>
        </w:tabs>
        <w:spacing w:before="20"/>
        <w:ind w:left="284"/>
        <w:rPr>
          <w:rFonts w:cs="Arial"/>
          <w:b/>
          <w:color w:val="FF0000"/>
          <w:sz w:val="22"/>
          <w:szCs w:val="22"/>
          <w:u w:val="single"/>
        </w:rPr>
      </w:pPr>
      <w:r w:rsidRPr="0004196E">
        <w:rPr>
          <w:b/>
          <w:color w:val="FF0000"/>
          <w:sz w:val="22"/>
          <w:szCs w:val="22"/>
          <w:u w:val="single"/>
        </w:rPr>
        <w:t>–</w:t>
      </w:r>
      <w:r w:rsidRPr="0004196E">
        <w:rPr>
          <w:rFonts w:cs="Arial"/>
          <w:b/>
          <w:color w:val="FF0000"/>
          <w:sz w:val="22"/>
          <w:szCs w:val="22"/>
          <w:u w:val="single"/>
        </w:rPr>
        <w:t xml:space="preserve"> Collecter les mesures, réaliser les contrôles et la surveillance du bien.</w:t>
      </w:r>
    </w:p>
    <w:p w:rsidR="0004196E" w:rsidRPr="0004196E" w:rsidRDefault="0004196E" w:rsidP="0004196E">
      <w:pPr>
        <w:spacing w:before="200"/>
        <w:jc w:val="both"/>
        <w:rPr>
          <w:b/>
        </w:rPr>
      </w:pPr>
      <w:r w:rsidRPr="0004196E">
        <w:rPr>
          <w:b/>
        </w:rPr>
        <w:t>2. Situation de début :</w:t>
      </w:r>
    </w:p>
    <w:p w:rsidR="0004196E" w:rsidRPr="0004196E" w:rsidRDefault="0004196E" w:rsidP="0004196E">
      <w:pPr>
        <w:tabs>
          <w:tab w:val="num" w:pos="1669"/>
          <w:tab w:val="left" w:pos="2268"/>
        </w:tabs>
        <w:spacing w:before="80"/>
        <w:ind w:left="284"/>
        <w:rPr>
          <w:rFonts w:cs="Arial"/>
          <w:sz w:val="22"/>
          <w:szCs w:val="22"/>
        </w:rPr>
      </w:pPr>
      <w:r w:rsidRPr="0004196E">
        <w:rPr>
          <w:sz w:val="22"/>
          <w:szCs w:val="22"/>
        </w:rPr>
        <w:t>–</w:t>
      </w:r>
      <w:r w:rsidRPr="0004196E">
        <w:rPr>
          <w:rFonts w:cs="Arial"/>
          <w:sz w:val="22"/>
          <w:szCs w:val="22"/>
        </w:rPr>
        <w:t xml:space="preserve"> Le bien ;</w:t>
      </w:r>
    </w:p>
    <w:p w:rsidR="0004196E" w:rsidRPr="0004196E" w:rsidRDefault="0004196E" w:rsidP="0004196E">
      <w:pPr>
        <w:tabs>
          <w:tab w:val="num" w:pos="465"/>
          <w:tab w:val="num" w:pos="1669"/>
          <w:tab w:val="left" w:pos="2268"/>
        </w:tabs>
        <w:ind w:left="284"/>
        <w:rPr>
          <w:rFonts w:cs="Arial"/>
          <w:sz w:val="22"/>
          <w:szCs w:val="22"/>
        </w:rPr>
      </w:pPr>
      <w:r w:rsidRPr="0004196E">
        <w:rPr>
          <w:sz w:val="22"/>
          <w:szCs w:val="22"/>
        </w:rPr>
        <w:t>–</w:t>
      </w:r>
      <w:r w:rsidRPr="0004196E">
        <w:rPr>
          <w:rFonts w:cs="Arial"/>
          <w:sz w:val="22"/>
          <w:szCs w:val="22"/>
        </w:rPr>
        <w:t xml:space="preserve"> Les opérations de surveillance sont préparées et programmées.</w:t>
      </w:r>
    </w:p>
    <w:p w:rsidR="0004196E" w:rsidRPr="0004196E" w:rsidRDefault="0004196E" w:rsidP="0004196E">
      <w:pPr>
        <w:spacing w:before="200"/>
        <w:jc w:val="both"/>
        <w:rPr>
          <w:b/>
        </w:rPr>
      </w:pPr>
      <w:r w:rsidRPr="0004196E">
        <w:rPr>
          <w:b/>
        </w:rPr>
        <w:t>3. Conditions de réalisation :</w:t>
      </w:r>
    </w:p>
    <w:p w:rsidR="0004196E" w:rsidRPr="0004196E" w:rsidRDefault="0004196E" w:rsidP="0004196E">
      <w:pPr>
        <w:spacing w:before="120"/>
        <w:ind w:left="284"/>
        <w:jc w:val="both"/>
        <w:rPr>
          <w:b/>
          <w:i/>
          <w:sz w:val="22"/>
        </w:rPr>
      </w:pPr>
      <w:r w:rsidRPr="0004196E">
        <w:rPr>
          <w:b/>
          <w:i/>
          <w:sz w:val="22"/>
        </w:rPr>
        <w:t>3.1. Moyens</w:t>
      </w:r>
    </w:p>
    <w:p w:rsidR="0004196E" w:rsidRPr="0004196E" w:rsidRDefault="0004196E" w:rsidP="0004196E">
      <w:pPr>
        <w:spacing w:before="80"/>
        <w:ind w:left="624"/>
        <w:rPr>
          <w:sz w:val="22"/>
        </w:rPr>
      </w:pPr>
      <w:r w:rsidRPr="0004196E">
        <w:rPr>
          <w:sz w:val="16"/>
        </w:rPr>
        <w:t>•</w:t>
      </w:r>
      <w:r w:rsidRPr="0004196E">
        <w:rPr>
          <w:sz w:val="22"/>
        </w:rPr>
        <w:t xml:space="preserve"> Outils informatiques de gestion de la maintenance ;</w:t>
      </w:r>
    </w:p>
    <w:p w:rsidR="0004196E" w:rsidRPr="0004196E" w:rsidRDefault="0004196E" w:rsidP="0004196E">
      <w:pPr>
        <w:ind w:left="624"/>
        <w:rPr>
          <w:sz w:val="22"/>
        </w:rPr>
      </w:pPr>
      <w:r w:rsidRPr="0004196E">
        <w:rPr>
          <w:sz w:val="16"/>
        </w:rPr>
        <w:t>•</w:t>
      </w:r>
      <w:r w:rsidRPr="0004196E">
        <w:rPr>
          <w:sz w:val="22"/>
        </w:rPr>
        <w:t xml:space="preserve"> Les équipements de protection individuels et collectifs ;</w:t>
      </w:r>
    </w:p>
    <w:p w:rsidR="0004196E" w:rsidRPr="0004196E" w:rsidRDefault="0004196E" w:rsidP="0004196E">
      <w:pPr>
        <w:ind w:left="624"/>
        <w:rPr>
          <w:b/>
          <w:color w:val="FF0000"/>
          <w:sz w:val="22"/>
          <w:u w:val="single"/>
        </w:rPr>
      </w:pPr>
      <w:r w:rsidRPr="0004196E">
        <w:rPr>
          <w:sz w:val="16"/>
        </w:rPr>
        <w:t>•</w:t>
      </w:r>
      <w:r w:rsidRPr="0004196E">
        <w:rPr>
          <w:sz w:val="22"/>
        </w:rPr>
        <w:t xml:space="preserve"> </w:t>
      </w:r>
      <w:r w:rsidRPr="0004196E">
        <w:rPr>
          <w:b/>
          <w:color w:val="FF0000"/>
          <w:sz w:val="22"/>
          <w:u w:val="single"/>
        </w:rPr>
        <w:t>Les outillages, les matériels de contrôle, de mesure, moyens d’accès ;</w:t>
      </w:r>
    </w:p>
    <w:p w:rsidR="0004196E" w:rsidRPr="0004196E" w:rsidRDefault="0004196E" w:rsidP="0004196E">
      <w:pPr>
        <w:ind w:left="624"/>
        <w:rPr>
          <w:b/>
          <w:color w:val="FF0000"/>
          <w:sz w:val="22"/>
          <w:u w:val="single"/>
        </w:rPr>
      </w:pPr>
      <w:r w:rsidRPr="0004196E">
        <w:rPr>
          <w:b/>
          <w:color w:val="FF0000"/>
          <w:sz w:val="16"/>
          <w:u w:val="single"/>
        </w:rPr>
        <w:t>•</w:t>
      </w:r>
      <w:r w:rsidRPr="0004196E">
        <w:rPr>
          <w:b/>
          <w:color w:val="FF0000"/>
          <w:sz w:val="22"/>
          <w:u w:val="single"/>
        </w:rPr>
        <w:t xml:space="preserve"> Les supports de transport ou de report des données et informations recueillies.</w:t>
      </w:r>
    </w:p>
    <w:p w:rsidR="0004196E" w:rsidRPr="0004196E" w:rsidRDefault="0004196E" w:rsidP="0004196E">
      <w:pPr>
        <w:spacing w:before="120"/>
        <w:ind w:left="284"/>
        <w:jc w:val="both"/>
        <w:rPr>
          <w:b/>
          <w:i/>
          <w:sz w:val="22"/>
        </w:rPr>
      </w:pPr>
      <w:r w:rsidRPr="0004196E">
        <w:rPr>
          <w:b/>
          <w:i/>
          <w:sz w:val="22"/>
        </w:rPr>
        <w:t>3.2. Liaisons</w:t>
      </w:r>
    </w:p>
    <w:p w:rsidR="0004196E" w:rsidRPr="0004196E" w:rsidRDefault="0004196E" w:rsidP="0004196E">
      <w:pPr>
        <w:spacing w:before="80"/>
        <w:ind w:left="624"/>
        <w:rPr>
          <w:sz w:val="22"/>
        </w:rPr>
      </w:pPr>
      <w:r w:rsidRPr="0004196E">
        <w:rPr>
          <w:sz w:val="16"/>
        </w:rPr>
        <w:t>•</w:t>
      </w:r>
      <w:r w:rsidRPr="0004196E">
        <w:rPr>
          <w:sz w:val="22"/>
        </w:rPr>
        <w:t xml:space="preserve"> Le constructeur du bien ; </w:t>
      </w:r>
    </w:p>
    <w:p w:rsidR="0004196E" w:rsidRPr="0004196E" w:rsidRDefault="0004196E" w:rsidP="0004196E">
      <w:pPr>
        <w:ind w:left="624"/>
        <w:rPr>
          <w:sz w:val="22"/>
        </w:rPr>
      </w:pPr>
      <w:r w:rsidRPr="0004196E">
        <w:rPr>
          <w:sz w:val="16"/>
        </w:rPr>
        <w:t>•</w:t>
      </w:r>
      <w:r w:rsidRPr="0004196E">
        <w:rPr>
          <w:sz w:val="22"/>
        </w:rPr>
        <w:t xml:space="preserve"> Les utilisateurs et l’exploitant du bien.</w:t>
      </w:r>
    </w:p>
    <w:p w:rsidR="0004196E" w:rsidRPr="0004196E" w:rsidRDefault="0004196E" w:rsidP="0004196E">
      <w:pPr>
        <w:spacing w:before="120"/>
        <w:ind w:left="284"/>
        <w:jc w:val="both"/>
        <w:rPr>
          <w:b/>
          <w:i/>
          <w:sz w:val="22"/>
        </w:rPr>
      </w:pPr>
      <w:r w:rsidRPr="0004196E">
        <w:rPr>
          <w:b/>
          <w:i/>
          <w:sz w:val="22"/>
        </w:rPr>
        <w:t>3.3. Références et ressources</w:t>
      </w:r>
    </w:p>
    <w:p w:rsidR="0004196E" w:rsidRPr="0004196E" w:rsidRDefault="0004196E" w:rsidP="0004196E">
      <w:pPr>
        <w:ind w:left="624"/>
        <w:rPr>
          <w:b/>
          <w:color w:val="FF0000"/>
          <w:sz w:val="22"/>
          <w:u w:val="single"/>
        </w:rPr>
      </w:pPr>
      <w:r w:rsidRPr="0004196E">
        <w:rPr>
          <w:sz w:val="16"/>
        </w:rPr>
        <w:t>•</w:t>
      </w:r>
      <w:r w:rsidRPr="0004196E">
        <w:rPr>
          <w:sz w:val="22"/>
        </w:rPr>
        <w:t xml:space="preserve"> </w:t>
      </w:r>
      <w:r w:rsidRPr="0004196E">
        <w:rPr>
          <w:b/>
          <w:color w:val="FF0000"/>
          <w:sz w:val="22"/>
          <w:u w:val="single"/>
        </w:rPr>
        <w:t>Dossier de préparation de surveillance ;</w:t>
      </w:r>
    </w:p>
    <w:p w:rsidR="0004196E" w:rsidRPr="0004196E" w:rsidRDefault="0004196E" w:rsidP="0004196E">
      <w:pPr>
        <w:ind w:left="624"/>
        <w:rPr>
          <w:b/>
          <w:color w:val="FF0000"/>
          <w:sz w:val="22"/>
          <w:u w:val="single"/>
        </w:rPr>
      </w:pPr>
      <w:r w:rsidRPr="0004196E">
        <w:rPr>
          <w:b/>
          <w:color w:val="FF0000"/>
          <w:sz w:val="22"/>
          <w:u w:val="single"/>
        </w:rPr>
        <w:t>• Les notices d’utilisation des matériels de mesure et de contrôle ;</w:t>
      </w:r>
    </w:p>
    <w:p w:rsidR="0004196E" w:rsidRPr="0004196E" w:rsidRDefault="0004196E" w:rsidP="0004196E">
      <w:pPr>
        <w:ind w:left="624"/>
        <w:rPr>
          <w:sz w:val="22"/>
        </w:rPr>
      </w:pPr>
      <w:r w:rsidRPr="0004196E">
        <w:rPr>
          <w:sz w:val="16"/>
        </w:rPr>
        <w:t>•</w:t>
      </w:r>
      <w:r w:rsidRPr="0004196E">
        <w:rPr>
          <w:sz w:val="22"/>
        </w:rPr>
        <w:t xml:space="preserve"> Consignes écrites ;</w:t>
      </w:r>
    </w:p>
    <w:p w:rsidR="0004196E" w:rsidRPr="0004196E" w:rsidRDefault="0004196E" w:rsidP="0004196E">
      <w:pPr>
        <w:ind w:left="624"/>
        <w:rPr>
          <w:sz w:val="22"/>
        </w:rPr>
      </w:pPr>
      <w:r w:rsidRPr="0004196E">
        <w:rPr>
          <w:sz w:val="16"/>
        </w:rPr>
        <w:t>•</w:t>
      </w:r>
      <w:r w:rsidRPr="0004196E">
        <w:rPr>
          <w:sz w:val="22"/>
        </w:rPr>
        <w:t xml:space="preserve"> Le plan de prévention de l’unité de travail.</w:t>
      </w:r>
    </w:p>
    <w:p w:rsidR="0004196E" w:rsidRPr="0004196E" w:rsidRDefault="0004196E" w:rsidP="0004196E">
      <w:pPr>
        <w:spacing w:before="200"/>
        <w:jc w:val="both"/>
        <w:rPr>
          <w:b/>
        </w:rPr>
      </w:pPr>
      <w:r w:rsidRPr="0004196E">
        <w:rPr>
          <w:b/>
        </w:rPr>
        <w:t>4. Résultats attendus :</w:t>
      </w:r>
    </w:p>
    <w:p w:rsidR="0004196E" w:rsidRPr="0004196E" w:rsidRDefault="0004196E" w:rsidP="0004196E">
      <w:pPr>
        <w:numPr>
          <w:ilvl w:val="0"/>
          <w:numId w:val="3"/>
        </w:numPr>
        <w:tabs>
          <w:tab w:val="num" w:pos="465"/>
          <w:tab w:val="num" w:pos="1669"/>
          <w:tab w:val="left" w:pos="2268"/>
        </w:tabs>
        <w:spacing w:before="80"/>
        <w:ind w:hanging="295"/>
        <w:rPr>
          <w:rFonts w:cs="Arial"/>
          <w:sz w:val="22"/>
          <w:szCs w:val="22"/>
        </w:rPr>
      </w:pPr>
      <w:r w:rsidRPr="0004196E">
        <w:rPr>
          <w:rFonts w:cs="Arial"/>
          <w:sz w:val="22"/>
          <w:szCs w:val="22"/>
        </w:rPr>
        <w:t xml:space="preserve"> Les risques sont évalués et les mesures de sécurité sont prises ;</w:t>
      </w:r>
    </w:p>
    <w:p w:rsidR="0004196E" w:rsidRPr="0004196E" w:rsidRDefault="0004196E" w:rsidP="0004196E">
      <w:pPr>
        <w:numPr>
          <w:ilvl w:val="0"/>
          <w:numId w:val="3"/>
        </w:numPr>
        <w:tabs>
          <w:tab w:val="num" w:pos="465"/>
          <w:tab w:val="num" w:pos="1669"/>
          <w:tab w:val="left" w:pos="2268"/>
        </w:tabs>
        <w:ind w:hanging="329"/>
        <w:rPr>
          <w:rFonts w:cs="Arial"/>
          <w:b/>
          <w:color w:val="FF0000"/>
          <w:sz w:val="22"/>
          <w:szCs w:val="22"/>
          <w:u w:val="single"/>
        </w:rPr>
      </w:pPr>
      <w:r w:rsidRPr="0004196E">
        <w:rPr>
          <w:rFonts w:cs="Arial"/>
          <w:b/>
          <w:color w:val="FF0000"/>
          <w:sz w:val="22"/>
          <w:szCs w:val="22"/>
          <w:u w:val="single"/>
        </w:rPr>
        <w:t xml:space="preserve"> Les opérations de surveillance sont réalisées conformément aux prescriptions ;</w:t>
      </w:r>
    </w:p>
    <w:p w:rsidR="0004196E" w:rsidRPr="0004196E" w:rsidRDefault="0004196E" w:rsidP="0004196E">
      <w:pPr>
        <w:numPr>
          <w:ilvl w:val="0"/>
          <w:numId w:val="3"/>
        </w:numPr>
        <w:tabs>
          <w:tab w:val="num" w:pos="465"/>
          <w:tab w:val="num" w:pos="1669"/>
          <w:tab w:val="left" w:pos="2268"/>
        </w:tabs>
        <w:spacing w:before="20"/>
        <w:ind w:hanging="329"/>
        <w:rPr>
          <w:rFonts w:cs="Arial"/>
          <w:b/>
          <w:color w:val="FF0000"/>
          <w:sz w:val="22"/>
          <w:szCs w:val="22"/>
          <w:u w:val="single"/>
        </w:rPr>
      </w:pPr>
      <w:r w:rsidRPr="0004196E">
        <w:rPr>
          <w:rFonts w:cs="Arial"/>
          <w:b/>
          <w:color w:val="FF0000"/>
          <w:sz w:val="22"/>
          <w:szCs w:val="22"/>
          <w:u w:val="single"/>
        </w:rPr>
        <w:t xml:space="preserve"> Les matériels de mesures, de contrôles sont installés suivant les procédures ;</w:t>
      </w:r>
    </w:p>
    <w:p w:rsidR="0004196E" w:rsidRPr="0004196E" w:rsidRDefault="0004196E" w:rsidP="0004196E">
      <w:pPr>
        <w:numPr>
          <w:ilvl w:val="0"/>
          <w:numId w:val="3"/>
        </w:numPr>
        <w:tabs>
          <w:tab w:val="num" w:pos="465"/>
          <w:tab w:val="num" w:pos="1669"/>
          <w:tab w:val="left" w:pos="2268"/>
        </w:tabs>
        <w:spacing w:before="20"/>
        <w:ind w:hanging="329"/>
        <w:rPr>
          <w:rFonts w:cs="Arial"/>
          <w:b/>
          <w:color w:val="FF0000"/>
          <w:sz w:val="22"/>
          <w:szCs w:val="22"/>
          <w:u w:val="single"/>
        </w:rPr>
      </w:pPr>
      <w:r w:rsidRPr="0004196E">
        <w:rPr>
          <w:rFonts w:cs="Arial"/>
          <w:b/>
          <w:color w:val="FF0000"/>
          <w:sz w:val="22"/>
          <w:szCs w:val="22"/>
          <w:u w:val="single"/>
        </w:rPr>
        <w:t xml:space="preserve"> Les mesures, contrôles sont réalisés ;</w:t>
      </w:r>
    </w:p>
    <w:p w:rsidR="0004196E" w:rsidRPr="0004196E" w:rsidRDefault="0004196E" w:rsidP="0004196E">
      <w:pPr>
        <w:numPr>
          <w:ilvl w:val="0"/>
          <w:numId w:val="3"/>
        </w:numPr>
        <w:tabs>
          <w:tab w:val="num" w:pos="465"/>
          <w:tab w:val="num" w:pos="1669"/>
          <w:tab w:val="left" w:pos="2268"/>
        </w:tabs>
        <w:spacing w:before="20"/>
        <w:ind w:hanging="329"/>
        <w:rPr>
          <w:rFonts w:cs="Arial"/>
          <w:sz w:val="22"/>
          <w:szCs w:val="22"/>
        </w:rPr>
      </w:pPr>
      <w:r w:rsidRPr="0004196E">
        <w:rPr>
          <w:rFonts w:cs="Arial"/>
          <w:sz w:val="22"/>
          <w:szCs w:val="22"/>
        </w:rPr>
        <w:t xml:space="preserve"> Les consignes écrites sont respectées ;</w:t>
      </w:r>
    </w:p>
    <w:p w:rsidR="0004196E" w:rsidRPr="0004196E" w:rsidRDefault="0004196E" w:rsidP="0004196E">
      <w:pPr>
        <w:numPr>
          <w:ilvl w:val="0"/>
          <w:numId w:val="3"/>
        </w:numPr>
        <w:tabs>
          <w:tab w:val="num" w:pos="465"/>
          <w:tab w:val="num" w:pos="1669"/>
          <w:tab w:val="left" w:pos="2268"/>
        </w:tabs>
        <w:spacing w:before="20"/>
        <w:ind w:hanging="329"/>
        <w:rPr>
          <w:rFonts w:cs="Arial"/>
          <w:sz w:val="22"/>
          <w:szCs w:val="22"/>
        </w:rPr>
      </w:pPr>
      <w:r w:rsidRPr="0004196E">
        <w:rPr>
          <w:rFonts w:cs="Arial"/>
          <w:sz w:val="22"/>
          <w:szCs w:val="22"/>
        </w:rPr>
        <w:t xml:space="preserve"> Les résultats sont collectés et écrits.</w:t>
      </w:r>
    </w:p>
    <w:p w:rsidR="0004196E" w:rsidRPr="0004196E" w:rsidRDefault="0004196E" w:rsidP="0004196E">
      <w:pPr>
        <w:spacing w:before="200"/>
        <w:jc w:val="both"/>
        <w:rPr>
          <w:sz w:val="22"/>
        </w:rPr>
      </w:pPr>
      <w:r w:rsidRPr="0004196E">
        <w:rPr>
          <w:b/>
        </w:rPr>
        <w:t>5. Autonomie</w:t>
      </w:r>
      <w:r w:rsidRPr="0004196E">
        <w:t xml:space="preserve"> :</w:t>
      </w:r>
      <w:r w:rsidRPr="0004196E">
        <w:rPr>
          <w:sz w:val="22"/>
        </w:rPr>
        <w:t xml:space="preserve"> Totale.</w:t>
      </w:r>
    </w:p>
    <w:p w:rsidR="0004196E" w:rsidRPr="0004196E" w:rsidRDefault="0004196E" w:rsidP="0004196E">
      <w:pPr>
        <w:spacing w:before="60"/>
        <w:rPr>
          <w:sz w:val="22"/>
        </w:rPr>
      </w:pPr>
    </w:p>
    <w:p w:rsidR="00C732FF" w:rsidRDefault="0004196E" w:rsidP="0004196E">
      <w:r w:rsidRPr="0004196E">
        <w:rPr>
          <w:b/>
          <w:smallCaps/>
          <w:sz w:val="26"/>
        </w:rPr>
        <w:br w:type="page"/>
      </w:r>
    </w:p>
    <w:tbl>
      <w:tblPr>
        <w:tblW w:w="10201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8"/>
        <w:gridCol w:w="3924"/>
        <w:gridCol w:w="3119"/>
      </w:tblGrid>
      <w:tr w:rsidR="0004196E" w:rsidTr="004E6C53">
        <w:trPr>
          <w:cantSplit/>
        </w:trPr>
        <w:tc>
          <w:tcPr>
            <w:tcW w:w="10201" w:type="dxa"/>
            <w:gridSpan w:val="3"/>
            <w:tcBorders>
              <w:top w:val="single" w:sz="4" w:space="0" w:color="auto"/>
            </w:tcBorders>
          </w:tcPr>
          <w:p w:rsidR="0004196E" w:rsidRDefault="0004196E" w:rsidP="004E6C53">
            <w:pPr>
              <w:pStyle w:val="Retraitcorpsdetexte2"/>
              <w:ind w:left="72" w:hanging="5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lastRenderedPageBreak/>
              <w:t>CP1 :Réaliser les interventions de maintenance</w:t>
            </w:r>
          </w:p>
        </w:tc>
      </w:tr>
      <w:tr w:rsidR="0004196E" w:rsidTr="004E6C53">
        <w:trPr>
          <w:cantSplit/>
        </w:trPr>
        <w:tc>
          <w:tcPr>
            <w:tcW w:w="10201" w:type="dxa"/>
            <w:gridSpan w:val="3"/>
            <w:tcBorders>
              <w:top w:val="single" w:sz="4" w:space="0" w:color="auto"/>
            </w:tcBorders>
          </w:tcPr>
          <w:p w:rsidR="0004196E" w:rsidRPr="0004196E" w:rsidRDefault="0004196E" w:rsidP="004E6C53">
            <w:pPr>
              <w:pStyle w:val="Retraitcorpsdetexte2"/>
              <w:ind w:left="72" w:hanging="5"/>
              <w:jc w:val="center"/>
              <w:rPr>
                <w:rFonts w:ascii="Times New Roman" w:hAnsi="Times New Roman"/>
                <w:color w:val="auto"/>
                <w:u w:val="single"/>
              </w:rPr>
            </w:pPr>
            <w:r w:rsidRPr="0004196E">
              <w:rPr>
                <w:rFonts w:ascii="Times New Roman" w:hAnsi="Times New Roman"/>
                <w:b/>
                <w:u w:val="single"/>
              </w:rPr>
              <w:t>CP1.4 : Exécuter des opérations de surveillance et d’inspection</w:t>
            </w:r>
          </w:p>
        </w:tc>
      </w:tr>
      <w:tr w:rsidR="0004196E" w:rsidTr="004E6C53">
        <w:trPr>
          <w:cantSplit/>
        </w:trPr>
        <w:tc>
          <w:tcPr>
            <w:tcW w:w="3158" w:type="dxa"/>
            <w:tcBorders>
              <w:top w:val="single" w:sz="4" w:space="0" w:color="auto"/>
            </w:tcBorders>
          </w:tcPr>
          <w:p w:rsidR="0004196E" w:rsidRDefault="0004196E" w:rsidP="004E6C53">
            <w:pPr>
              <w:spacing w:before="120"/>
              <w:ind w:left="168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Données</w:t>
            </w: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</w:tcPr>
          <w:p w:rsidR="0004196E" w:rsidRDefault="0004196E" w:rsidP="004E6C53">
            <w:pPr>
              <w:pStyle w:val="Retraitcorpsdetexte2"/>
              <w:ind w:left="110" w:hanging="26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2"/>
              </w:rPr>
              <w:t>Actions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4196E" w:rsidRDefault="0004196E" w:rsidP="004E6C53">
            <w:pPr>
              <w:pStyle w:val="Retraitcorpsdetexte2"/>
              <w:ind w:left="72" w:hanging="5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2"/>
              </w:rPr>
              <w:t>Indicateurs de performance</w:t>
            </w:r>
          </w:p>
        </w:tc>
      </w:tr>
      <w:tr w:rsidR="0004196E" w:rsidTr="004E6C53">
        <w:trPr>
          <w:cantSplit/>
        </w:trPr>
        <w:tc>
          <w:tcPr>
            <w:tcW w:w="3158" w:type="dxa"/>
            <w:vMerge w:val="restart"/>
            <w:tcBorders>
              <w:top w:val="single" w:sz="4" w:space="0" w:color="auto"/>
            </w:tcBorders>
          </w:tcPr>
          <w:p w:rsidR="0004196E" w:rsidRDefault="0004196E" w:rsidP="004E6C53">
            <w:pPr>
              <w:spacing w:before="120"/>
              <w:ind w:left="168"/>
              <w:rPr>
                <w:sz w:val="22"/>
              </w:rPr>
            </w:pPr>
            <w:r>
              <w:rPr>
                <w:sz w:val="22"/>
              </w:rPr>
              <w:t>Tout ou partie des données suivantes :</w:t>
            </w:r>
          </w:p>
          <w:p w:rsidR="0004196E" w:rsidRDefault="0004196E" w:rsidP="004E6C53">
            <w:pPr>
              <w:spacing w:before="120"/>
              <w:ind w:left="253" w:hanging="85"/>
              <w:rPr>
                <w:sz w:val="22"/>
              </w:rPr>
            </w:pPr>
            <w:r>
              <w:rPr>
                <w:sz w:val="22"/>
              </w:rPr>
              <w:t>- Le bien et les conditions de son environnement.</w:t>
            </w:r>
          </w:p>
          <w:p w:rsidR="0004196E" w:rsidRDefault="0004196E" w:rsidP="004E6C53">
            <w:pPr>
              <w:spacing w:before="120"/>
              <w:ind w:left="253" w:hanging="85"/>
              <w:rPr>
                <w:sz w:val="22"/>
              </w:rPr>
            </w:pPr>
            <w:r>
              <w:rPr>
                <w:sz w:val="22"/>
              </w:rPr>
              <w:t>- Le dossier technique du bien :</w:t>
            </w:r>
          </w:p>
          <w:p w:rsidR="0004196E" w:rsidRDefault="0004196E" w:rsidP="004E6C53">
            <w:pPr>
              <w:spacing w:before="120"/>
              <w:ind w:left="253" w:hanging="85"/>
              <w:rPr>
                <w:sz w:val="22"/>
              </w:rPr>
            </w:pPr>
            <w:r>
              <w:rPr>
                <w:sz w:val="22"/>
              </w:rPr>
              <w:t>▫ supports papiers,</w:t>
            </w:r>
          </w:p>
          <w:p w:rsidR="0004196E" w:rsidRDefault="0004196E" w:rsidP="004E6C53">
            <w:pPr>
              <w:spacing w:before="120"/>
              <w:ind w:left="253" w:hanging="85"/>
              <w:rPr>
                <w:sz w:val="22"/>
              </w:rPr>
            </w:pPr>
            <w:r>
              <w:rPr>
                <w:sz w:val="22"/>
              </w:rPr>
              <w:t>▫ supports numériques.</w:t>
            </w:r>
          </w:p>
          <w:p w:rsidR="0004196E" w:rsidRDefault="0004196E" w:rsidP="004E6C53">
            <w:pPr>
              <w:spacing w:before="120"/>
              <w:ind w:left="253" w:hanging="85"/>
              <w:rPr>
                <w:sz w:val="22"/>
              </w:rPr>
            </w:pPr>
            <w:r>
              <w:rPr>
                <w:sz w:val="22"/>
              </w:rPr>
              <w:t>- Les consignes d’exploitation.</w:t>
            </w:r>
          </w:p>
          <w:p w:rsidR="0004196E" w:rsidRDefault="0004196E" w:rsidP="004E6C53">
            <w:pPr>
              <w:spacing w:before="120"/>
              <w:ind w:left="253" w:hanging="85"/>
              <w:rPr>
                <w:sz w:val="22"/>
              </w:rPr>
            </w:pPr>
            <w:r>
              <w:rPr>
                <w:sz w:val="22"/>
              </w:rPr>
              <w:t>- Toutes informations en provenance de l’utilisateur.</w:t>
            </w:r>
          </w:p>
          <w:p w:rsidR="0004196E" w:rsidRDefault="0004196E" w:rsidP="004E6C53">
            <w:pPr>
              <w:spacing w:before="120"/>
              <w:ind w:left="253" w:hanging="85"/>
              <w:rPr>
                <w:sz w:val="22"/>
              </w:rPr>
            </w:pPr>
            <w:r>
              <w:rPr>
                <w:sz w:val="22"/>
              </w:rPr>
              <w:t>- Document unique d’évaluation des risques.</w:t>
            </w:r>
          </w:p>
          <w:p w:rsidR="0004196E" w:rsidRDefault="0004196E" w:rsidP="004E6C53">
            <w:pPr>
              <w:spacing w:before="120"/>
              <w:ind w:left="253" w:hanging="85"/>
              <w:rPr>
                <w:sz w:val="22"/>
              </w:rPr>
            </w:pPr>
            <w:r>
              <w:rPr>
                <w:sz w:val="22"/>
              </w:rPr>
              <w:t>- Le document de recette.</w:t>
            </w:r>
          </w:p>
          <w:p w:rsidR="0004196E" w:rsidRDefault="0004196E" w:rsidP="004E6C53">
            <w:pPr>
              <w:pStyle w:val="Retraitcorpsdetexte3"/>
              <w:spacing w:before="120"/>
              <w:ind w:left="253" w:hanging="85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</w:rPr>
              <w:t>Les normes</w:t>
            </w:r>
            <w:r>
              <w:rPr>
                <w:sz w:val="22"/>
              </w:rPr>
              <w:t>.</w:t>
            </w:r>
          </w:p>
          <w:p w:rsidR="0004196E" w:rsidRDefault="0004196E" w:rsidP="004E6C53">
            <w:pPr>
              <w:spacing w:before="120"/>
              <w:ind w:left="253" w:hanging="85"/>
              <w:rPr>
                <w:sz w:val="22"/>
              </w:rPr>
            </w:pPr>
            <w:r>
              <w:rPr>
                <w:sz w:val="22"/>
              </w:rPr>
              <w:t>- Toutes documentations techniques.</w:t>
            </w:r>
          </w:p>
          <w:p w:rsidR="0004196E" w:rsidRDefault="0004196E" w:rsidP="004E6C53">
            <w:pPr>
              <w:spacing w:before="120"/>
              <w:ind w:left="253" w:hanging="85"/>
              <w:rPr>
                <w:sz w:val="22"/>
              </w:rPr>
            </w:pPr>
            <w:r>
              <w:rPr>
                <w:sz w:val="22"/>
              </w:rPr>
              <w:t>- Le plan de prévention</w:t>
            </w:r>
          </w:p>
          <w:p w:rsidR="0004196E" w:rsidRDefault="0004196E" w:rsidP="004E6C53">
            <w:pPr>
              <w:spacing w:before="120"/>
              <w:ind w:left="180"/>
              <w:rPr>
                <w:sz w:val="22"/>
              </w:rPr>
            </w:pPr>
          </w:p>
          <w:p w:rsidR="0004196E" w:rsidRDefault="0004196E" w:rsidP="004E6C53">
            <w:pPr>
              <w:spacing w:before="120"/>
              <w:ind w:left="180"/>
              <w:rPr>
                <w:sz w:val="22"/>
              </w:rPr>
            </w:pP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</w:tcPr>
          <w:p w:rsidR="0004196E" w:rsidRDefault="0004196E" w:rsidP="004E6C53">
            <w:pPr>
              <w:pStyle w:val="Retraitcorpsdetexte2"/>
              <w:ind w:left="110" w:hanging="26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</w:rPr>
              <w:t xml:space="preserve">Mettre </w:t>
            </w:r>
            <w:r>
              <w:rPr>
                <w:rFonts w:ascii="Times New Roman" w:hAnsi="Times New Roman"/>
                <w:color w:val="auto"/>
                <w:sz w:val="22"/>
              </w:rPr>
              <w:t>le bien dans les conditions requises pour effectuer les mesures, les contrôles et les surveillances.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4196E" w:rsidRDefault="0004196E" w:rsidP="004E6C53">
            <w:pPr>
              <w:pStyle w:val="Retraitcorpsdetexte2"/>
              <w:ind w:left="72" w:hanging="5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 xml:space="preserve">Le plan de prévention est compris et respecté </w:t>
            </w:r>
          </w:p>
        </w:tc>
      </w:tr>
      <w:tr w:rsidR="0004196E" w:rsidTr="004E6C53">
        <w:trPr>
          <w:cantSplit/>
        </w:trPr>
        <w:tc>
          <w:tcPr>
            <w:tcW w:w="3158" w:type="dxa"/>
            <w:vMerge/>
          </w:tcPr>
          <w:p w:rsidR="0004196E" w:rsidRDefault="0004196E" w:rsidP="004E6C53">
            <w:pPr>
              <w:spacing w:before="120"/>
              <w:ind w:left="180"/>
              <w:rPr>
                <w:sz w:val="22"/>
              </w:rPr>
            </w:pP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</w:tcPr>
          <w:p w:rsidR="0004196E" w:rsidRDefault="0004196E" w:rsidP="004E6C53">
            <w:pPr>
              <w:pStyle w:val="Retraitcorpsdetexte2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</w:rPr>
              <w:t>Surveiller un bien :</w:t>
            </w:r>
          </w:p>
          <w:p w:rsidR="0004196E" w:rsidRDefault="0004196E" w:rsidP="0004196E">
            <w:pPr>
              <w:pStyle w:val="Retraitcorpsdetexte2"/>
              <w:numPr>
                <w:ilvl w:val="0"/>
                <w:numId w:val="5"/>
              </w:numPr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</w:rPr>
              <w:t xml:space="preserve">surveiller </w:t>
            </w:r>
            <w:r>
              <w:rPr>
                <w:rFonts w:ascii="Times New Roman" w:hAnsi="Times New Roman"/>
                <w:color w:val="auto"/>
                <w:sz w:val="22"/>
              </w:rPr>
              <w:t>le fonctionnement en mobilisant les cinq sens,</w:t>
            </w:r>
          </w:p>
          <w:p w:rsidR="0004196E" w:rsidRDefault="0004196E" w:rsidP="0004196E">
            <w:pPr>
              <w:pStyle w:val="Retraitcorpsdetexte2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</w:rPr>
              <w:t xml:space="preserve">vérifier </w:t>
            </w:r>
            <w:r>
              <w:rPr>
                <w:rFonts w:ascii="Times New Roman" w:hAnsi="Times New Roman"/>
                <w:color w:val="auto"/>
                <w:sz w:val="22"/>
              </w:rPr>
              <w:t>les données de contrôle (indicateurs, voyants…) et repérer les dérives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4196E" w:rsidRDefault="0004196E" w:rsidP="004E6C53">
            <w:pPr>
              <w:pStyle w:val="Retraitcorpsdetexte2"/>
              <w:ind w:left="72" w:hanging="5"/>
              <w:rPr>
                <w:rFonts w:ascii="Times New Roman" w:hAnsi="Times New Roman"/>
                <w:color w:val="auto"/>
                <w:sz w:val="22"/>
              </w:rPr>
            </w:pPr>
          </w:p>
          <w:p w:rsidR="0004196E" w:rsidRDefault="0004196E" w:rsidP="004E6C53">
            <w:pPr>
              <w:pStyle w:val="Retraitcorpsdetexte2"/>
              <w:ind w:left="72" w:hanging="5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Les signes d’anomalies sont détectés.</w:t>
            </w:r>
          </w:p>
          <w:p w:rsidR="0004196E" w:rsidRDefault="0004196E" w:rsidP="004E6C53">
            <w:pPr>
              <w:pStyle w:val="Retraitcorpsdetexte2"/>
              <w:ind w:left="72" w:hanging="5"/>
              <w:rPr>
                <w:rFonts w:ascii="Times New Roman" w:hAnsi="Times New Roman"/>
                <w:color w:val="auto"/>
                <w:sz w:val="22"/>
              </w:rPr>
            </w:pPr>
          </w:p>
          <w:p w:rsidR="0004196E" w:rsidRDefault="0004196E" w:rsidP="004E6C53">
            <w:pPr>
              <w:pStyle w:val="Retraitcorpsdetexte2"/>
              <w:ind w:left="72" w:hanging="5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Les données sont lues e</w:t>
            </w:r>
            <w:bookmarkStart w:id="0" w:name="_GoBack"/>
            <w:bookmarkEnd w:id="0"/>
            <w:r>
              <w:rPr>
                <w:rFonts w:ascii="Times New Roman" w:hAnsi="Times New Roman"/>
                <w:color w:val="auto"/>
                <w:sz w:val="22"/>
              </w:rPr>
              <w:t>t les dérives détectées.</w:t>
            </w:r>
          </w:p>
        </w:tc>
      </w:tr>
      <w:tr w:rsidR="0004196E" w:rsidTr="004E6C53">
        <w:trPr>
          <w:cantSplit/>
        </w:trPr>
        <w:tc>
          <w:tcPr>
            <w:tcW w:w="3158" w:type="dxa"/>
            <w:vMerge/>
          </w:tcPr>
          <w:p w:rsidR="0004196E" w:rsidRDefault="0004196E" w:rsidP="004E6C53">
            <w:pPr>
              <w:spacing w:before="120"/>
              <w:ind w:left="180"/>
              <w:rPr>
                <w:sz w:val="22"/>
              </w:rPr>
            </w:pP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</w:tcPr>
          <w:p w:rsidR="0004196E" w:rsidRPr="0004196E" w:rsidRDefault="0004196E" w:rsidP="004E6C53">
            <w:pPr>
              <w:pStyle w:val="Retraitcorpsdetexte2"/>
              <w:ind w:left="212"/>
              <w:rPr>
                <w:rFonts w:ascii="Times New Roman" w:hAnsi="Times New Roman"/>
                <w:b/>
                <w:sz w:val="22"/>
                <w:u w:val="single"/>
              </w:rPr>
            </w:pPr>
            <w:r w:rsidRPr="0004196E">
              <w:rPr>
                <w:rFonts w:ascii="Times New Roman" w:hAnsi="Times New Roman"/>
                <w:b/>
                <w:bCs/>
                <w:sz w:val="22"/>
                <w:u w:val="single"/>
              </w:rPr>
              <w:t xml:space="preserve">Effectuer </w:t>
            </w:r>
            <w:r w:rsidRPr="0004196E">
              <w:rPr>
                <w:rFonts w:ascii="Times New Roman" w:hAnsi="Times New Roman"/>
                <w:b/>
                <w:sz w:val="22"/>
                <w:u w:val="single"/>
              </w:rPr>
              <w:t>les mesures et les contrôles :</w:t>
            </w:r>
          </w:p>
          <w:p w:rsidR="0004196E" w:rsidRPr="0004196E" w:rsidRDefault="0004196E" w:rsidP="0004196E">
            <w:pPr>
              <w:pStyle w:val="Retraitcorpsdetexte2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2"/>
                <w:u w:val="single"/>
              </w:rPr>
            </w:pPr>
            <w:r w:rsidRPr="0004196E">
              <w:rPr>
                <w:rFonts w:ascii="Times New Roman" w:hAnsi="Times New Roman"/>
                <w:b/>
                <w:bCs/>
                <w:sz w:val="22"/>
                <w:u w:val="single"/>
              </w:rPr>
              <w:t xml:space="preserve">localiser </w:t>
            </w:r>
            <w:r w:rsidRPr="0004196E">
              <w:rPr>
                <w:rFonts w:ascii="Times New Roman" w:hAnsi="Times New Roman"/>
                <w:b/>
                <w:sz w:val="22"/>
                <w:u w:val="single"/>
              </w:rPr>
              <w:t>les points de contrôle sur le bien,</w:t>
            </w:r>
          </w:p>
          <w:p w:rsidR="0004196E" w:rsidRPr="0004196E" w:rsidRDefault="0004196E" w:rsidP="0004196E">
            <w:pPr>
              <w:pStyle w:val="Retraitcorpsdetexte2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2"/>
                <w:u w:val="single"/>
              </w:rPr>
            </w:pPr>
            <w:r w:rsidRPr="0004196E">
              <w:rPr>
                <w:rFonts w:ascii="Times New Roman" w:hAnsi="Times New Roman"/>
                <w:b/>
                <w:bCs/>
                <w:sz w:val="22"/>
                <w:u w:val="single"/>
              </w:rPr>
              <w:t xml:space="preserve">régler, </w:t>
            </w:r>
            <w:r w:rsidRPr="0004196E">
              <w:rPr>
                <w:rFonts w:ascii="Times New Roman" w:hAnsi="Times New Roman"/>
                <w:b/>
                <w:sz w:val="22"/>
                <w:u w:val="single"/>
              </w:rPr>
              <w:t>calibrer les appareils ou matériels de contrôle,</w:t>
            </w:r>
          </w:p>
          <w:p w:rsidR="0004196E" w:rsidRPr="0004196E" w:rsidRDefault="0004196E" w:rsidP="004E6C53">
            <w:pPr>
              <w:pStyle w:val="Retraitcorpsdetexte2"/>
              <w:rPr>
                <w:rFonts w:ascii="Times New Roman" w:hAnsi="Times New Roman"/>
                <w:b/>
                <w:sz w:val="22"/>
                <w:u w:val="single"/>
              </w:rPr>
            </w:pPr>
          </w:p>
          <w:p w:rsidR="0004196E" w:rsidRPr="0004196E" w:rsidRDefault="0004196E" w:rsidP="0004196E">
            <w:pPr>
              <w:pStyle w:val="Retraitcorpsdetexte2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2"/>
                <w:u w:val="single"/>
              </w:rPr>
            </w:pPr>
            <w:r w:rsidRPr="0004196E">
              <w:rPr>
                <w:rFonts w:ascii="Times New Roman" w:hAnsi="Times New Roman"/>
                <w:b/>
                <w:bCs/>
                <w:sz w:val="22"/>
                <w:u w:val="single"/>
              </w:rPr>
              <w:t>collecter</w:t>
            </w:r>
            <w:r w:rsidRPr="0004196E">
              <w:rPr>
                <w:rFonts w:ascii="Times New Roman" w:hAnsi="Times New Roman"/>
                <w:b/>
                <w:sz w:val="22"/>
                <w:u w:val="single"/>
              </w:rPr>
              <w:t xml:space="preserve">  et reporter les résultats des mesures et des contrôles.</w:t>
            </w:r>
          </w:p>
          <w:p w:rsidR="0004196E" w:rsidRPr="0004196E" w:rsidRDefault="0004196E" w:rsidP="004E6C53">
            <w:pPr>
              <w:pStyle w:val="Retraitcorpsdetexte2"/>
              <w:ind w:left="212"/>
              <w:rPr>
                <w:rFonts w:ascii="Times New Roman" w:hAnsi="Times New Roman"/>
                <w:b/>
                <w:bCs/>
                <w:sz w:val="22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4196E" w:rsidRPr="0004196E" w:rsidRDefault="0004196E" w:rsidP="004E6C53">
            <w:pPr>
              <w:pStyle w:val="Retraitcorpsdetexte2"/>
              <w:ind w:left="72" w:hanging="5"/>
              <w:rPr>
                <w:rFonts w:ascii="Times New Roman" w:hAnsi="Times New Roman"/>
                <w:b/>
                <w:sz w:val="22"/>
                <w:u w:val="single"/>
              </w:rPr>
            </w:pPr>
          </w:p>
          <w:p w:rsidR="0004196E" w:rsidRPr="0004196E" w:rsidRDefault="0004196E" w:rsidP="004E6C53">
            <w:pPr>
              <w:pStyle w:val="Retraitcorpsdetexte2"/>
              <w:ind w:left="72" w:hanging="5"/>
              <w:rPr>
                <w:rFonts w:ascii="Times New Roman" w:hAnsi="Times New Roman"/>
                <w:b/>
                <w:sz w:val="22"/>
                <w:u w:val="single"/>
              </w:rPr>
            </w:pPr>
            <w:r w:rsidRPr="0004196E">
              <w:rPr>
                <w:rFonts w:ascii="Times New Roman" w:hAnsi="Times New Roman"/>
                <w:b/>
                <w:sz w:val="22"/>
                <w:u w:val="single"/>
              </w:rPr>
              <w:t>Les points de contrôle sont repérés sans erreurs.</w:t>
            </w:r>
          </w:p>
          <w:p w:rsidR="0004196E" w:rsidRPr="0004196E" w:rsidRDefault="0004196E" w:rsidP="004E6C53">
            <w:pPr>
              <w:pStyle w:val="Retraitcorpsdetexte2"/>
              <w:ind w:left="72" w:hanging="5"/>
              <w:rPr>
                <w:rFonts w:ascii="Times New Roman" w:hAnsi="Times New Roman"/>
                <w:b/>
                <w:sz w:val="22"/>
                <w:u w:val="single"/>
              </w:rPr>
            </w:pPr>
            <w:r w:rsidRPr="0004196E">
              <w:rPr>
                <w:rFonts w:ascii="Times New Roman" w:hAnsi="Times New Roman"/>
                <w:b/>
                <w:sz w:val="22"/>
                <w:u w:val="single"/>
              </w:rPr>
              <w:t>Les calibres sont choisis et les réglages sont effectués correctement.</w:t>
            </w:r>
          </w:p>
          <w:p w:rsidR="0004196E" w:rsidRPr="0004196E" w:rsidRDefault="0004196E" w:rsidP="004E6C53">
            <w:pPr>
              <w:pStyle w:val="Retraitcorpsdetexte2"/>
              <w:ind w:left="72" w:hanging="5"/>
              <w:rPr>
                <w:rFonts w:ascii="Times New Roman" w:hAnsi="Times New Roman"/>
                <w:b/>
                <w:sz w:val="22"/>
                <w:u w:val="single"/>
              </w:rPr>
            </w:pPr>
            <w:r w:rsidRPr="0004196E">
              <w:rPr>
                <w:rFonts w:ascii="Times New Roman" w:hAnsi="Times New Roman"/>
                <w:b/>
                <w:sz w:val="22"/>
                <w:u w:val="single"/>
              </w:rPr>
              <w:t>Les résultats des mesures et contrôles sont collectés et écrits sans erreurs.</w:t>
            </w:r>
          </w:p>
        </w:tc>
      </w:tr>
      <w:tr w:rsidR="0004196E" w:rsidTr="004E6C53">
        <w:trPr>
          <w:cantSplit/>
        </w:trPr>
        <w:tc>
          <w:tcPr>
            <w:tcW w:w="3158" w:type="dxa"/>
            <w:vMerge/>
          </w:tcPr>
          <w:p w:rsidR="0004196E" w:rsidRDefault="0004196E" w:rsidP="004E6C53">
            <w:pPr>
              <w:spacing w:before="120"/>
              <w:ind w:left="180"/>
              <w:rPr>
                <w:sz w:val="22"/>
              </w:rPr>
            </w:pP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</w:tcPr>
          <w:p w:rsidR="0004196E" w:rsidRDefault="0004196E" w:rsidP="004E6C53">
            <w:pPr>
              <w:pStyle w:val="Retraitcorpsdetexte2"/>
              <w:ind w:left="161" w:firstLine="0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</w:rPr>
              <w:t xml:space="preserve">Remettre </w:t>
            </w:r>
            <w:r>
              <w:rPr>
                <w:rFonts w:ascii="Times New Roman" w:hAnsi="Times New Roman"/>
                <w:color w:val="auto"/>
                <w:sz w:val="22"/>
              </w:rPr>
              <w:t>le bien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2"/>
              </w:rPr>
              <w:t>dans les conditions normales de fonctionnement.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4196E" w:rsidRDefault="0004196E" w:rsidP="004E6C53">
            <w:pPr>
              <w:pStyle w:val="Retraitcorpsdetexte2"/>
              <w:ind w:left="72" w:hanging="5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Le bien est dans les conditions normales de fonctionnement</w:t>
            </w:r>
          </w:p>
        </w:tc>
      </w:tr>
      <w:tr w:rsidR="0004196E" w:rsidTr="004E6C53">
        <w:trPr>
          <w:cantSplit/>
        </w:trPr>
        <w:tc>
          <w:tcPr>
            <w:tcW w:w="3158" w:type="dxa"/>
            <w:vMerge/>
          </w:tcPr>
          <w:p w:rsidR="0004196E" w:rsidRDefault="0004196E" w:rsidP="004E6C53">
            <w:pPr>
              <w:spacing w:before="120"/>
              <w:ind w:left="180"/>
              <w:rPr>
                <w:sz w:val="22"/>
              </w:rPr>
            </w:pP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</w:tcPr>
          <w:p w:rsidR="0004196E" w:rsidRDefault="0004196E" w:rsidP="004E6C53">
            <w:pPr>
              <w:pStyle w:val="Retraitcorpsdetexte2"/>
              <w:ind w:left="212" w:hanging="17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</w:rPr>
              <w:t xml:space="preserve">Saisir </w:t>
            </w:r>
            <w:r>
              <w:rPr>
                <w:rFonts w:ascii="Times New Roman" w:hAnsi="Times New Roman"/>
                <w:color w:val="auto"/>
                <w:sz w:val="22"/>
              </w:rPr>
              <w:t>ou rédiger un compte rendu d’intervention.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4196E" w:rsidRDefault="0004196E" w:rsidP="004E6C53">
            <w:pPr>
              <w:pStyle w:val="Retraitcorpsdetexte2"/>
              <w:ind w:left="72" w:hanging="5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Le compte rendu, écrit ou saisi, est pertinent et exploitable.</w:t>
            </w:r>
          </w:p>
        </w:tc>
      </w:tr>
      <w:tr w:rsidR="0004196E" w:rsidTr="004E6C53">
        <w:trPr>
          <w:cantSplit/>
        </w:trPr>
        <w:tc>
          <w:tcPr>
            <w:tcW w:w="3158" w:type="dxa"/>
            <w:vMerge/>
            <w:tcBorders>
              <w:bottom w:val="single" w:sz="4" w:space="0" w:color="auto"/>
            </w:tcBorders>
          </w:tcPr>
          <w:p w:rsidR="0004196E" w:rsidRDefault="0004196E" w:rsidP="004E6C53">
            <w:pPr>
              <w:spacing w:before="120"/>
              <w:ind w:left="180"/>
              <w:rPr>
                <w:sz w:val="22"/>
              </w:rPr>
            </w:pP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</w:tcPr>
          <w:p w:rsidR="0004196E" w:rsidRDefault="0004196E" w:rsidP="004E6C53">
            <w:pPr>
              <w:pStyle w:val="Retraitcorpsdetexte2"/>
              <w:ind w:left="229" w:firstLine="0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</w:rPr>
              <w:t>Maîtriser les risques tout au long de l’intervention.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4196E" w:rsidRDefault="0004196E" w:rsidP="004E6C53">
            <w:pPr>
              <w:ind w:left="72" w:hanging="5"/>
              <w:rPr>
                <w:sz w:val="22"/>
              </w:rPr>
            </w:pPr>
            <w:r>
              <w:rPr>
                <w:sz w:val="22"/>
              </w:rPr>
              <w:t>Les risques sont identifiés et les mesures de prévention respectées.</w:t>
            </w:r>
          </w:p>
          <w:p w:rsidR="0004196E" w:rsidRDefault="0004196E" w:rsidP="004E6C53">
            <w:pPr>
              <w:pStyle w:val="Demandest"/>
              <w:spacing w:before="40" w:after="0"/>
              <w:ind w:left="74" w:hanging="6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Le plan de prévention est compris et appliqué.</w:t>
            </w:r>
          </w:p>
          <w:p w:rsidR="0004196E" w:rsidRDefault="0004196E" w:rsidP="004E6C53">
            <w:pPr>
              <w:pStyle w:val="Demandest"/>
              <w:spacing w:before="40" w:after="0"/>
              <w:ind w:left="74" w:hanging="6"/>
              <w:rPr>
                <w:rFonts w:ascii="Times New Roman" w:hAnsi="Times New Roman"/>
                <w:b w:val="0"/>
                <w:sz w:val="22"/>
              </w:rPr>
            </w:pPr>
          </w:p>
        </w:tc>
      </w:tr>
    </w:tbl>
    <w:p w:rsidR="0004196E" w:rsidRDefault="0004196E" w:rsidP="0004196E">
      <w:pPr>
        <w:ind w:left="180"/>
        <w:rPr>
          <w:sz w:val="20"/>
        </w:rPr>
      </w:pPr>
    </w:p>
    <w:p w:rsidR="0004196E" w:rsidRDefault="0004196E" w:rsidP="0004196E">
      <w:pPr>
        <w:ind w:left="180"/>
        <w:rPr>
          <w:sz w:val="20"/>
        </w:rPr>
      </w:pPr>
    </w:p>
    <w:p w:rsidR="0004196E" w:rsidRDefault="0004196E" w:rsidP="0004196E">
      <w:pPr>
        <w:ind w:left="180"/>
        <w:rPr>
          <w:sz w:val="20"/>
        </w:rPr>
      </w:pPr>
    </w:p>
    <w:p w:rsidR="00C04784" w:rsidRDefault="00C04784"/>
    <w:p w:rsidR="00C04784" w:rsidRDefault="00C04784"/>
    <w:p w:rsidR="00C04784" w:rsidRDefault="00C04784"/>
    <w:p w:rsidR="00C04784" w:rsidRDefault="00C04784"/>
    <w:p w:rsidR="00C04784" w:rsidRDefault="00C04784"/>
    <w:p w:rsidR="00C04784" w:rsidRDefault="00C04784"/>
    <w:p w:rsidR="00C04784" w:rsidRDefault="00C04784"/>
    <w:p w:rsidR="00C04784" w:rsidRDefault="00C04784"/>
    <w:p w:rsidR="00C04784" w:rsidRDefault="00C04784"/>
    <w:p w:rsidR="00C04784" w:rsidRDefault="00C04784"/>
    <w:p w:rsidR="00C04784" w:rsidRDefault="00C04784"/>
    <w:p w:rsidR="00C04784" w:rsidRDefault="00C04784"/>
    <w:p w:rsidR="00C04784" w:rsidRDefault="00C04784"/>
    <w:p w:rsidR="00910E93" w:rsidRDefault="00910E93"/>
    <w:p w:rsidR="00C04784" w:rsidRDefault="00C04784"/>
    <w:p w:rsidR="00C04784" w:rsidRDefault="00C04784"/>
    <w:tbl>
      <w:tblPr>
        <w:tblW w:w="10300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8"/>
        <w:gridCol w:w="3686"/>
        <w:gridCol w:w="3456"/>
      </w:tblGrid>
      <w:tr w:rsidR="00B403BB" w:rsidRPr="00B403BB" w:rsidTr="005A4D24">
        <w:trPr>
          <w:cantSplit/>
          <w:trHeight w:val="449"/>
        </w:trPr>
        <w:tc>
          <w:tcPr>
            <w:tcW w:w="10300" w:type="dxa"/>
            <w:gridSpan w:val="3"/>
            <w:tcBorders>
              <w:top w:val="single" w:sz="4" w:space="0" w:color="auto"/>
            </w:tcBorders>
          </w:tcPr>
          <w:p w:rsidR="00B403BB" w:rsidRPr="00B403BB" w:rsidRDefault="00B403BB" w:rsidP="00B403BB">
            <w:pPr>
              <w:ind w:left="180" w:right="126"/>
              <w:jc w:val="center"/>
              <w:rPr>
                <w:b/>
              </w:rPr>
            </w:pPr>
            <w:r w:rsidRPr="00B403BB">
              <w:rPr>
                <w:b/>
              </w:rPr>
              <w:t>CP2 : Analyser le fonctionnement d’un bien.</w:t>
            </w:r>
          </w:p>
        </w:tc>
      </w:tr>
      <w:tr w:rsidR="00B403BB" w:rsidRPr="00B403BB" w:rsidTr="005A4D24">
        <w:trPr>
          <w:cantSplit/>
          <w:trHeight w:val="414"/>
        </w:trPr>
        <w:tc>
          <w:tcPr>
            <w:tcW w:w="10300" w:type="dxa"/>
            <w:gridSpan w:val="3"/>
            <w:tcBorders>
              <w:top w:val="single" w:sz="4" w:space="0" w:color="auto"/>
            </w:tcBorders>
          </w:tcPr>
          <w:p w:rsidR="00B403BB" w:rsidRPr="00B403BB" w:rsidRDefault="00B403BB" w:rsidP="00B403BB">
            <w:pPr>
              <w:ind w:left="180" w:right="126"/>
              <w:jc w:val="center"/>
              <w:rPr>
                <w:b/>
              </w:rPr>
            </w:pPr>
            <w:r w:rsidRPr="00417B80">
              <w:rPr>
                <w:b/>
                <w:color w:val="FF0000"/>
              </w:rPr>
              <w:t>CP2.2 : Analyser les solutions mécaniques réalisant les fonctions opératives.</w:t>
            </w:r>
          </w:p>
        </w:tc>
      </w:tr>
      <w:tr w:rsidR="00B403BB" w:rsidRPr="00B403BB" w:rsidTr="005A4D24">
        <w:trPr>
          <w:cantSplit/>
        </w:trPr>
        <w:tc>
          <w:tcPr>
            <w:tcW w:w="3158" w:type="dxa"/>
            <w:tcBorders>
              <w:top w:val="single" w:sz="4" w:space="0" w:color="auto"/>
            </w:tcBorders>
          </w:tcPr>
          <w:p w:rsidR="00B403BB" w:rsidRPr="00B403BB" w:rsidRDefault="00B403BB" w:rsidP="00B403BB">
            <w:pPr>
              <w:widowControl w:val="0"/>
              <w:spacing w:before="40"/>
              <w:jc w:val="center"/>
              <w:rPr>
                <w:b/>
                <w:sz w:val="22"/>
              </w:rPr>
            </w:pPr>
            <w:r w:rsidRPr="00B403BB">
              <w:rPr>
                <w:b/>
                <w:i/>
                <w:sz w:val="22"/>
              </w:rPr>
              <w:t>Données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403BB" w:rsidRPr="00B403BB" w:rsidRDefault="00B403BB" w:rsidP="00B403BB">
            <w:pPr>
              <w:widowControl w:val="0"/>
              <w:spacing w:before="40"/>
              <w:jc w:val="center"/>
              <w:rPr>
                <w:b/>
                <w:sz w:val="22"/>
              </w:rPr>
            </w:pPr>
            <w:r w:rsidRPr="00B403BB">
              <w:rPr>
                <w:b/>
                <w:i/>
                <w:sz w:val="22"/>
              </w:rPr>
              <w:t>Actions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</w:tcPr>
          <w:p w:rsidR="00B403BB" w:rsidRPr="00B403BB" w:rsidRDefault="00B403BB" w:rsidP="00B403BB">
            <w:pPr>
              <w:widowControl w:val="0"/>
              <w:spacing w:before="40"/>
              <w:jc w:val="center"/>
              <w:rPr>
                <w:b/>
                <w:sz w:val="22"/>
              </w:rPr>
            </w:pPr>
            <w:r w:rsidRPr="00B403BB">
              <w:rPr>
                <w:b/>
                <w:i/>
                <w:sz w:val="22"/>
              </w:rPr>
              <w:t>Indicateurs de performance</w:t>
            </w:r>
          </w:p>
        </w:tc>
      </w:tr>
      <w:tr w:rsidR="00B403BB" w:rsidRPr="00B403BB" w:rsidTr="005A4D24">
        <w:trPr>
          <w:cantSplit/>
        </w:trPr>
        <w:tc>
          <w:tcPr>
            <w:tcW w:w="3158" w:type="dxa"/>
            <w:vMerge w:val="restart"/>
            <w:tcBorders>
              <w:top w:val="single" w:sz="4" w:space="0" w:color="auto"/>
            </w:tcBorders>
          </w:tcPr>
          <w:p w:rsidR="00B403BB" w:rsidRPr="00B403BB" w:rsidRDefault="00B403BB" w:rsidP="00B403BB">
            <w:pPr>
              <w:spacing w:before="120"/>
              <w:ind w:left="253" w:hanging="73"/>
              <w:rPr>
                <w:sz w:val="22"/>
              </w:rPr>
            </w:pPr>
            <w:r w:rsidRPr="00B403BB">
              <w:rPr>
                <w:sz w:val="22"/>
              </w:rPr>
              <w:t>Tout ou partie des données suivantes :</w:t>
            </w:r>
          </w:p>
          <w:p w:rsidR="00B403BB" w:rsidRPr="00B403BB" w:rsidRDefault="00B403BB" w:rsidP="00B403BB">
            <w:pPr>
              <w:spacing w:before="120"/>
              <w:ind w:left="253" w:hanging="73"/>
              <w:rPr>
                <w:sz w:val="22"/>
              </w:rPr>
            </w:pPr>
            <w:r w:rsidRPr="00B403BB">
              <w:rPr>
                <w:sz w:val="22"/>
              </w:rPr>
              <w:t>- Le dossier technique du bien* :</w:t>
            </w:r>
          </w:p>
          <w:p w:rsidR="00B403BB" w:rsidRPr="00B403BB" w:rsidRDefault="00B403BB" w:rsidP="00B403BB">
            <w:pPr>
              <w:spacing w:before="40"/>
              <w:ind w:left="253"/>
              <w:rPr>
                <w:sz w:val="22"/>
              </w:rPr>
            </w:pPr>
            <w:r w:rsidRPr="00B403BB">
              <w:rPr>
                <w:sz w:val="22"/>
              </w:rPr>
              <w:t>▫ supports papiers ;</w:t>
            </w:r>
          </w:p>
          <w:p w:rsidR="00B403BB" w:rsidRPr="00B403BB" w:rsidRDefault="00B403BB" w:rsidP="00B403BB">
            <w:pPr>
              <w:spacing w:before="120"/>
              <w:ind w:left="253"/>
              <w:rPr>
                <w:sz w:val="22"/>
              </w:rPr>
            </w:pPr>
            <w:r w:rsidRPr="00B403BB">
              <w:rPr>
                <w:sz w:val="22"/>
              </w:rPr>
              <w:t>▫ supports numériques.</w:t>
            </w:r>
          </w:p>
          <w:p w:rsidR="00B403BB" w:rsidRPr="00B403BB" w:rsidRDefault="00B403BB" w:rsidP="00B403BB">
            <w:pPr>
              <w:spacing w:before="120"/>
              <w:ind w:left="253" w:hanging="73"/>
              <w:rPr>
                <w:sz w:val="22"/>
              </w:rPr>
            </w:pPr>
            <w:r w:rsidRPr="00B403BB">
              <w:rPr>
                <w:sz w:val="22"/>
              </w:rPr>
              <w:t>- Le cahier des charges fonctionnel.</w:t>
            </w:r>
          </w:p>
          <w:p w:rsidR="00B403BB" w:rsidRPr="00B403BB" w:rsidRDefault="00B403BB" w:rsidP="00B403BB">
            <w:pPr>
              <w:spacing w:before="120"/>
              <w:ind w:left="253" w:hanging="73"/>
              <w:rPr>
                <w:sz w:val="22"/>
              </w:rPr>
            </w:pPr>
            <w:r w:rsidRPr="00B403BB">
              <w:rPr>
                <w:sz w:val="22"/>
              </w:rPr>
              <w:t>- Le bien et les conditions de son environnement.</w:t>
            </w:r>
          </w:p>
          <w:p w:rsidR="00B403BB" w:rsidRPr="00B403BB" w:rsidRDefault="00B403BB" w:rsidP="00B403BB">
            <w:pPr>
              <w:spacing w:before="120"/>
              <w:ind w:left="253" w:hanging="73"/>
              <w:rPr>
                <w:sz w:val="22"/>
              </w:rPr>
            </w:pPr>
            <w:r w:rsidRPr="00B403BB">
              <w:rPr>
                <w:sz w:val="22"/>
              </w:rPr>
              <w:t>- Equipement informatique</w:t>
            </w:r>
          </w:p>
          <w:p w:rsidR="00B403BB" w:rsidRPr="00B403BB" w:rsidRDefault="00B403BB" w:rsidP="00B403BB">
            <w:pPr>
              <w:spacing w:before="120"/>
              <w:ind w:left="253" w:hanging="73"/>
              <w:rPr>
                <w:sz w:val="22"/>
              </w:rPr>
            </w:pPr>
            <w:r w:rsidRPr="00B403BB">
              <w:rPr>
                <w:sz w:val="22"/>
              </w:rPr>
              <w:t>- Logiciels.</w:t>
            </w:r>
          </w:p>
          <w:p w:rsidR="00B403BB" w:rsidRPr="00B403BB" w:rsidRDefault="00B403BB" w:rsidP="00B403BB">
            <w:pPr>
              <w:spacing w:before="120"/>
              <w:ind w:left="253" w:hanging="73"/>
              <w:rPr>
                <w:sz w:val="22"/>
              </w:rPr>
            </w:pPr>
            <w:r w:rsidRPr="00B403BB">
              <w:rPr>
                <w:sz w:val="22"/>
              </w:rPr>
              <w:t>- Les normes.</w:t>
            </w:r>
          </w:p>
          <w:p w:rsidR="00B403BB" w:rsidRPr="00B403BB" w:rsidRDefault="00B403BB" w:rsidP="00B403BB">
            <w:pPr>
              <w:spacing w:before="120"/>
              <w:ind w:left="253" w:hanging="73"/>
              <w:rPr>
                <w:sz w:val="22"/>
              </w:rPr>
            </w:pPr>
            <w:r w:rsidRPr="00B403BB">
              <w:rPr>
                <w:sz w:val="22"/>
              </w:rPr>
              <w:t>- Toutes documentations techniques.</w:t>
            </w:r>
          </w:p>
          <w:p w:rsidR="00B403BB" w:rsidRPr="00B403BB" w:rsidRDefault="00B403BB" w:rsidP="00B403BB">
            <w:pPr>
              <w:spacing w:before="120"/>
              <w:ind w:left="253" w:hanging="73"/>
              <w:rPr>
                <w:sz w:val="22"/>
              </w:rPr>
            </w:pPr>
            <w:r w:rsidRPr="00B403BB">
              <w:rPr>
                <w:sz w:val="22"/>
              </w:rPr>
              <w:t>- Document unique d’évaluation des risques.</w:t>
            </w:r>
          </w:p>
          <w:p w:rsidR="00B403BB" w:rsidRPr="00B403BB" w:rsidRDefault="00B403BB" w:rsidP="00B403BB">
            <w:pPr>
              <w:spacing w:before="120"/>
              <w:ind w:left="253" w:hanging="73"/>
              <w:rPr>
                <w:sz w:val="22"/>
              </w:rPr>
            </w:pPr>
            <w:r w:rsidRPr="00B403BB">
              <w:rPr>
                <w:sz w:val="22"/>
              </w:rPr>
              <w:t>- Le plan de prévention.</w:t>
            </w:r>
          </w:p>
          <w:p w:rsidR="00B403BB" w:rsidRPr="00B403BB" w:rsidRDefault="00B403BB" w:rsidP="00B403BB">
            <w:pPr>
              <w:spacing w:before="120"/>
              <w:ind w:left="253" w:hanging="73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403BB" w:rsidRPr="00B403BB" w:rsidRDefault="00B403BB" w:rsidP="00B403BB">
            <w:pPr>
              <w:spacing w:before="60"/>
              <w:ind w:left="72" w:hanging="41"/>
              <w:rPr>
                <w:b/>
                <w:sz w:val="22"/>
              </w:rPr>
            </w:pPr>
            <w:r w:rsidRPr="00B403BB">
              <w:rPr>
                <w:b/>
                <w:sz w:val="22"/>
              </w:rPr>
              <w:t xml:space="preserve">Décoder </w:t>
            </w:r>
            <w:r w:rsidRPr="00B403BB">
              <w:rPr>
                <w:sz w:val="22"/>
              </w:rPr>
              <w:t>toutes formes de représentation des solutions constructives.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</w:tcPr>
          <w:p w:rsidR="00B403BB" w:rsidRPr="00B403BB" w:rsidRDefault="00B403BB" w:rsidP="00B403BB">
            <w:pPr>
              <w:ind w:left="72" w:right="126"/>
              <w:rPr>
                <w:rFonts w:cs="Arial"/>
                <w:sz w:val="22"/>
              </w:rPr>
            </w:pPr>
            <w:r w:rsidRPr="00B403BB">
              <w:rPr>
                <w:rFonts w:cs="Arial"/>
                <w:sz w:val="22"/>
              </w:rPr>
              <w:t>Les plans, schémas, documents techniques, éclatés… sont lus et compris sans erreur.</w:t>
            </w:r>
          </w:p>
          <w:p w:rsidR="00B403BB" w:rsidRPr="00B403BB" w:rsidRDefault="00B403BB" w:rsidP="00B403BB">
            <w:pPr>
              <w:ind w:left="72"/>
              <w:rPr>
                <w:rFonts w:cs="Arial"/>
                <w:sz w:val="22"/>
              </w:rPr>
            </w:pPr>
          </w:p>
        </w:tc>
      </w:tr>
      <w:tr w:rsidR="00B403BB" w:rsidRPr="00B403BB" w:rsidTr="005A4D24">
        <w:trPr>
          <w:cantSplit/>
        </w:trPr>
        <w:tc>
          <w:tcPr>
            <w:tcW w:w="3158" w:type="dxa"/>
            <w:vMerge/>
          </w:tcPr>
          <w:p w:rsidR="00B403BB" w:rsidRPr="00B403BB" w:rsidRDefault="00B403BB" w:rsidP="00B403BB">
            <w:pPr>
              <w:spacing w:before="120"/>
              <w:ind w:left="180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403BB" w:rsidRPr="00417B80" w:rsidRDefault="00B403BB" w:rsidP="00B403BB">
            <w:pPr>
              <w:spacing w:before="60"/>
              <w:ind w:left="72" w:hanging="41"/>
              <w:rPr>
                <w:b/>
                <w:color w:val="FF0000"/>
                <w:sz w:val="22"/>
              </w:rPr>
            </w:pPr>
            <w:r w:rsidRPr="00B403BB">
              <w:rPr>
                <w:b/>
                <w:sz w:val="22"/>
              </w:rPr>
              <w:t xml:space="preserve">Identifier, </w:t>
            </w:r>
            <w:r w:rsidRPr="00B403BB">
              <w:rPr>
                <w:sz w:val="22"/>
              </w:rPr>
              <w:t xml:space="preserve">pour chaque solution </w:t>
            </w:r>
            <w:r w:rsidRPr="00417B80">
              <w:rPr>
                <w:b/>
                <w:color w:val="FF0000"/>
                <w:sz w:val="22"/>
              </w:rPr>
              <w:t xml:space="preserve">technique (assemblage, guidage, étanchéité, </w:t>
            </w:r>
            <w:proofErr w:type="gramStart"/>
            <w:r w:rsidRPr="00417B80">
              <w:rPr>
                <w:b/>
                <w:color w:val="FF0000"/>
                <w:sz w:val="22"/>
              </w:rPr>
              <w:t>transmission,  transformation</w:t>
            </w:r>
            <w:proofErr w:type="gramEnd"/>
            <w:r w:rsidRPr="00417B80">
              <w:rPr>
                <w:b/>
                <w:color w:val="FF0000"/>
                <w:sz w:val="22"/>
              </w:rPr>
              <w:t xml:space="preserve"> des mouvements…) :</w:t>
            </w:r>
          </w:p>
          <w:p w:rsidR="00B403BB" w:rsidRPr="00417B80" w:rsidRDefault="00B403BB" w:rsidP="00B403BB">
            <w:pPr>
              <w:spacing w:before="60"/>
              <w:ind w:left="450" w:hanging="147"/>
              <w:rPr>
                <w:b/>
                <w:color w:val="FF0000"/>
                <w:sz w:val="22"/>
              </w:rPr>
            </w:pPr>
            <w:r w:rsidRPr="00417B80">
              <w:rPr>
                <w:b/>
                <w:color w:val="FF0000"/>
                <w:sz w:val="22"/>
              </w:rPr>
              <w:t>- les composants utilisés,</w:t>
            </w:r>
          </w:p>
          <w:p w:rsidR="00B403BB" w:rsidRPr="00417B80" w:rsidRDefault="00B403BB" w:rsidP="00B403BB">
            <w:pPr>
              <w:spacing w:before="60"/>
              <w:ind w:left="433" w:hanging="147"/>
              <w:rPr>
                <w:b/>
                <w:color w:val="FF0000"/>
                <w:sz w:val="22"/>
              </w:rPr>
            </w:pPr>
            <w:r w:rsidRPr="00417B80">
              <w:rPr>
                <w:b/>
                <w:color w:val="FF0000"/>
                <w:sz w:val="22"/>
              </w:rPr>
              <w:t>- les performances attendues ou constatées,</w:t>
            </w:r>
          </w:p>
          <w:p w:rsidR="00B403BB" w:rsidRPr="00417B80" w:rsidRDefault="00B403BB" w:rsidP="00B403BB">
            <w:pPr>
              <w:spacing w:before="60"/>
              <w:ind w:left="450" w:hanging="147"/>
              <w:rPr>
                <w:b/>
                <w:color w:val="FF0000"/>
                <w:sz w:val="22"/>
              </w:rPr>
            </w:pPr>
            <w:r w:rsidRPr="00417B80">
              <w:rPr>
                <w:b/>
                <w:color w:val="FF0000"/>
                <w:sz w:val="22"/>
              </w:rPr>
              <w:t>- les caractéristiques,</w:t>
            </w:r>
          </w:p>
          <w:p w:rsidR="00B403BB" w:rsidRPr="00417B80" w:rsidRDefault="00B403BB" w:rsidP="00B403BB">
            <w:pPr>
              <w:spacing w:before="60"/>
              <w:ind w:left="450" w:hanging="147"/>
              <w:rPr>
                <w:b/>
                <w:color w:val="FF0000"/>
                <w:sz w:val="22"/>
              </w:rPr>
            </w:pPr>
            <w:r w:rsidRPr="00417B80">
              <w:rPr>
                <w:b/>
                <w:color w:val="FF0000"/>
                <w:sz w:val="22"/>
              </w:rPr>
              <w:t>- les conditions d’utilisations,</w:t>
            </w:r>
          </w:p>
          <w:p w:rsidR="00B403BB" w:rsidRPr="00B403BB" w:rsidRDefault="00B403BB" w:rsidP="00B403BB">
            <w:pPr>
              <w:spacing w:before="60"/>
              <w:ind w:left="450" w:hanging="147"/>
              <w:rPr>
                <w:b/>
                <w:sz w:val="22"/>
              </w:rPr>
            </w:pPr>
            <w:r w:rsidRPr="00B403BB">
              <w:rPr>
                <w:sz w:val="22"/>
              </w:rPr>
              <w:t>- les risques de défaillances.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</w:tcPr>
          <w:p w:rsidR="00B403BB" w:rsidRPr="00417B80" w:rsidRDefault="00B403BB" w:rsidP="00B403BB">
            <w:pPr>
              <w:tabs>
                <w:tab w:val="num" w:pos="1795"/>
              </w:tabs>
              <w:ind w:left="72"/>
              <w:rPr>
                <w:b/>
                <w:color w:val="FF0000"/>
                <w:sz w:val="22"/>
              </w:rPr>
            </w:pPr>
            <w:r w:rsidRPr="00417B80">
              <w:rPr>
                <w:rFonts w:cs="Arial"/>
                <w:b/>
                <w:bCs/>
                <w:color w:val="FF0000"/>
                <w:sz w:val="22"/>
              </w:rPr>
              <w:t xml:space="preserve">Les composants constitutifs des solutions </w:t>
            </w:r>
            <w:r w:rsidRPr="00417B80">
              <w:rPr>
                <w:b/>
                <w:color w:val="FF0000"/>
                <w:sz w:val="22"/>
              </w:rPr>
              <w:t xml:space="preserve">et leurs éléments d’assemblage sont identifiés et désignés </w:t>
            </w:r>
            <w:r w:rsidRPr="00417B80">
              <w:rPr>
                <w:rFonts w:cs="Arial"/>
                <w:b/>
                <w:bCs/>
                <w:color w:val="FF0000"/>
                <w:sz w:val="22"/>
              </w:rPr>
              <w:t>exhaustivement</w:t>
            </w:r>
            <w:r w:rsidRPr="00417B80">
              <w:rPr>
                <w:b/>
                <w:color w:val="FF0000"/>
                <w:sz w:val="22"/>
              </w:rPr>
              <w:t xml:space="preserve"> et sans erreur.</w:t>
            </w:r>
          </w:p>
          <w:p w:rsidR="00B403BB" w:rsidRPr="00B403BB" w:rsidRDefault="00B403BB" w:rsidP="00B403BB">
            <w:pPr>
              <w:ind w:left="72"/>
              <w:rPr>
                <w:rFonts w:cs="Arial"/>
                <w:bCs/>
                <w:sz w:val="22"/>
              </w:rPr>
            </w:pPr>
            <w:r w:rsidRPr="00417B80">
              <w:rPr>
                <w:rFonts w:cs="Arial"/>
                <w:b/>
                <w:bCs/>
                <w:color w:val="FF0000"/>
                <w:sz w:val="22"/>
              </w:rPr>
              <w:t>Les caractéristiques, les performances, les conditions d’utilisations,</w:t>
            </w:r>
            <w:r w:rsidRPr="00417B80">
              <w:rPr>
                <w:rFonts w:cs="Arial"/>
                <w:bCs/>
                <w:color w:val="FF0000"/>
                <w:sz w:val="22"/>
              </w:rPr>
              <w:t xml:space="preserve"> </w:t>
            </w:r>
            <w:r w:rsidRPr="00B403BB">
              <w:rPr>
                <w:rFonts w:cs="Arial"/>
                <w:bCs/>
                <w:sz w:val="22"/>
              </w:rPr>
              <w:t>les risques de défaillances sont explicités.</w:t>
            </w:r>
          </w:p>
          <w:p w:rsidR="00B403BB" w:rsidRPr="00B403BB" w:rsidRDefault="00B403BB" w:rsidP="00B403BB">
            <w:pPr>
              <w:ind w:left="72"/>
              <w:rPr>
                <w:rFonts w:cs="Arial"/>
                <w:bCs/>
                <w:sz w:val="22"/>
              </w:rPr>
            </w:pPr>
            <w:r w:rsidRPr="00B403BB">
              <w:rPr>
                <w:rFonts w:cs="Arial"/>
                <w:bCs/>
                <w:sz w:val="22"/>
              </w:rPr>
              <w:t>Les dérives de fonctionnement sont justifiés.</w:t>
            </w:r>
          </w:p>
        </w:tc>
      </w:tr>
      <w:tr w:rsidR="00B403BB" w:rsidRPr="00B403BB" w:rsidTr="005A4D24">
        <w:trPr>
          <w:cantSplit/>
        </w:trPr>
        <w:tc>
          <w:tcPr>
            <w:tcW w:w="3158" w:type="dxa"/>
            <w:vMerge/>
          </w:tcPr>
          <w:p w:rsidR="00B403BB" w:rsidRPr="00B403BB" w:rsidRDefault="00B403BB" w:rsidP="00B403BB">
            <w:pPr>
              <w:spacing w:before="120"/>
              <w:ind w:left="180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403BB" w:rsidRPr="00B403BB" w:rsidRDefault="00B403BB" w:rsidP="00B403BB">
            <w:pPr>
              <w:spacing w:before="60"/>
              <w:ind w:left="72"/>
              <w:rPr>
                <w:sz w:val="22"/>
              </w:rPr>
            </w:pPr>
            <w:r w:rsidRPr="00B403BB">
              <w:rPr>
                <w:b/>
                <w:bCs/>
                <w:sz w:val="22"/>
              </w:rPr>
              <w:t>Décrire</w:t>
            </w:r>
            <w:r w:rsidRPr="00B403BB">
              <w:rPr>
                <w:sz w:val="22"/>
              </w:rPr>
              <w:t xml:space="preserve"> la cinématique des parties opératives.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</w:tcPr>
          <w:p w:rsidR="00B403BB" w:rsidRPr="00B403BB" w:rsidRDefault="00B403BB" w:rsidP="00B403BB">
            <w:pPr>
              <w:ind w:left="72"/>
              <w:rPr>
                <w:rFonts w:cs="Arial"/>
                <w:sz w:val="22"/>
              </w:rPr>
            </w:pPr>
            <w:r w:rsidRPr="00B403BB">
              <w:rPr>
                <w:rFonts w:cs="Arial"/>
                <w:sz w:val="22"/>
              </w:rPr>
              <w:t>La description (schéma cinématique) doit être conforme :</w:t>
            </w:r>
          </w:p>
          <w:p w:rsidR="00B403BB" w:rsidRPr="00B403BB" w:rsidRDefault="00B403BB" w:rsidP="00B403BB">
            <w:pPr>
              <w:ind w:left="72"/>
              <w:rPr>
                <w:rFonts w:cs="Arial"/>
                <w:sz w:val="22"/>
              </w:rPr>
            </w:pPr>
            <w:r w:rsidRPr="00B403BB">
              <w:rPr>
                <w:rFonts w:cs="Arial"/>
                <w:sz w:val="22"/>
              </w:rPr>
              <w:t>- aux solutions mécaniques,</w:t>
            </w:r>
          </w:p>
          <w:p w:rsidR="00B403BB" w:rsidRPr="00B403BB" w:rsidRDefault="00B403BB" w:rsidP="00B403BB">
            <w:pPr>
              <w:ind w:left="72"/>
              <w:rPr>
                <w:rFonts w:cs="Arial"/>
                <w:sz w:val="22"/>
              </w:rPr>
            </w:pPr>
            <w:r w:rsidRPr="00B403BB">
              <w:rPr>
                <w:rFonts w:cs="Arial"/>
                <w:sz w:val="22"/>
              </w:rPr>
              <w:t>- à son environnement,</w:t>
            </w:r>
          </w:p>
          <w:p w:rsidR="00B403BB" w:rsidRPr="00B403BB" w:rsidRDefault="00B403BB" w:rsidP="00B403BB">
            <w:pPr>
              <w:ind w:left="72"/>
              <w:rPr>
                <w:rFonts w:cs="Arial"/>
                <w:sz w:val="22"/>
              </w:rPr>
            </w:pPr>
            <w:r w:rsidRPr="00B403BB">
              <w:rPr>
                <w:rFonts w:cs="Arial"/>
                <w:sz w:val="22"/>
              </w:rPr>
              <w:t>- aux normes de représentation en vigueur.</w:t>
            </w:r>
          </w:p>
        </w:tc>
      </w:tr>
      <w:tr w:rsidR="00B403BB" w:rsidRPr="00B403BB" w:rsidTr="005A4D24">
        <w:trPr>
          <w:cantSplit/>
        </w:trPr>
        <w:tc>
          <w:tcPr>
            <w:tcW w:w="3158" w:type="dxa"/>
            <w:vMerge/>
          </w:tcPr>
          <w:p w:rsidR="00B403BB" w:rsidRPr="00B403BB" w:rsidRDefault="00B403BB" w:rsidP="00B403BB">
            <w:pPr>
              <w:spacing w:before="120"/>
              <w:ind w:left="180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403BB" w:rsidRPr="00B403BB" w:rsidRDefault="00B403BB" w:rsidP="00B403BB">
            <w:pPr>
              <w:spacing w:before="60"/>
              <w:ind w:left="72"/>
              <w:rPr>
                <w:sz w:val="22"/>
              </w:rPr>
            </w:pPr>
            <w:r w:rsidRPr="00B403BB">
              <w:rPr>
                <w:b/>
                <w:bCs/>
                <w:sz w:val="22"/>
              </w:rPr>
              <w:t>Décrire et vérifier</w:t>
            </w:r>
            <w:r w:rsidRPr="00B403BB">
              <w:rPr>
                <w:sz w:val="22"/>
              </w:rPr>
              <w:t xml:space="preserve"> par le calcul des solutions constructives.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</w:tcPr>
          <w:p w:rsidR="00B403BB" w:rsidRPr="00B403BB" w:rsidRDefault="00B403BB" w:rsidP="00B403BB">
            <w:pPr>
              <w:ind w:left="72"/>
              <w:rPr>
                <w:rFonts w:cs="Arial"/>
                <w:bCs/>
                <w:sz w:val="22"/>
              </w:rPr>
            </w:pPr>
            <w:r w:rsidRPr="00B403BB">
              <w:rPr>
                <w:rFonts w:cs="Arial"/>
                <w:bCs/>
                <w:sz w:val="22"/>
              </w:rPr>
              <w:t>La description est conforme à l’ensemble étudié.</w:t>
            </w:r>
          </w:p>
          <w:p w:rsidR="00B403BB" w:rsidRPr="00B403BB" w:rsidRDefault="00B403BB" w:rsidP="00B403BB">
            <w:pPr>
              <w:ind w:left="72"/>
              <w:rPr>
                <w:rFonts w:cs="Arial"/>
                <w:bCs/>
                <w:sz w:val="22"/>
              </w:rPr>
            </w:pPr>
            <w:r w:rsidRPr="00B403BB">
              <w:rPr>
                <w:rFonts w:cs="Arial"/>
                <w:bCs/>
                <w:sz w:val="22"/>
              </w:rPr>
              <w:t>Les formules sont correctement utilisées.</w:t>
            </w:r>
          </w:p>
          <w:p w:rsidR="00B403BB" w:rsidRPr="00B403BB" w:rsidRDefault="00B403BB" w:rsidP="00B403BB">
            <w:pPr>
              <w:ind w:left="72"/>
              <w:rPr>
                <w:rFonts w:cs="Arial"/>
                <w:bCs/>
                <w:sz w:val="22"/>
              </w:rPr>
            </w:pPr>
            <w:r w:rsidRPr="00B403BB">
              <w:rPr>
                <w:rFonts w:cs="Arial"/>
                <w:bCs/>
                <w:sz w:val="22"/>
              </w:rPr>
              <w:t>Les logiciels de calcul et les résultats fournis sont correctement exploités.</w:t>
            </w:r>
          </w:p>
        </w:tc>
      </w:tr>
      <w:tr w:rsidR="00B403BB" w:rsidRPr="00B403BB" w:rsidTr="005A4D24">
        <w:trPr>
          <w:cantSplit/>
        </w:trPr>
        <w:tc>
          <w:tcPr>
            <w:tcW w:w="3158" w:type="dxa"/>
            <w:vMerge/>
          </w:tcPr>
          <w:p w:rsidR="00B403BB" w:rsidRPr="00B403BB" w:rsidRDefault="00B403BB" w:rsidP="00B403BB">
            <w:pPr>
              <w:spacing w:before="120"/>
              <w:ind w:left="180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403BB" w:rsidRPr="00B403BB" w:rsidRDefault="00B403BB" w:rsidP="00B403BB">
            <w:pPr>
              <w:spacing w:before="60"/>
              <w:ind w:left="72"/>
              <w:rPr>
                <w:sz w:val="22"/>
              </w:rPr>
            </w:pPr>
            <w:r w:rsidRPr="00B403BB">
              <w:rPr>
                <w:b/>
                <w:bCs/>
                <w:sz w:val="22"/>
              </w:rPr>
              <w:t>Etablir</w:t>
            </w:r>
            <w:r w:rsidRPr="00B403BB">
              <w:rPr>
                <w:sz w:val="22"/>
              </w:rPr>
              <w:t xml:space="preserve"> des schémas</w:t>
            </w:r>
            <w:r w:rsidRPr="00B403BB">
              <w:rPr>
                <w:b/>
                <w:sz w:val="22"/>
              </w:rPr>
              <w:t xml:space="preserve"> </w:t>
            </w:r>
            <w:r w:rsidRPr="00B403BB">
              <w:rPr>
                <w:sz w:val="22"/>
              </w:rPr>
              <w:t>et croquis des solutions techniques ;</w:t>
            </w:r>
          </w:p>
          <w:p w:rsidR="00B403BB" w:rsidRPr="00B403BB" w:rsidRDefault="00B403BB" w:rsidP="00B403BB">
            <w:pPr>
              <w:spacing w:before="80"/>
              <w:ind w:left="72"/>
              <w:rPr>
                <w:b/>
                <w:bCs/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</w:tcPr>
          <w:p w:rsidR="00B403BB" w:rsidRPr="00B403BB" w:rsidRDefault="00B403BB" w:rsidP="00B403BB">
            <w:pPr>
              <w:ind w:left="72"/>
              <w:rPr>
                <w:sz w:val="22"/>
              </w:rPr>
            </w:pPr>
            <w:r w:rsidRPr="00B403BB">
              <w:rPr>
                <w:sz w:val="22"/>
              </w:rPr>
              <w:t>Les schémas réalisés sont conformes aux solutions et respectent les  normes de représentation.</w:t>
            </w:r>
          </w:p>
          <w:p w:rsidR="00B403BB" w:rsidRPr="00B403BB" w:rsidRDefault="00B403BB" w:rsidP="00B403BB">
            <w:pPr>
              <w:ind w:left="72"/>
              <w:rPr>
                <w:rFonts w:cs="Arial"/>
                <w:sz w:val="22"/>
              </w:rPr>
            </w:pPr>
            <w:r w:rsidRPr="00B403BB">
              <w:rPr>
                <w:rFonts w:cs="Arial"/>
                <w:sz w:val="22"/>
              </w:rPr>
              <w:t>Les croquis sont exploitables.</w:t>
            </w:r>
          </w:p>
        </w:tc>
      </w:tr>
      <w:tr w:rsidR="00B403BB" w:rsidRPr="00B403BB" w:rsidTr="005A4D24">
        <w:trPr>
          <w:cantSplit/>
        </w:trPr>
        <w:tc>
          <w:tcPr>
            <w:tcW w:w="3158" w:type="dxa"/>
            <w:vMerge/>
          </w:tcPr>
          <w:p w:rsidR="00B403BB" w:rsidRPr="00B403BB" w:rsidRDefault="00B403BB" w:rsidP="00B403BB">
            <w:pPr>
              <w:spacing w:before="120"/>
              <w:ind w:left="180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403BB" w:rsidRPr="00B403BB" w:rsidRDefault="00B403BB" w:rsidP="00B403BB">
            <w:pPr>
              <w:spacing w:before="60"/>
              <w:ind w:left="72"/>
              <w:rPr>
                <w:bCs/>
                <w:sz w:val="22"/>
              </w:rPr>
            </w:pPr>
            <w:r w:rsidRPr="00B403BB">
              <w:rPr>
                <w:b/>
                <w:sz w:val="22"/>
              </w:rPr>
              <w:t xml:space="preserve">Rédiger </w:t>
            </w:r>
            <w:r w:rsidRPr="00B403BB">
              <w:rPr>
                <w:bCs/>
                <w:sz w:val="22"/>
              </w:rPr>
              <w:t>des consignes :</w:t>
            </w:r>
          </w:p>
          <w:p w:rsidR="00B403BB" w:rsidRPr="00B403BB" w:rsidRDefault="00B403BB" w:rsidP="00B403BB">
            <w:pPr>
              <w:spacing w:before="60"/>
              <w:ind w:left="72"/>
              <w:rPr>
                <w:bCs/>
                <w:sz w:val="22"/>
              </w:rPr>
            </w:pPr>
            <w:r w:rsidRPr="00B403BB">
              <w:rPr>
                <w:bCs/>
                <w:sz w:val="22"/>
              </w:rPr>
              <w:t>- gammes de montage démontage,</w:t>
            </w:r>
          </w:p>
          <w:p w:rsidR="00B403BB" w:rsidRPr="00B403BB" w:rsidRDefault="00B403BB" w:rsidP="00B403BB">
            <w:pPr>
              <w:spacing w:before="60"/>
              <w:ind w:left="72"/>
              <w:rPr>
                <w:b/>
                <w:sz w:val="22"/>
              </w:rPr>
            </w:pPr>
            <w:r w:rsidRPr="00B403BB">
              <w:rPr>
                <w:bCs/>
                <w:sz w:val="22"/>
              </w:rPr>
              <w:t>- procédures de réglages.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</w:tcPr>
          <w:p w:rsidR="00B403BB" w:rsidRPr="00B403BB" w:rsidRDefault="00B403BB" w:rsidP="00B403BB">
            <w:pPr>
              <w:ind w:left="72"/>
              <w:rPr>
                <w:rFonts w:cs="Arial"/>
                <w:bCs/>
                <w:sz w:val="22"/>
              </w:rPr>
            </w:pPr>
            <w:r w:rsidRPr="00B403BB">
              <w:rPr>
                <w:rFonts w:cs="Arial"/>
                <w:bCs/>
                <w:sz w:val="22"/>
              </w:rPr>
              <w:t xml:space="preserve">Les gammes et les procédures sont exploitables et répondent au besoin. </w:t>
            </w:r>
          </w:p>
          <w:p w:rsidR="00B403BB" w:rsidRPr="00B403BB" w:rsidRDefault="00B403BB" w:rsidP="00B403BB">
            <w:pPr>
              <w:ind w:left="72"/>
              <w:rPr>
                <w:rFonts w:cs="Arial"/>
                <w:bCs/>
                <w:sz w:val="22"/>
              </w:rPr>
            </w:pPr>
            <w:r w:rsidRPr="00B403BB">
              <w:rPr>
                <w:rFonts w:cs="Arial"/>
                <w:bCs/>
                <w:sz w:val="22"/>
              </w:rPr>
              <w:t xml:space="preserve">Le plan de prévention est réactualisé. </w:t>
            </w:r>
          </w:p>
          <w:p w:rsidR="00B403BB" w:rsidRPr="00B403BB" w:rsidRDefault="00B403BB" w:rsidP="00B403BB">
            <w:pPr>
              <w:ind w:left="72"/>
              <w:rPr>
                <w:rFonts w:cs="Arial"/>
                <w:bCs/>
                <w:sz w:val="22"/>
              </w:rPr>
            </w:pPr>
            <w:r w:rsidRPr="00B403BB">
              <w:rPr>
                <w:rFonts w:cs="Arial"/>
                <w:bCs/>
                <w:sz w:val="22"/>
              </w:rPr>
              <w:t>Le langage utilisé est correct et approprié.</w:t>
            </w:r>
          </w:p>
        </w:tc>
      </w:tr>
    </w:tbl>
    <w:p w:rsidR="00B403BB" w:rsidRPr="00B403BB" w:rsidRDefault="00B403BB" w:rsidP="00B403BB">
      <w:pPr>
        <w:rPr>
          <w:rFonts w:cs="Arial"/>
          <w:sz w:val="22"/>
          <w:szCs w:val="22"/>
        </w:rPr>
      </w:pPr>
    </w:p>
    <w:p w:rsidR="00C04784" w:rsidRDefault="00C04784"/>
    <w:p w:rsidR="00C04784" w:rsidRDefault="00C04784"/>
    <w:p w:rsidR="00C04784" w:rsidRDefault="00C04784"/>
    <w:p w:rsidR="00C04784" w:rsidRDefault="00C04784"/>
    <w:tbl>
      <w:tblPr>
        <w:tblpPr w:leftFromText="141" w:rightFromText="141" w:vertAnchor="text" w:horzAnchor="margin" w:tblpXSpec="center" w:tblpY="-18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C04784" w:rsidTr="00C04784">
        <w:trPr>
          <w:cantSplit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784" w:rsidRDefault="00C04784" w:rsidP="004E6C53">
            <w:pPr>
              <w:ind w:left="26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  <w:t>S 3. Intervention de maintenance</w:t>
            </w:r>
          </w:p>
        </w:tc>
      </w:tr>
      <w:tr w:rsidR="00C04784" w:rsidTr="00C04784">
        <w:trPr>
          <w:cantSplit/>
          <w:trHeight w:val="276"/>
        </w:trPr>
        <w:tc>
          <w:tcPr>
            <w:tcW w:w="9776" w:type="dxa"/>
            <w:tcBorders>
              <w:left w:val="nil"/>
              <w:bottom w:val="nil"/>
              <w:right w:val="nil"/>
            </w:tcBorders>
            <w:vAlign w:val="center"/>
          </w:tcPr>
          <w:p w:rsidR="00C04784" w:rsidRDefault="00C04784" w:rsidP="004E6C53">
            <w:pPr>
              <w:ind w:left="1080"/>
              <w:rPr>
                <w:szCs w:val="22"/>
              </w:rPr>
            </w:pPr>
          </w:p>
        </w:tc>
      </w:tr>
      <w:tr w:rsidR="00C04784" w:rsidTr="00C04784">
        <w:trPr>
          <w:cantSplit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4" w:rsidRDefault="00C04784" w:rsidP="004E6C53">
            <w:pPr>
              <w:pStyle w:val="Titre2"/>
              <w:ind w:left="323"/>
              <w:jc w:val="left"/>
            </w:pPr>
            <w:r>
              <w:t>3.1.  Le respect des conditions de sécurité :</w:t>
            </w:r>
          </w:p>
        </w:tc>
      </w:tr>
      <w:tr w:rsidR="00C04784" w:rsidTr="00C04784">
        <w:trPr>
          <w:cantSplit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4" w:rsidRDefault="00C04784" w:rsidP="004E6C53">
            <w:pPr>
              <w:spacing w:before="40"/>
              <w:ind w:left="1429" w:hanging="153"/>
              <w:rPr>
                <w:sz w:val="22"/>
              </w:rPr>
            </w:pPr>
            <w:r>
              <w:rPr>
                <w:sz w:val="22"/>
              </w:rPr>
              <w:t>- réglementation et fiches de procédures (voir S4)</w:t>
            </w:r>
          </w:p>
        </w:tc>
      </w:tr>
      <w:tr w:rsidR="00C04784" w:rsidTr="00C04784">
        <w:trPr>
          <w:cantSplit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4" w:rsidRDefault="00C04784" w:rsidP="004E6C53">
            <w:pPr>
              <w:spacing w:before="40"/>
              <w:ind w:left="1429" w:hanging="153"/>
              <w:rPr>
                <w:sz w:val="22"/>
              </w:rPr>
            </w:pPr>
            <w:r>
              <w:rPr>
                <w:sz w:val="22"/>
              </w:rPr>
              <w:t>- la consignation : les équipements et moyens de mise en œuvre.</w:t>
            </w:r>
          </w:p>
        </w:tc>
      </w:tr>
      <w:tr w:rsidR="00C04784" w:rsidTr="00C04784">
        <w:trPr>
          <w:cantSplit/>
          <w:trHeight w:val="425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4" w:rsidRDefault="00C04784" w:rsidP="004E6C53">
            <w:pPr>
              <w:spacing w:before="40"/>
              <w:ind w:left="1429" w:hanging="153"/>
              <w:rPr>
                <w:sz w:val="22"/>
              </w:rPr>
            </w:pPr>
            <w:r>
              <w:rPr>
                <w:sz w:val="22"/>
              </w:rPr>
              <w:t>- les équipements de protection (E.P.I., E.P.C., E.I.S.).</w:t>
            </w:r>
          </w:p>
        </w:tc>
      </w:tr>
      <w:tr w:rsidR="00C04784" w:rsidTr="00C04784">
        <w:trPr>
          <w:cantSplit/>
          <w:trHeight w:hRule="exact" w:val="284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4" w:rsidRDefault="00C04784" w:rsidP="004E6C53">
            <w:pPr>
              <w:pStyle w:val="Titre9"/>
              <w:rPr>
                <w:i w:val="0"/>
                <w:iCs/>
                <w:sz w:val="22"/>
              </w:rPr>
            </w:pPr>
          </w:p>
        </w:tc>
      </w:tr>
      <w:tr w:rsidR="00C04784" w:rsidTr="00C04784">
        <w:trPr>
          <w:cantSplit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4" w:rsidRDefault="00C04784" w:rsidP="004E6C53">
            <w:pPr>
              <w:pStyle w:val="Titre9"/>
              <w:spacing w:before="160"/>
              <w:ind w:left="221"/>
              <w:rPr>
                <w:rFonts w:ascii="Times New Roman" w:hAnsi="Times New Roman"/>
                <w:b/>
                <w:bCs/>
                <w:i w:val="0"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/>
                <w:sz w:val="24"/>
              </w:rPr>
              <w:t>3.2. L’intervention sur un bien</w:t>
            </w:r>
          </w:p>
        </w:tc>
      </w:tr>
      <w:tr w:rsidR="00C04784" w:rsidTr="00C04784">
        <w:trPr>
          <w:cantSplit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4" w:rsidRDefault="00C04784" w:rsidP="00C04784">
            <w:pPr>
              <w:numPr>
                <w:ilvl w:val="0"/>
                <w:numId w:val="2"/>
              </w:num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Câblages, connexions, et réglages suivant documentations techniques ou procédures prescrites d’un :</w:t>
            </w:r>
          </w:p>
        </w:tc>
      </w:tr>
      <w:tr w:rsidR="00C04784" w:rsidTr="00C04784">
        <w:trPr>
          <w:cantSplit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4" w:rsidRDefault="00C04784" w:rsidP="004E6C53">
            <w:pPr>
              <w:ind w:left="1428"/>
              <w:rPr>
                <w:sz w:val="22"/>
              </w:rPr>
            </w:pPr>
            <w:r>
              <w:rPr>
                <w:sz w:val="22"/>
              </w:rPr>
              <w:t>- capteurs, pré actionneurs, actionneurs, effecteurs…</w:t>
            </w:r>
          </w:p>
        </w:tc>
      </w:tr>
      <w:tr w:rsidR="00C04784" w:rsidTr="00C04784">
        <w:trPr>
          <w:cantSplit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4" w:rsidRPr="00C04784" w:rsidRDefault="00C04784" w:rsidP="00C04784">
            <w:pPr>
              <w:numPr>
                <w:ilvl w:val="0"/>
                <w:numId w:val="2"/>
              </w:numPr>
              <w:rPr>
                <w:b/>
                <w:sz w:val="22"/>
                <w:u w:val="single"/>
              </w:rPr>
            </w:pPr>
            <w:r w:rsidRPr="00C04784">
              <w:rPr>
                <w:b/>
                <w:color w:val="FF0000"/>
                <w:sz w:val="22"/>
                <w:u w:val="single"/>
              </w:rPr>
              <w:t>Les mesures de grandeurs suivant une prescription </w:t>
            </w:r>
          </w:p>
        </w:tc>
      </w:tr>
      <w:tr w:rsidR="00C04784" w:rsidTr="00C04784">
        <w:trPr>
          <w:cantSplit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4" w:rsidRDefault="00C04784" w:rsidP="00C04784">
            <w:pPr>
              <w:numPr>
                <w:ilvl w:val="1"/>
                <w:numId w:val="1"/>
              </w:numPr>
              <w:rPr>
                <w:b/>
                <w:bCs/>
                <w:sz w:val="22"/>
              </w:rPr>
            </w:pPr>
            <w:r w:rsidRPr="00C04784">
              <w:rPr>
                <w:b/>
                <w:color w:val="FF0000"/>
                <w:sz w:val="22"/>
                <w:u w:val="single"/>
              </w:rPr>
              <w:t>Identification et localisation des points de mesures ;</w:t>
            </w:r>
          </w:p>
        </w:tc>
      </w:tr>
      <w:tr w:rsidR="00C04784" w:rsidTr="00C04784">
        <w:trPr>
          <w:cantSplit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4" w:rsidRDefault="00C04784" w:rsidP="00C04784">
            <w:pPr>
              <w:numPr>
                <w:ilvl w:val="1"/>
                <w:numId w:val="1"/>
              </w:numPr>
              <w:rPr>
                <w:b/>
                <w:bCs/>
                <w:sz w:val="22"/>
              </w:rPr>
            </w:pPr>
            <w:r w:rsidRPr="00C04784">
              <w:rPr>
                <w:b/>
                <w:color w:val="FF0000"/>
                <w:sz w:val="22"/>
                <w:u w:val="single"/>
              </w:rPr>
              <w:t xml:space="preserve">Choix, réglages et mise en </w:t>
            </w:r>
            <w:proofErr w:type="spellStart"/>
            <w:r w:rsidRPr="00C04784">
              <w:rPr>
                <w:b/>
                <w:color w:val="FF0000"/>
                <w:sz w:val="22"/>
                <w:u w:val="single"/>
              </w:rPr>
              <w:t>oeuvre</w:t>
            </w:r>
            <w:proofErr w:type="spellEnd"/>
            <w:r w:rsidRPr="00C04784">
              <w:rPr>
                <w:b/>
                <w:color w:val="FF0000"/>
                <w:sz w:val="22"/>
                <w:u w:val="single"/>
              </w:rPr>
              <w:t xml:space="preserve"> d’appareils de mesure adaptés aux :</w:t>
            </w:r>
          </w:p>
        </w:tc>
      </w:tr>
      <w:tr w:rsidR="00C04784" w:rsidTr="00C04784">
        <w:trPr>
          <w:cantSplit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4" w:rsidRDefault="00C04784" w:rsidP="004E6C53">
            <w:pPr>
              <w:ind w:left="1462"/>
              <w:rPr>
                <w:sz w:val="22"/>
              </w:rPr>
            </w:pPr>
            <w:r>
              <w:rPr>
                <w:sz w:val="22"/>
              </w:rPr>
              <w:t>- grandeurs électriques :</w:t>
            </w:r>
          </w:p>
          <w:p w:rsidR="00C04784" w:rsidRDefault="00C04784" w:rsidP="004E6C53">
            <w:pPr>
              <w:ind w:left="1700"/>
              <w:rPr>
                <w:sz w:val="22"/>
              </w:rPr>
            </w:pPr>
            <w:r>
              <w:rPr>
                <w:sz w:val="22"/>
              </w:rPr>
              <w:t>tension, intensité, puissance, isolement, résistance, fréquence (voltmètre, pince ampère métrique, VAT, ohmmètre, testeur de rotation des phases, mégohmmètre, oscilloscope industriel…)</w:t>
            </w:r>
          </w:p>
        </w:tc>
      </w:tr>
      <w:tr w:rsidR="00C04784" w:rsidTr="00C04784">
        <w:trPr>
          <w:cantSplit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4" w:rsidRDefault="00C04784" w:rsidP="004E6C53">
            <w:pPr>
              <w:ind w:left="1462"/>
              <w:rPr>
                <w:sz w:val="22"/>
              </w:rPr>
            </w:pPr>
            <w:r>
              <w:rPr>
                <w:sz w:val="22"/>
              </w:rPr>
              <w:t>- grandeurs physiques :</w:t>
            </w:r>
          </w:p>
          <w:p w:rsidR="00C04784" w:rsidRDefault="00C04784" w:rsidP="004E6C53">
            <w:pPr>
              <w:ind w:left="1717"/>
              <w:rPr>
                <w:sz w:val="22"/>
              </w:rPr>
            </w:pPr>
            <w:r>
              <w:rPr>
                <w:sz w:val="22"/>
              </w:rPr>
              <w:t>température (thermographie)</w:t>
            </w:r>
          </w:p>
        </w:tc>
      </w:tr>
      <w:tr w:rsidR="00C04784" w:rsidTr="00C04784">
        <w:trPr>
          <w:cantSplit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4" w:rsidRDefault="00C04784" w:rsidP="004E6C53">
            <w:pPr>
              <w:ind w:left="1462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C04784">
              <w:rPr>
                <w:b/>
                <w:color w:val="FF0000"/>
                <w:sz w:val="22"/>
                <w:u w:val="single"/>
              </w:rPr>
              <w:t>grandeurs mécaniques :</w:t>
            </w:r>
          </w:p>
          <w:p w:rsidR="00C04784" w:rsidRDefault="00C04784" w:rsidP="004E6C53">
            <w:pPr>
              <w:ind w:left="1700"/>
              <w:rPr>
                <w:sz w:val="22"/>
              </w:rPr>
            </w:pPr>
            <w:r>
              <w:rPr>
                <w:sz w:val="22"/>
              </w:rPr>
              <w:t>dimensionnelles, géométriques (appareils à lecture directe ou par comparaison)</w:t>
            </w:r>
          </w:p>
          <w:p w:rsidR="00C04784" w:rsidRDefault="00C04784" w:rsidP="004E6C53">
            <w:pPr>
              <w:ind w:left="1700"/>
              <w:rPr>
                <w:sz w:val="22"/>
              </w:rPr>
            </w:pPr>
            <w:r>
              <w:rPr>
                <w:sz w:val="22"/>
              </w:rPr>
              <w:t xml:space="preserve">vitesses, </w:t>
            </w:r>
            <w:r w:rsidRPr="00C04784">
              <w:rPr>
                <w:b/>
                <w:color w:val="FF0000"/>
                <w:sz w:val="22"/>
                <w:u w:val="single"/>
              </w:rPr>
              <w:t>vibrations</w:t>
            </w:r>
            <w:r>
              <w:rPr>
                <w:sz w:val="22"/>
              </w:rPr>
              <w:t xml:space="preserve"> (tachymètre, </w:t>
            </w:r>
            <w:r w:rsidRPr="00C04784">
              <w:rPr>
                <w:b/>
                <w:color w:val="FF0000"/>
                <w:sz w:val="22"/>
                <w:u w:val="single"/>
              </w:rPr>
              <w:t>accéléromètre</w:t>
            </w:r>
            <w:r>
              <w:rPr>
                <w:sz w:val="22"/>
              </w:rPr>
              <w:t>…)</w:t>
            </w:r>
          </w:p>
        </w:tc>
      </w:tr>
      <w:tr w:rsidR="00C04784" w:rsidTr="00C04784">
        <w:trPr>
          <w:cantSplit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4" w:rsidRDefault="00C04784" w:rsidP="004E6C53">
            <w:pPr>
              <w:ind w:left="1462"/>
              <w:jc w:val="both"/>
              <w:rPr>
                <w:sz w:val="22"/>
              </w:rPr>
            </w:pPr>
            <w:r>
              <w:rPr>
                <w:sz w:val="22"/>
              </w:rPr>
              <w:t>- grandeurs fluidiques :</w:t>
            </w:r>
          </w:p>
          <w:p w:rsidR="00C04784" w:rsidRDefault="00C04784" w:rsidP="004E6C53">
            <w:pPr>
              <w:ind w:left="1717"/>
              <w:rPr>
                <w:sz w:val="22"/>
              </w:rPr>
            </w:pPr>
            <w:r>
              <w:rPr>
                <w:sz w:val="22"/>
              </w:rPr>
              <w:t>débit, pression, température,</w:t>
            </w:r>
          </w:p>
          <w:p w:rsidR="00C04784" w:rsidRDefault="00C04784" w:rsidP="004E6C53">
            <w:pPr>
              <w:ind w:left="1717"/>
              <w:rPr>
                <w:sz w:val="22"/>
              </w:rPr>
            </w:pPr>
            <w:r>
              <w:rPr>
                <w:sz w:val="22"/>
              </w:rPr>
              <w:t>pollutions</w:t>
            </w:r>
          </w:p>
        </w:tc>
      </w:tr>
      <w:tr w:rsidR="00C04784" w:rsidTr="00C04784">
        <w:trPr>
          <w:cantSplit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4" w:rsidRDefault="00C04784" w:rsidP="00C04784">
            <w:pPr>
              <w:numPr>
                <w:ilvl w:val="1"/>
                <w:numId w:val="1"/>
              </w:numPr>
              <w:rPr>
                <w:b/>
                <w:bCs/>
                <w:sz w:val="22"/>
              </w:rPr>
            </w:pPr>
            <w:r w:rsidRPr="00C04784">
              <w:rPr>
                <w:b/>
                <w:color w:val="FF0000"/>
                <w:sz w:val="22"/>
                <w:u w:val="single"/>
              </w:rPr>
              <w:t>Collecte de données (principe et procédures) ;</w:t>
            </w:r>
          </w:p>
        </w:tc>
      </w:tr>
      <w:tr w:rsidR="00C04784" w:rsidTr="00C04784">
        <w:trPr>
          <w:cantSplit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4" w:rsidRDefault="00C04784" w:rsidP="00C04784">
            <w:pPr>
              <w:numPr>
                <w:ilvl w:val="1"/>
                <w:numId w:val="1"/>
              </w:numPr>
              <w:rPr>
                <w:b/>
                <w:bCs/>
                <w:sz w:val="22"/>
              </w:rPr>
            </w:pPr>
            <w:r w:rsidRPr="00C04784">
              <w:rPr>
                <w:b/>
                <w:color w:val="FF0000"/>
                <w:sz w:val="22"/>
                <w:u w:val="single"/>
              </w:rPr>
              <w:t>Analyse des résultats.</w:t>
            </w:r>
          </w:p>
        </w:tc>
      </w:tr>
    </w:tbl>
    <w:p w:rsidR="00C04784" w:rsidRDefault="00C04784"/>
    <w:tbl>
      <w:tblPr>
        <w:tblpPr w:leftFromText="141" w:rightFromText="141" w:vertAnchor="text" w:horzAnchor="margin" w:tblpXSpec="center" w:tblpY="-184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9"/>
      </w:tblGrid>
      <w:tr w:rsidR="00AB10A7" w:rsidRPr="00AB10A7" w:rsidTr="00910E93">
        <w:trPr>
          <w:cantSplit/>
        </w:trPr>
        <w:tc>
          <w:tcPr>
            <w:tcW w:w="10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0A7" w:rsidRPr="00AB10A7" w:rsidRDefault="00AB10A7" w:rsidP="00AB10A7">
            <w:pPr>
              <w:tabs>
                <w:tab w:val="left" w:pos="221"/>
              </w:tabs>
              <w:ind w:left="2652"/>
              <w:jc w:val="both"/>
              <w:rPr>
                <w:b/>
                <w:bCs/>
                <w:sz w:val="28"/>
                <w:szCs w:val="28"/>
              </w:rPr>
            </w:pPr>
            <w:r w:rsidRPr="00AB10A7">
              <w:rPr>
                <w:sz w:val="28"/>
                <w:szCs w:val="28"/>
              </w:rPr>
              <w:br w:type="page"/>
            </w:r>
            <w:r w:rsidRPr="00AB10A7">
              <w:rPr>
                <w:b/>
                <w:bCs/>
                <w:sz w:val="28"/>
                <w:szCs w:val="28"/>
              </w:rPr>
              <w:t>S 5. Méthodes de maintenance</w:t>
            </w:r>
          </w:p>
        </w:tc>
      </w:tr>
      <w:tr w:rsidR="00AB10A7" w:rsidRPr="00AB10A7" w:rsidTr="00910E93">
        <w:trPr>
          <w:cantSplit/>
          <w:trHeight w:val="276"/>
        </w:trPr>
        <w:tc>
          <w:tcPr>
            <w:tcW w:w="10179" w:type="dxa"/>
            <w:tcBorders>
              <w:left w:val="nil"/>
              <w:bottom w:val="nil"/>
              <w:right w:val="nil"/>
            </w:tcBorders>
            <w:vAlign w:val="center"/>
          </w:tcPr>
          <w:p w:rsidR="00AB10A7" w:rsidRPr="00AB10A7" w:rsidRDefault="00AB10A7" w:rsidP="00AB10A7">
            <w:pPr>
              <w:ind w:left="1080"/>
              <w:jc w:val="both"/>
              <w:rPr>
                <w:szCs w:val="22"/>
              </w:rPr>
            </w:pPr>
          </w:p>
        </w:tc>
      </w:tr>
      <w:tr w:rsidR="00AB10A7" w:rsidRPr="00AB10A7" w:rsidTr="00910E93">
        <w:trPr>
          <w:cantSplit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0A7" w:rsidRPr="00AB10A7" w:rsidRDefault="00AB10A7" w:rsidP="00AB10A7">
            <w:pPr>
              <w:keepNext/>
              <w:spacing w:before="80" w:after="20"/>
              <w:ind w:left="136" w:firstLine="17"/>
              <w:outlineLvl w:val="0"/>
              <w:rPr>
                <w:b/>
                <w:bCs/>
                <w:szCs w:val="22"/>
              </w:rPr>
            </w:pPr>
            <w:r w:rsidRPr="00AB10A7">
              <w:rPr>
                <w:b/>
                <w:bCs/>
              </w:rPr>
              <w:t>5.1. Formes de maintenance</w:t>
            </w:r>
          </w:p>
        </w:tc>
      </w:tr>
      <w:tr w:rsidR="00AB10A7" w:rsidRPr="00AB10A7" w:rsidTr="00910E93">
        <w:trPr>
          <w:cantSplit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0A7" w:rsidRPr="00AB10A7" w:rsidRDefault="00AB10A7" w:rsidP="00AB10A7">
            <w:pPr>
              <w:spacing w:before="80"/>
              <w:ind w:left="567"/>
              <w:jc w:val="both"/>
              <w:rPr>
                <w:b/>
                <w:bCs/>
              </w:rPr>
            </w:pPr>
            <w:r w:rsidRPr="00AB10A7">
              <w:rPr>
                <w:b/>
                <w:bCs/>
              </w:rPr>
              <w:t xml:space="preserve">• </w:t>
            </w:r>
            <w:r w:rsidRPr="00AB10A7">
              <w:rPr>
                <w:rFonts w:eastAsia="MS Mincho"/>
                <w:b/>
                <w:bCs/>
                <w:i/>
                <w:iCs/>
                <w:sz w:val="22"/>
              </w:rPr>
              <w:t>Les différentes formes de maintenance :</w:t>
            </w:r>
          </w:p>
        </w:tc>
      </w:tr>
      <w:tr w:rsidR="00AB10A7" w:rsidRPr="00AB10A7" w:rsidTr="00910E93">
        <w:trPr>
          <w:cantSplit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0A7" w:rsidRPr="00AB10A7" w:rsidRDefault="00AB10A7" w:rsidP="00AB10A7">
            <w:pPr>
              <w:tabs>
                <w:tab w:val="left" w:pos="1800"/>
              </w:tabs>
              <w:spacing w:before="40"/>
              <w:ind w:left="720"/>
              <w:rPr>
                <w:b/>
                <w:bCs/>
                <w:sz w:val="22"/>
              </w:rPr>
            </w:pPr>
            <w:r w:rsidRPr="00AB10A7">
              <w:rPr>
                <w:rFonts w:eastAsia="MS Mincho"/>
                <w:b/>
                <w:bCs/>
                <w:sz w:val="22"/>
              </w:rPr>
              <w:t xml:space="preserve">– </w:t>
            </w:r>
            <w:r w:rsidRPr="00AB10A7">
              <w:rPr>
                <w:rFonts w:eastAsia="MS Mincho"/>
                <w:sz w:val="22"/>
              </w:rPr>
              <w:t>Maintenance corrective.</w:t>
            </w:r>
            <w:r w:rsidRPr="00AB10A7">
              <w:rPr>
                <w:rFonts w:eastAsia="MS Mincho"/>
                <w:b/>
                <w:bCs/>
                <w:sz w:val="22"/>
              </w:rPr>
              <w:t xml:space="preserve"> </w:t>
            </w:r>
            <w:r w:rsidRPr="00AB10A7">
              <w:rPr>
                <w:rFonts w:eastAsia="MS Mincho"/>
                <w:sz w:val="22"/>
              </w:rPr>
              <w:t>Normes : NF EN 13306, X 60-319.</w:t>
            </w:r>
          </w:p>
        </w:tc>
      </w:tr>
      <w:tr w:rsidR="00AB10A7" w:rsidRPr="00AB10A7" w:rsidTr="00910E93">
        <w:trPr>
          <w:cantSplit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0A7" w:rsidRPr="00AB10A7" w:rsidRDefault="00AB10A7" w:rsidP="00AB10A7">
            <w:pPr>
              <w:tabs>
                <w:tab w:val="left" w:pos="1800"/>
              </w:tabs>
              <w:spacing w:before="40"/>
              <w:ind w:left="918" w:hanging="198"/>
              <w:rPr>
                <w:b/>
                <w:bCs/>
                <w:sz w:val="22"/>
              </w:rPr>
            </w:pPr>
            <w:r w:rsidRPr="00AB10A7">
              <w:rPr>
                <w:rFonts w:eastAsia="MS Mincho"/>
                <w:b/>
                <w:bCs/>
                <w:sz w:val="22"/>
              </w:rPr>
              <w:t xml:space="preserve">– </w:t>
            </w:r>
            <w:r w:rsidRPr="00AB10A7">
              <w:rPr>
                <w:rFonts w:eastAsia="MS Mincho"/>
                <w:sz w:val="22"/>
              </w:rPr>
              <w:t xml:space="preserve">Maintenance préventive, Maintenance systématique, </w:t>
            </w:r>
            <w:r w:rsidRPr="00AB10A7">
              <w:rPr>
                <w:rFonts w:eastAsia="MS Mincho"/>
                <w:b/>
                <w:color w:val="FF0000"/>
                <w:sz w:val="22"/>
                <w:u w:val="single"/>
              </w:rPr>
              <w:t>Maintenance conditionnelle</w:t>
            </w:r>
            <w:r w:rsidRPr="00AB10A7">
              <w:rPr>
                <w:rFonts w:eastAsia="MS Mincho"/>
                <w:sz w:val="22"/>
              </w:rPr>
              <w:t>. Normes</w:t>
            </w:r>
            <w:r w:rsidRPr="00AB10A7">
              <w:rPr>
                <w:rFonts w:eastAsia="MS Mincho"/>
                <w:b/>
                <w:bCs/>
                <w:sz w:val="22"/>
              </w:rPr>
              <w:t xml:space="preserve"> : </w:t>
            </w:r>
            <w:r w:rsidRPr="00AB10A7">
              <w:rPr>
                <w:rFonts w:eastAsia="MS Mincho"/>
                <w:sz w:val="22"/>
              </w:rPr>
              <w:t>NF EN 13306, X 60-319.</w:t>
            </w:r>
          </w:p>
        </w:tc>
      </w:tr>
      <w:tr w:rsidR="00AB10A7" w:rsidRPr="00AB10A7" w:rsidTr="00910E93">
        <w:trPr>
          <w:cantSplit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0A7" w:rsidRPr="00AB10A7" w:rsidRDefault="00AB10A7" w:rsidP="00AB10A7">
            <w:pPr>
              <w:tabs>
                <w:tab w:val="left" w:pos="1800"/>
              </w:tabs>
              <w:spacing w:before="40"/>
              <w:ind w:left="720"/>
              <w:rPr>
                <w:b/>
                <w:bCs/>
                <w:sz w:val="22"/>
              </w:rPr>
            </w:pPr>
            <w:r w:rsidRPr="00AB10A7">
              <w:rPr>
                <w:rFonts w:eastAsia="MS Mincho"/>
                <w:b/>
                <w:bCs/>
                <w:sz w:val="22"/>
              </w:rPr>
              <w:t xml:space="preserve">– </w:t>
            </w:r>
            <w:r w:rsidRPr="00AB10A7">
              <w:rPr>
                <w:rFonts w:eastAsia="MS Mincho"/>
                <w:sz w:val="22"/>
              </w:rPr>
              <w:t>Les domaines d'application</w:t>
            </w:r>
            <w:r w:rsidRPr="00AB10A7">
              <w:rPr>
                <w:rFonts w:eastAsia="MS Mincho"/>
                <w:b/>
                <w:bCs/>
                <w:sz w:val="22"/>
              </w:rPr>
              <w:t>.</w:t>
            </w:r>
          </w:p>
        </w:tc>
      </w:tr>
      <w:tr w:rsidR="00AB10A7" w:rsidRPr="00AB10A7" w:rsidTr="00910E93">
        <w:trPr>
          <w:cantSplit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0A7" w:rsidRPr="00AB10A7" w:rsidRDefault="00AB10A7" w:rsidP="00AB10A7">
            <w:pPr>
              <w:tabs>
                <w:tab w:val="left" w:pos="1800"/>
              </w:tabs>
              <w:spacing w:before="40"/>
              <w:ind w:left="851" w:hanging="131"/>
              <w:rPr>
                <w:b/>
                <w:bCs/>
                <w:sz w:val="22"/>
              </w:rPr>
            </w:pPr>
            <w:r w:rsidRPr="00AB10A7">
              <w:rPr>
                <w:rFonts w:eastAsia="MS Mincho"/>
                <w:b/>
                <w:bCs/>
                <w:sz w:val="22"/>
              </w:rPr>
              <w:t xml:space="preserve">– </w:t>
            </w:r>
            <w:r w:rsidRPr="00AB10A7">
              <w:rPr>
                <w:rFonts w:eastAsia="MS Mincho"/>
                <w:b/>
                <w:color w:val="FF0000"/>
                <w:sz w:val="22"/>
                <w:u w:val="single"/>
              </w:rPr>
              <w:t>Les activités de maintenance : inspection, surveillance de fonctionnement</w:t>
            </w:r>
            <w:r w:rsidRPr="00AB10A7">
              <w:rPr>
                <w:rFonts w:eastAsia="MS Mincho"/>
                <w:sz w:val="22"/>
              </w:rPr>
              <w:t>, essai de conformité, essai de fonctionnement, maintenance de routine, révision, reconstruction, réparation, dépannage, diagnostic de panne, localisation de panne, amélioration, modification.</w:t>
            </w:r>
          </w:p>
        </w:tc>
      </w:tr>
      <w:tr w:rsidR="00AB10A7" w:rsidRPr="00AB10A7" w:rsidTr="00910E93">
        <w:trPr>
          <w:cantSplit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0A7" w:rsidRPr="00AB10A7" w:rsidRDefault="00AB10A7" w:rsidP="00AB10A7">
            <w:pPr>
              <w:tabs>
                <w:tab w:val="left" w:pos="1377"/>
              </w:tabs>
              <w:spacing w:before="40"/>
              <w:ind w:left="720"/>
              <w:rPr>
                <w:rFonts w:eastAsia="MS Mincho"/>
                <w:b/>
                <w:bCs/>
                <w:sz w:val="22"/>
                <w:szCs w:val="22"/>
              </w:rPr>
            </w:pPr>
            <w:r w:rsidRPr="00AB10A7">
              <w:rPr>
                <w:rFonts w:ascii="Arial" w:eastAsia="MS Mincho" w:hAnsi="Arial" w:cs="Arial"/>
                <w:sz w:val="22"/>
                <w:szCs w:val="22"/>
              </w:rPr>
              <w:t xml:space="preserve">– </w:t>
            </w:r>
            <w:r w:rsidRPr="00AB10A7">
              <w:rPr>
                <w:sz w:val="22"/>
                <w:szCs w:val="20"/>
              </w:rPr>
              <w:t>Cotraitance et contrats de maintenance</w:t>
            </w:r>
            <w:r w:rsidRPr="00AB10A7">
              <w:rPr>
                <w:b/>
                <w:bCs/>
                <w:sz w:val="22"/>
                <w:szCs w:val="20"/>
              </w:rPr>
              <w:t xml:space="preserve">. </w:t>
            </w:r>
            <w:r w:rsidRPr="00AB10A7">
              <w:rPr>
                <w:rFonts w:eastAsia="MS Mincho"/>
                <w:sz w:val="22"/>
                <w:szCs w:val="22"/>
              </w:rPr>
              <w:t>Normes : NF EN 60 100 à 60103.</w:t>
            </w:r>
          </w:p>
          <w:p w:rsidR="00AB10A7" w:rsidRPr="00AB10A7" w:rsidRDefault="00AB10A7" w:rsidP="00AB10A7">
            <w:pPr>
              <w:spacing w:before="40"/>
              <w:ind w:left="720"/>
              <w:rPr>
                <w:b/>
                <w:bCs/>
                <w:sz w:val="22"/>
              </w:rPr>
            </w:pPr>
            <w:r w:rsidRPr="00AB10A7">
              <w:rPr>
                <w:rFonts w:eastAsia="MS Mincho"/>
                <w:b/>
                <w:bCs/>
                <w:sz w:val="22"/>
              </w:rPr>
              <w:t xml:space="preserve">– </w:t>
            </w:r>
            <w:r w:rsidRPr="00AB10A7">
              <w:rPr>
                <w:sz w:val="22"/>
                <w:szCs w:val="20"/>
              </w:rPr>
              <w:t>Les contrôles périodiques réglementaires</w:t>
            </w:r>
            <w:r w:rsidRPr="00AB10A7">
              <w:rPr>
                <w:b/>
                <w:bCs/>
                <w:sz w:val="22"/>
                <w:szCs w:val="20"/>
              </w:rPr>
              <w:t> :</w:t>
            </w:r>
          </w:p>
          <w:p w:rsidR="00AB10A7" w:rsidRPr="00AB10A7" w:rsidRDefault="00AB10A7" w:rsidP="00AB10A7">
            <w:pPr>
              <w:ind w:left="1428"/>
              <w:rPr>
                <w:sz w:val="22"/>
                <w:szCs w:val="20"/>
              </w:rPr>
            </w:pPr>
            <w:r w:rsidRPr="00AB10A7">
              <w:rPr>
                <w:sz w:val="22"/>
                <w:szCs w:val="20"/>
              </w:rPr>
              <w:t>- les différents domaines soumis à réglementation,</w:t>
            </w:r>
          </w:p>
          <w:p w:rsidR="00AB10A7" w:rsidRPr="00AB10A7" w:rsidRDefault="00AB10A7" w:rsidP="00AB10A7">
            <w:pPr>
              <w:ind w:left="1428"/>
              <w:rPr>
                <w:b/>
                <w:bCs/>
                <w:sz w:val="22"/>
              </w:rPr>
            </w:pPr>
            <w:r w:rsidRPr="00AB10A7">
              <w:rPr>
                <w:sz w:val="22"/>
                <w:szCs w:val="20"/>
              </w:rPr>
              <w:t>- les différents organismes agréés de contrôle.</w:t>
            </w:r>
          </w:p>
        </w:tc>
      </w:tr>
    </w:tbl>
    <w:p w:rsidR="00C04784" w:rsidRDefault="00C04784"/>
    <w:sectPr w:rsidR="00C04784" w:rsidSect="00910E93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241" w:rsidRDefault="00875241" w:rsidP="00910E93">
      <w:r>
        <w:separator/>
      </w:r>
    </w:p>
  </w:endnote>
  <w:endnote w:type="continuationSeparator" w:id="0">
    <w:p w:rsidR="00875241" w:rsidRDefault="00875241" w:rsidP="0091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93" w:rsidRPr="00910E93" w:rsidRDefault="00910E93" w:rsidP="00910E93">
    <w:pPr>
      <w:pStyle w:val="Pieddepage"/>
      <w:rPr>
        <w:rFonts w:ascii="Arial" w:hAnsi="Arial" w:cs="Arial"/>
        <w:sz w:val="22"/>
        <w:szCs w:val="22"/>
      </w:rPr>
    </w:pPr>
    <w:r w:rsidRPr="00910E93">
      <w:rPr>
        <w:rFonts w:ascii="Arial" w:hAnsi="Arial" w:cs="Arial"/>
        <w:sz w:val="22"/>
        <w:szCs w:val="22"/>
      </w:rPr>
      <w:t>SUIVI VIBRATOIRE EN BAC PRO MEI</w:t>
    </w:r>
    <w:r>
      <w:rPr>
        <w:rFonts w:ascii="Arial" w:hAnsi="Arial" w:cs="Arial"/>
        <w:sz w:val="22"/>
        <w:szCs w:val="22"/>
      </w:rPr>
      <w:t xml:space="preserve">                                                                  </w:t>
    </w: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4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4</w:t>
    </w:r>
    <w:r>
      <w:rPr>
        <w:color w:val="323E4F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241" w:rsidRDefault="00875241" w:rsidP="00910E93">
      <w:r>
        <w:separator/>
      </w:r>
    </w:p>
  </w:footnote>
  <w:footnote w:type="continuationSeparator" w:id="0">
    <w:p w:rsidR="00875241" w:rsidRDefault="00875241" w:rsidP="0091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93" w:rsidRPr="00910E93" w:rsidRDefault="00910E93" w:rsidP="00910E93">
    <w:pPr>
      <w:spacing w:before="60"/>
      <w:jc w:val="center"/>
      <w:rPr>
        <w:rFonts w:ascii="Arial" w:hAnsi="Arial" w:cs="Arial"/>
        <w:b/>
        <w:smallCaps/>
        <w:sz w:val="30"/>
      </w:rPr>
    </w:pPr>
    <w:r w:rsidRPr="00910E93">
      <w:rPr>
        <w:rFonts w:ascii="Arial" w:hAnsi="Arial" w:cs="Arial"/>
        <w:b/>
        <w:smallCaps/>
        <w:noProof/>
        <w:sz w:val="3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2.05pt;margin-top:-66.45pt;width:91.7pt;height:39.25pt;z-index:251659264;mso-position-horizontal-relative:margin;mso-position-vertical-relative:margin" o:allowincell="f">
          <v:imagedata r:id="rId1" o:title=""/>
          <w10:wrap type="square" anchorx="margin" anchory="margin"/>
        </v:shape>
        <o:OLEObject Type="Embed" ProgID="MSPhotoEd.3" ShapeID="_x0000_s2049" DrawAspect="Content" ObjectID="_1576496111" r:id="rId2"/>
      </w:object>
    </w:r>
    <w:r>
      <w:rPr>
        <w:b/>
        <w:noProof/>
      </w:rPr>
      <w:drawing>
        <wp:anchor distT="0" distB="0" distL="114300" distR="114300" simplePos="0" relativeHeight="251661312" behindDoc="1" locked="0" layoutInCell="0" allowOverlap="1" wp14:anchorId="1929EA74" wp14:editId="78141A3C">
          <wp:simplePos x="0" y="0"/>
          <wp:positionH relativeFrom="margin">
            <wp:posOffset>5234305</wp:posOffset>
          </wp:positionH>
          <wp:positionV relativeFrom="margin">
            <wp:posOffset>-1033145</wp:posOffset>
          </wp:positionV>
          <wp:extent cx="1110615" cy="901065"/>
          <wp:effectExtent l="0" t="0" r="0" b="0"/>
          <wp:wrapSquare wrapText="bothSides"/>
          <wp:docPr id="1" name="Image 1" descr="logoMENESR_sans%20marianne_avril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ENESR_sans%20marianne_avril20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0E93">
      <w:rPr>
        <w:rFonts w:ascii="Arial" w:hAnsi="Arial" w:cs="Arial"/>
        <w:b/>
        <w:smallCaps/>
        <w:sz w:val="30"/>
      </w:rPr>
      <w:t xml:space="preserve">extrait du </w:t>
    </w:r>
    <w:proofErr w:type="spellStart"/>
    <w:r w:rsidRPr="00910E93">
      <w:rPr>
        <w:rFonts w:ascii="Arial" w:hAnsi="Arial" w:cs="Arial"/>
        <w:b/>
        <w:smallCaps/>
        <w:sz w:val="30"/>
      </w:rPr>
      <w:t>referentiel</w:t>
    </w:r>
    <w:proofErr w:type="spellEnd"/>
    <w:r w:rsidRPr="00910E93">
      <w:rPr>
        <w:rFonts w:ascii="Arial" w:hAnsi="Arial" w:cs="Arial"/>
        <w:b/>
        <w:smallCaps/>
        <w:sz w:val="30"/>
      </w:rPr>
      <w:t xml:space="preserve"> </w:t>
    </w:r>
  </w:p>
  <w:p w:rsidR="00910E93" w:rsidRPr="00910E93" w:rsidRDefault="00910E93" w:rsidP="00910E93">
    <w:pPr>
      <w:spacing w:before="60"/>
      <w:jc w:val="center"/>
      <w:rPr>
        <w:rFonts w:ascii="Arial" w:hAnsi="Arial" w:cs="Arial"/>
        <w:b/>
        <w:smallCaps/>
        <w:sz w:val="30"/>
      </w:rPr>
    </w:pPr>
    <w:r w:rsidRPr="00910E93">
      <w:rPr>
        <w:rFonts w:ascii="Arial" w:hAnsi="Arial" w:cs="Arial"/>
        <w:b/>
        <w:smallCaps/>
        <w:sz w:val="30"/>
      </w:rPr>
      <w:t>Baccalauréat professionnel</w:t>
    </w:r>
  </w:p>
  <w:p w:rsidR="00910E93" w:rsidRPr="00910E93" w:rsidRDefault="00910E93" w:rsidP="00910E93">
    <w:pPr>
      <w:spacing w:before="60"/>
      <w:jc w:val="center"/>
      <w:rPr>
        <w:rFonts w:ascii="Arial" w:hAnsi="Arial" w:cs="Arial"/>
        <w:b/>
        <w:smallCaps/>
        <w:sz w:val="30"/>
      </w:rPr>
    </w:pPr>
    <w:r w:rsidRPr="00910E93">
      <w:rPr>
        <w:rFonts w:ascii="Arial" w:hAnsi="Arial" w:cs="Arial"/>
        <w:b/>
        <w:smallCaps/>
        <w:sz w:val="30"/>
      </w:rPr>
      <w:t>Maintenance des Équipements Industriels</w:t>
    </w:r>
  </w:p>
  <w:p w:rsidR="00910E93" w:rsidRDefault="00910E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87B"/>
    <w:multiLevelType w:val="hybridMultilevel"/>
    <w:tmpl w:val="7C6E26B8"/>
    <w:lvl w:ilvl="0" w:tplc="A196875C">
      <w:numFmt w:val="bullet"/>
      <w:lvlText w:val="-"/>
      <w:lvlJc w:val="left"/>
      <w:pPr>
        <w:tabs>
          <w:tab w:val="num" w:pos="562"/>
        </w:tabs>
        <w:ind w:left="562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282"/>
        </w:tabs>
        <w:ind w:left="12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02"/>
        </w:tabs>
        <w:ind w:left="2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22"/>
        </w:tabs>
        <w:ind w:left="2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42"/>
        </w:tabs>
        <w:ind w:left="34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62"/>
        </w:tabs>
        <w:ind w:left="4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82"/>
        </w:tabs>
        <w:ind w:left="4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02"/>
        </w:tabs>
        <w:ind w:left="56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22"/>
        </w:tabs>
        <w:ind w:left="6322" w:hanging="360"/>
      </w:pPr>
      <w:rPr>
        <w:rFonts w:ascii="Wingdings" w:hAnsi="Wingdings" w:hint="default"/>
      </w:rPr>
    </w:lvl>
  </w:abstractNum>
  <w:abstractNum w:abstractNumId="1" w15:restartNumberingAfterBreak="0">
    <w:nsid w:val="3017174B"/>
    <w:multiLevelType w:val="singleLevel"/>
    <w:tmpl w:val="9A3ED686"/>
    <w:lvl w:ilvl="0">
      <w:start w:val="7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4EAF5E4F"/>
    <w:multiLevelType w:val="hybridMultilevel"/>
    <w:tmpl w:val="74DA416A"/>
    <w:lvl w:ilvl="0" w:tplc="5F327B64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D441EE"/>
    <w:multiLevelType w:val="hybridMultilevel"/>
    <w:tmpl w:val="B540EA7A"/>
    <w:lvl w:ilvl="0" w:tplc="28E89A0E">
      <w:numFmt w:val="bullet"/>
      <w:lvlText w:val="-"/>
      <w:lvlJc w:val="left"/>
      <w:pPr>
        <w:tabs>
          <w:tab w:val="num" w:pos="572"/>
        </w:tabs>
        <w:ind w:left="572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292"/>
        </w:tabs>
        <w:ind w:left="12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2"/>
        </w:tabs>
        <w:ind w:left="2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2"/>
        </w:tabs>
        <w:ind w:left="2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2"/>
        </w:tabs>
        <w:ind w:left="34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2"/>
        </w:tabs>
        <w:ind w:left="4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2"/>
        </w:tabs>
        <w:ind w:left="4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2"/>
        </w:tabs>
        <w:ind w:left="56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2"/>
        </w:tabs>
        <w:ind w:left="6332" w:hanging="360"/>
      </w:pPr>
      <w:rPr>
        <w:rFonts w:ascii="Wingdings" w:hAnsi="Wingdings" w:hint="default"/>
      </w:rPr>
    </w:lvl>
  </w:abstractNum>
  <w:abstractNum w:abstractNumId="4" w15:restartNumberingAfterBreak="0">
    <w:nsid w:val="6F503296"/>
    <w:multiLevelType w:val="hybridMultilevel"/>
    <w:tmpl w:val="F6BE91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2A3C7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51"/>
    <w:rsid w:val="0004196E"/>
    <w:rsid w:val="00284C51"/>
    <w:rsid w:val="00417B80"/>
    <w:rsid w:val="00875241"/>
    <w:rsid w:val="00910E93"/>
    <w:rsid w:val="00AB10A7"/>
    <w:rsid w:val="00B403BB"/>
    <w:rsid w:val="00C04784"/>
    <w:rsid w:val="00C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4CC75D5"/>
  <w15:chartTrackingRefBased/>
  <w15:docId w15:val="{A77B5E36-78FF-49EC-9647-DB2C7A4E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B1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C04784"/>
    <w:pPr>
      <w:keepNext/>
      <w:jc w:val="center"/>
      <w:outlineLvl w:val="1"/>
    </w:pPr>
    <w:rPr>
      <w:rFonts w:ascii="Times" w:hAnsi="Times" w:cs="Arial"/>
      <w:b/>
      <w:bCs/>
    </w:rPr>
  </w:style>
  <w:style w:type="paragraph" w:styleId="Titre8">
    <w:name w:val="heading 8"/>
    <w:basedOn w:val="Normal"/>
    <w:next w:val="Normal"/>
    <w:link w:val="Titre8Car"/>
    <w:qFormat/>
    <w:rsid w:val="00C04784"/>
    <w:pPr>
      <w:keepNext/>
      <w:spacing w:before="400"/>
      <w:jc w:val="both"/>
      <w:outlineLvl w:val="7"/>
    </w:pPr>
    <w:rPr>
      <w:rFonts w:ascii="Arial" w:hAnsi="Arial" w:cs="Arial"/>
      <w:b/>
      <w:sz w:val="20"/>
    </w:rPr>
  </w:style>
  <w:style w:type="paragraph" w:styleId="Titre9">
    <w:name w:val="heading 9"/>
    <w:basedOn w:val="Normal"/>
    <w:next w:val="Normal"/>
    <w:link w:val="Titre9Car"/>
    <w:qFormat/>
    <w:rsid w:val="00C04784"/>
    <w:p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04784"/>
    <w:rPr>
      <w:rFonts w:ascii="Times" w:eastAsia="Times New Roman" w:hAnsi="Times" w:cs="Arial"/>
      <w:b/>
      <w:b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C04784"/>
    <w:rPr>
      <w:rFonts w:ascii="Arial" w:eastAsia="Times New Roman" w:hAnsi="Arial" w:cs="Arial"/>
      <w:b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C04784"/>
    <w:rPr>
      <w:rFonts w:ascii="Arial" w:eastAsia="Times New Roman" w:hAnsi="Arial" w:cs="Times New Roman"/>
      <w:i/>
      <w:sz w:val="18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B10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04196E"/>
    <w:pPr>
      <w:ind w:left="426" w:hanging="426"/>
      <w:jc w:val="both"/>
    </w:pPr>
    <w:rPr>
      <w:rFonts w:ascii="Arial" w:hAnsi="Arial" w:cs="Arial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04196E"/>
    <w:rPr>
      <w:rFonts w:ascii="Arial" w:eastAsia="Times New Roman" w:hAnsi="Arial" w:cs="Arial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04196E"/>
    <w:pPr>
      <w:spacing w:before="60"/>
      <w:ind w:left="714" w:hanging="147"/>
    </w:pPr>
    <w:rPr>
      <w:rFonts w:ascii="Arial Narrow" w:hAnsi="Arial Narrow"/>
      <w:color w:val="FF0000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04196E"/>
    <w:rPr>
      <w:rFonts w:ascii="Arial Narrow" w:eastAsia="Times New Roman" w:hAnsi="Arial Narrow" w:cs="Times New Roman"/>
      <w:color w:val="FF0000"/>
      <w:sz w:val="24"/>
      <w:szCs w:val="24"/>
      <w:lang w:eastAsia="fr-FR"/>
    </w:rPr>
  </w:style>
  <w:style w:type="paragraph" w:customStyle="1" w:styleId="Demandest">
    <w:name w:val="Demande st"/>
    <w:basedOn w:val="Normal"/>
    <w:rsid w:val="0004196E"/>
    <w:pPr>
      <w:spacing w:before="60" w:after="60"/>
      <w:ind w:left="440" w:hanging="440"/>
    </w:pPr>
    <w:rPr>
      <w:rFonts w:ascii="Times" w:hAnsi="Times" w:cs="Arial"/>
      <w:b/>
      <w:bCs/>
    </w:rPr>
  </w:style>
  <w:style w:type="paragraph" w:styleId="En-tte">
    <w:name w:val="header"/>
    <w:basedOn w:val="Normal"/>
    <w:link w:val="En-tteCar"/>
    <w:uiPriority w:val="99"/>
    <w:unhideWhenUsed/>
    <w:rsid w:val="00910E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0E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10E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0E9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1146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pascal1.denis1@outlook.fr</dc:creator>
  <cp:keywords/>
  <dc:description/>
  <cp:lastModifiedBy>pascal1.denis1@outlook.fr</cp:lastModifiedBy>
  <cp:revision>7</cp:revision>
  <dcterms:created xsi:type="dcterms:W3CDTF">2016-12-28T05:42:00Z</dcterms:created>
  <dcterms:modified xsi:type="dcterms:W3CDTF">2018-01-03T13:49:00Z</dcterms:modified>
</cp:coreProperties>
</file>