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012" w:rsidRPr="000D20C9" w:rsidRDefault="00DD4719" w:rsidP="00D32F8A">
      <w:pPr>
        <w:pStyle w:val="Titre"/>
        <w:spacing w:before="360" w:after="0"/>
        <w:jc w:val="center"/>
        <w:rPr>
          <w:noProof/>
          <w:lang w:eastAsia="fr-FR"/>
        </w:rPr>
      </w:pPr>
      <w:r>
        <w:rPr>
          <w:noProof/>
          <w:lang w:eastAsia="fr-FR"/>
        </w:rPr>
        <w:drawing>
          <wp:anchor distT="0" distB="0" distL="114300" distR="114300" simplePos="0" relativeHeight="251658240" behindDoc="1" locked="0" layoutInCell="1" allowOverlap="1">
            <wp:simplePos x="0" y="0"/>
            <wp:positionH relativeFrom="column">
              <wp:posOffset>4345940</wp:posOffset>
            </wp:positionH>
            <wp:positionV relativeFrom="paragraph">
              <wp:posOffset>-29210</wp:posOffset>
            </wp:positionV>
            <wp:extent cx="1964055" cy="878205"/>
            <wp:effectExtent l="19050" t="0" r="0" b="0"/>
            <wp:wrapTight wrapText="bothSides">
              <wp:wrapPolygon edited="0">
                <wp:start x="-210" y="0"/>
                <wp:lineTo x="-210" y="21085"/>
                <wp:lineTo x="21579" y="21085"/>
                <wp:lineTo x="21579" y="0"/>
                <wp:lineTo x="-210" y="0"/>
              </wp:wrapPolygon>
            </wp:wrapTight>
            <wp:docPr id="3"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4055" cy="878205"/>
                    </a:xfrm>
                    <a:prstGeom prst="rect">
                      <a:avLst/>
                    </a:prstGeom>
                  </pic:spPr>
                </pic:pic>
              </a:graphicData>
            </a:graphic>
          </wp:anchor>
        </w:drawing>
      </w:r>
      <w:r w:rsidR="00F52B9D">
        <w:rPr>
          <w:noProof/>
          <w:lang w:eastAsia="fr-FR"/>
        </w:rPr>
        <w:t>Fonderie</w:t>
      </w:r>
      <w:r w:rsidR="00053414">
        <w:rPr>
          <w:noProof/>
          <w:lang w:eastAsia="fr-FR"/>
        </w:rPr>
        <w:t> : éléments d’initiation</w:t>
      </w:r>
    </w:p>
    <w:tbl>
      <w:tblPr>
        <w:tblW w:w="10647" w:type="dxa"/>
        <w:tblInd w:w="-512" w:type="dxa"/>
        <w:tblBorders>
          <w:bottom w:val="single" w:sz="8" w:space="0" w:color="3891A7" w:themeColor="accent1"/>
        </w:tblBorders>
        <w:tblCellMar>
          <w:left w:w="70" w:type="dxa"/>
          <w:right w:w="70" w:type="dxa"/>
        </w:tblCellMar>
        <w:tblLook w:val="0000"/>
      </w:tblPr>
      <w:tblGrid>
        <w:gridCol w:w="7103"/>
        <w:gridCol w:w="3544"/>
      </w:tblGrid>
      <w:tr w:rsidR="00D37A00" w:rsidRPr="00390467" w:rsidTr="00D32F8A">
        <w:trPr>
          <w:trHeight w:val="100"/>
        </w:trPr>
        <w:tc>
          <w:tcPr>
            <w:tcW w:w="7103" w:type="dxa"/>
          </w:tcPr>
          <w:p w:rsidR="00D37A00" w:rsidRPr="00390467" w:rsidRDefault="003A6367" w:rsidP="003A6367">
            <w:pPr>
              <w:spacing w:before="60" w:after="60" w:line="240" w:lineRule="auto"/>
              <w:ind w:left="512"/>
              <w:jc w:val="center"/>
            </w:pPr>
            <w:r>
              <w:t xml:space="preserve">Bruce ANGLADE </w:t>
            </w:r>
            <w:r w:rsidR="00A94012">
              <w:t xml:space="preserve"> –</w:t>
            </w:r>
            <w:r>
              <w:t xml:space="preserve"> Hélène HORSIN MOLINARO</w:t>
            </w:r>
          </w:p>
        </w:tc>
        <w:tc>
          <w:tcPr>
            <w:tcW w:w="3544" w:type="dxa"/>
          </w:tcPr>
          <w:p w:rsidR="00D37A00" w:rsidRPr="00390467" w:rsidRDefault="00A94012" w:rsidP="005D26DE">
            <w:pPr>
              <w:spacing w:before="60" w:after="60" w:line="240" w:lineRule="auto"/>
              <w:jc w:val="center"/>
            </w:pPr>
            <w:r w:rsidRPr="00390467">
              <w:t xml:space="preserve">Edité </w:t>
            </w:r>
            <w:r w:rsidR="0028281A">
              <w:t xml:space="preserve">le </w:t>
            </w:r>
            <w:r w:rsidR="005D26DE">
              <w:t>08</w:t>
            </w:r>
            <w:r w:rsidRPr="00390467">
              <w:t>/</w:t>
            </w:r>
            <w:r w:rsidR="005D26DE">
              <w:t>01</w:t>
            </w:r>
            <w:r w:rsidRPr="00390467">
              <w:t>/</w:t>
            </w:r>
            <w:r w:rsidR="005D26DE">
              <w:t>2018</w:t>
            </w:r>
          </w:p>
        </w:tc>
      </w:tr>
    </w:tbl>
    <w:p w:rsidR="003461DA" w:rsidRDefault="003461DA" w:rsidP="003461DA">
      <w:r>
        <w:t xml:space="preserve">Procédé de formage des métaux, la </w:t>
      </w:r>
      <w:r w:rsidRPr="003461DA">
        <w:rPr>
          <w:bCs/>
        </w:rPr>
        <w:t>fonderie</w:t>
      </w:r>
      <w:r>
        <w:t xml:space="preserve"> consiste à couler un </w:t>
      </w:r>
      <w:r w:rsidRPr="003461DA">
        <w:t>métal</w:t>
      </w:r>
      <w:r>
        <w:t xml:space="preserve"> ou un </w:t>
      </w:r>
      <w:r w:rsidRPr="003461DA">
        <w:t>alliage</w:t>
      </w:r>
      <w:r>
        <w:t xml:space="preserve"> liquide dans un </w:t>
      </w:r>
      <w:r w:rsidRPr="003461DA">
        <w:t>moule</w:t>
      </w:r>
      <w:r>
        <w:t xml:space="preserve"> afin de reproduire une pièce </w:t>
      </w:r>
      <w:r w:rsidR="00053414">
        <w:t>dans ses</w:t>
      </w:r>
      <w:r>
        <w:t xml:space="preserve"> forme</w:t>
      </w:r>
      <w:r w:rsidR="00053414">
        <w:t>s</w:t>
      </w:r>
      <w:r>
        <w:t xml:space="preserve"> intérieure</w:t>
      </w:r>
      <w:r w:rsidR="00053414">
        <w:t>s</w:t>
      </w:r>
      <w:r>
        <w:t xml:space="preserve"> </w:t>
      </w:r>
      <w:r w:rsidR="00053414">
        <w:t>et</w:t>
      </w:r>
      <w:r>
        <w:t xml:space="preserve"> extérieure</w:t>
      </w:r>
      <w:r w:rsidR="00053414">
        <w:t>s,</w:t>
      </w:r>
      <w:r>
        <w:t xml:space="preserve"> en limitant autant que</w:t>
      </w:r>
      <w:r w:rsidR="00053414">
        <w:t xml:space="preserve"> faire se peut</w:t>
      </w:r>
      <w:r>
        <w:t xml:space="preserve"> les travaux de finition après refroidissement. Utilisées dans des secteurs variés (aéronautique, automobile, </w:t>
      </w:r>
      <w:r w:rsidR="004945F9">
        <w:t>robinetterie, appareils ménagers</w:t>
      </w:r>
      <w:r w:rsidR="000D20C9">
        <w:t>,</w:t>
      </w:r>
      <w:r>
        <w:t xml:space="preserve"> …) les techniques dépendent du matériau, des dimensions </w:t>
      </w:r>
      <w:r w:rsidR="000D20C9">
        <w:t xml:space="preserve">et des caractéristiques géométriques </w:t>
      </w:r>
      <w:r>
        <w:t xml:space="preserve">de la pièce à obtenir, </w:t>
      </w:r>
      <w:r w:rsidR="005A4CCE">
        <w:t>mais également,</w:t>
      </w:r>
      <w:r>
        <w:t xml:space="preserve"> des quantités à produire.</w:t>
      </w:r>
    </w:p>
    <w:p w:rsidR="00A22D3E" w:rsidRDefault="00A22D3E" w:rsidP="00DA7B5D">
      <w:pPr>
        <w:pStyle w:val="Sansinterligne"/>
      </w:pPr>
      <w:r>
        <w:rPr>
          <w:noProof/>
          <w:lang w:eastAsia="fr-FR"/>
        </w:rPr>
        <w:drawing>
          <wp:inline distT="0" distB="0" distL="0" distR="0">
            <wp:extent cx="2119377" cy="1778000"/>
            <wp:effectExtent l="19050" t="0" r="0" b="0"/>
            <wp:docPr id="7" name="Image 6" descr="Scania-V8-16li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a-V8-16litres.jpg"/>
                    <pic:cNvPicPr/>
                  </pic:nvPicPr>
                  <pic:blipFill>
                    <a:blip r:embed="rId9" cstate="print"/>
                    <a:stretch>
                      <a:fillRect/>
                    </a:stretch>
                  </pic:blipFill>
                  <pic:spPr>
                    <a:xfrm>
                      <a:off x="0" y="0"/>
                      <a:ext cx="2120217" cy="1778705"/>
                    </a:xfrm>
                    <a:prstGeom prst="rect">
                      <a:avLst/>
                    </a:prstGeom>
                  </pic:spPr>
                </pic:pic>
              </a:graphicData>
            </a:graphic>
          </wp:inline>
        </w:drawing>
      </w:r>
    </w:p>
    <w:p w:rsidR="00DA7B5D" w:rsidRDefault="00DA7B5D" w:rsidP="00A22D3E">
      <w:pPr>
        <w:pStyle w:val="Sansinterligne"/>
        <w:spacing w:before="120"/>
      </w:pPr>
      <w:r>
        <w:t xml:space="preserve">Figure 1 : </w:t>
      </w:r>
      <w:r w:rsidR="004945F9">
        <w:t>Bloc</w:t>
      </w:r>
      <w:r w:rsidR="002C6194">
        <w:t xml:space="preserve"> moteur </w:t>
      </w:r>
      <w:proofErr w:type="spellStart"/>
      <w:r w:rsidR="002C6194">
        <w:t>Scania</w:t>
      </w:r>
      <w:proofErr w:type="spellEnd"/>
      <w:r w:rsidR="002C6194">
        <w:t xml:space="preserve"> V8, 16 litres</w:t>
      </w:r>
    </w:p>
    <w:p w:rsidR="000D20C9" w:rsidRDefault="00053414" w:rsidP="00053414">
      <w:r>
        <w:t xml:space="preserve">Cette ressource </w:t>
      </w:r>
      <w:r w:rsidR="00D32F8A">
        <w:t>offre un</w:t>
      </w:r>
      <w:r>
        <w:t>e</w:t>
      </w:r>
      <w:r w:rsidR="00D32F8A">
        <w:t xml:space="preserve"> présentation générale de </w:t>
      </w:r>
      <w:r w:rsidR="000D20C9">
        <w:t>la fonderie</w:t>
      </w:r>
      <w:r w:rsidR="001A271A">
        <w:t>, les éléments communs et fondamentaux des différents procédés de moulage</w:t>
      </w:r>
      <w:r w:rsidR="00D32F8A">
        <w:t xml:space="preserve"> sont décrits</w:t>
      </w:r>
      <w:r w:rsidR="001A271A">
        <w:t xml:space="preserve">, les principaux </w:t>
      </w:r>
      <w:r w:rsidR="00D32F8A">
        <w:t xml:space="preserve">procédés </w:t>
      </w:r>
      <w:r w:rsidR="001A271A">
        <w:t>sont exp</w:t>
      </w:r>
      <w:r w:rsidR="00D32F8A">
        <w:t>liqués. Les ressources « </w:t>
      </w:r>
      <w:r w:rsidR="00D32F8A" w:rsidRPr="00DD6A07">
        <w:rPr>
          <w:i/>
        </w:rPr>
        <w:t>Le moulage en coquille : procédés de réalisation de pièces métalliques</w:t>
      </w:r>
      <w:r w:rsidR="00D32F8A">
        <w:t> », « </w:t>
      </w:r>
      <w:r w:rsidR="00D32F8A" w:rsidRPr="0091165E">
        <w:rPr>
          <w:i/>
        </w:rPr>
        <w:t>Le moulage en coquille par gravité : règles de tracé</w:t>
      </w:r>
      <w:r w:rsidR="00D32F8A">
        <w:t> » et « </w:t>
      </w:r>
      <w:r w:rsidR="00D32F8A" w:rsidRPr="004F2547">
        <w:rPr>
          <w:i/>
        </w:rPr>
        <w:t>Réalisation de pièces métalliques par prototypage en moulage à cire perdue</w:t>
      </w:r>
      <w:r w:rsidR="00D32F8A">
        <w:t> » permettent d’approfondir ces deux procédés.</w:t>
      </w:r>
    </w:p>
    <w:p w:rsidR="00CE519D" w:rsidRDefault="00921CDC" w:rsidP="00D32F8A">
      <w:pPr>
        <w:pStyle w:val="Titre1"/>
        <w:spacing w:after="120"/>
      </w:pPr>
      <w:r>
        <w:t xml:space="preserve">1 </w:t>
      </w:r>
      <w:r w:rsidR="00294F7D">
        <w:t>–</w:t>
      </w:r>
      <w:r w:rsidR="00CE519D" w:rsidRPr="00294F7D">
        <w:t xml:space="preserve"> Introduction</w:t>
      </w:r>
    </w:p>
    <w:p w:rsidR="00DA7B5D" w:rsidRDefault="00B554D8" w:rsidP="00B554D8">
      <w:pPr>
        <w:pStyle w:val="Titre2"/>
      </w:pPr>
      <w:r>
        <w:t>1.1 – La fonderie en France en 2016</w:t>
      </w:r>
    </w:p>
    <w:p w:rsidR="00DA7B5D" w:rsidRDefault="00B554D8" w:rsidP="00B554D8">
      <w:r>
        <w:t>La F</w:t>
      </w:r>
      <w:r w:rsidR="00DA7B5D">
        <w:t xml:space="preserve">édération Forge </w:t>
      </w:r>
      <w:r>
        <w:t>F</w:t>
      </w:r>
      <w:r w:rsidR="00DA7B5D">
        <w:t>onderie</w:t>
      </w:r>
      <w:r>
        <w:t xml:space="preserve"> [1] donne quelques chiffres représentant le poids de la fonderie en France pour l’année 2016 : 385 établissements de production employant 30 200 salariés, produisant 1,6 million de tonnes de produits pour </w:t>
      </w:r>
      <w:r w:rsidR="00DA7B5D">
        <w:t>5</w:t>
      </w:r>
      <w:r>
        <w:t>,</w:t>
      </w:r>
      <w:r w:rsidR="00DA7B5D">
        <w:t>4 Mds € de chiffre d’affaires</w:t>
      </w:r>
      <w:r>
        <w:t>.</w:t>
      </w:r>
    </w:p>
    <w:p w:rsidR="00A34500" w:rsidRDefault="00495FCF" w:rsidP="00495FCF">
      <w:pPr>
        <w:spacing w:before="120" w:line="240" w:lineRule="auto"/>
        <w:jc w:val="center"/>
      </w:pPr>
      <w:r>
        <w:rPr>
          <w:noProof/>
          <w:lang w:eastAsia="fr-FR"/>
        </w:rPr>
        <w:drawing>
          <wp:inline distT="0" distB="0" distL="0" distR="0">
            <wp:extent cx="2433011" cy="1701800"/>
            <wp:effectExtent l="19050" t="0" r="5389"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36697" cy="1704378"/>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953966" cy="1670391"/>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56061" cy="1671576"/>
                    </a:xfrm>
                    <a:prstGeom prst="rect">
                      <a:avLst/>
                    </a:prstGeom>
                    <a:noFill/>
                  </pic:spPr>
                </pic:pic>
              </a:graphicData>
            </a:graphic>
          </wp:inline>
        </w:drawing>
      </w:r>
    </w:p>
    <w:p w:rsidR="00495FCF" w:rsidRDefault="00495FCF" w:rsidP="00BE33E3">
      <w:pPr>
        <w:pStyle w:val="Sansinterligne"/>
        <w:sectPr w:rsidR="00495FCF" w:rsidSect="006F7059">
          <w:footerReference w:type="default" r:id="rId12"/>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495FCF" w:rsidRDefault="00495FCF" w:rsidP="00495FCF">
      <w:pPr>
        <w:pStyle w:val="Sansinterligne"/>
        <w:spacing w:before="120"/>
        <w:ind w:right="57"/>
      </w:pPr>
      <w:r>
        <w:lastRenderedPageBreak/>
        <w:t>(a)</w:t>
      </w:r>
    </w:p>
    <w:p w:rsidR="00495FCF" w:rsidRDefault="00495FCF" w:rsidP="00495FCF">
      <w:pPr>
        <w:pStyle w:val="Sansinterligne"/>
        <w:spacing w:before="120"/>
        <w:ind w:right="907"/>
        <w:sectPr w:rsidR="00495FCF" w:rsidSect="00495FCF">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1416"/>
          <w:docGrid w:linePitch="360"/>
        </w:sectPr>
      </w:pPr>
      <w:r>
        <w:lastRenderedPageBreak/>
        <w:t>(b)</w:t>
      </w:r>
    </w:p>
    <w:p w:rsidR="00DA7B5D" w:rsidRDefault="00C52F69" w:rsidP="00BE33E3">
      <w:pPr>
        <w:pStyle w:val="Sansinterligne"/>
      </w:pPr>
      <w:r>
        <w:lastRenderedPageBreak/>
        <w:t xml:space="preserve">Figure </w:t>
      </w:r>
      <w:r w:rsidR="00D71D25">
        <w:t>2</w:t>
      </w:r>
      <w:r>
        <w:t> :</w:t>
      </w:r>
      <w:r w:rsidR="00BD0745" w:rsidRPr="00BD0745">
        <w:t xml:space="preserve"> </w:t>
      </w:r>
      <w:r w:rsidR="00495FCF">
        <w:t xml:space="preserve">(a) </w:t>
      </w:r>
      <w:r w:rsidR="00BD0745">
        <w:t>R</w:t>
      </w:r>
      <w:r w:rsidR="00BD0745" w:rsidRPr="00BD0745">
        <w:t>épartition de la fonderie par type d'alliage</w:t>
      </w:r>
      <w:r w:rsidR="00BE33E3">
        <w:t>,</w:t>
      </w:r>
      <w:r w:rsidR="00BD0745">
        <w:t xml:space="preserve"> </w:t>
      </w:r>
      <w:r w:rsidR="00495FCF">
        <w:t>(b)</w:t>
      </w:r>
      <w:r w:rsidR="00BD0745">
        <w:t xml:space="preserve"> </w:t>
      </w:r>
      <w:r w:rsidR="00BD0745" w:rsidRPr="00BD0745">
        <w:t>répartition de la fonderie par marché</w:t>
      </w:r>
      <w:r w:rsidR="00495FCF">
        <w:t>, année</w:t>
      </w:r>
      <w:r w:rsidR="00BD0745" w:rsidRPr="00BD0745">
        <w:t xml:space="preserve"> 2016</w:t>
      </w:r>
      <w:r w:rsidR="000D20C9">
        <w:t>,</w:t>
      </w:r>
      <w:r>
        <w:t xml:space="preserve"> </w:t>
      </w:r>
      <w:r w:rsidR="00A34500">
        <w:t xml:space="preserve">données Fédération Forge Fonderie </w:t>
      </w:r>
      <w:r>
        <w:t xml:space="preserve"> [1]</w:t>
      </w:r>
    </w:p>
    <w:p w:rsidR="00294F7D" w:rsidRDefault="00CB7451" w:rsidP="00CB7451">
      <w:pPr>
        <w:pStyle w:val="Titre2"/>
      </w:pPr>
      <w:r>
        <w:lastRenderedPageBreak/>
        <w:t>1.</w:t>
      </w:r>
      <w:r w:rsidR="00C52F69">
        <w:t>2</w:t>
      </w:r>
      <w:r>
        <w:t xml:space="preserve"> </w:t>
      </w:r>
      <w:r w:rsidR="00294F7D">
        <w:t xml:space="preserve">– </w:t>
      </w:r>
      <w:r w:rsidR="00BE33E3">
        <w:t>Q</w:t>
      </w:r>
      <w:r w:rsidR="00C52F69">
        <w:t xml:space="preserve">uelques notions </w:t>
      </w:r>
      <w:r w:rsidR="000D20C9">
        <w:t>de base</w:t>
      </w:r>
    </w:p>
    <w:p w:rsidR="00BE33E3" w:rsidRDefault="001A6019" w:rsidP="00BE33E3">
      <w:r>
        <w:t>Le principe de la fonderie est de couler un alliage dans un moule. La température de coulée dépend du type d’alliage utilisé ; à titre d’exemple les alliages de zinc sont chauffés à 400°C, les alliages d’aluminium à 700°C, les alliages cuivreux à 1250°C et les alliages ferreux à 1550°C.</w:t>
      </w:r>
    </w:p>
    <w:p w:rsidR="001A6019" w:rsidRDefault="001A6019" w:rsidP="00BE33E3">
      <w:r>
        <w:t>Le refroidissement génère la solidification et l’obtention de la pièce brute ou finie.</w:t>
      </w:r>
    </w:p>
    <w:p w:rsidR="001A6019" w:rsidRDefault="001A6019" w:rsidP="00BE33E3">
      <w:r>
        <w:t>Dans un procédé de fonderie</w:t>
      </w:r>
      <w:r w:rsidR="006B0815">
        <w:t>, trois classes de problèmes se posent :</w:t>
      </w:r>
    </w:p>
    <w:p w:rsidR="006B0815" w:rsidRDefault="006B0815" w:rsidP="006B0815">
      <w:pPr>
        <w:pStyle w:val="Paragraphedeliste"/>
        <w:numPr>
          <w:ilvl w:val="0"/>
          <w:numId w:val="7"/>
        </w:numPr>
        <w:spacing w:before="120"/>
        <w:ind w:left="714" w:hanging="357"/>
      </w:pPr>
      <w:r>
        <w:t>Fabriquer le moule</w:t>
      </w:r>
    </w:p>
    <w:p w:rsidR="006B0815" w:rsidRDefault="006B0815" w:rsidP="006B0815">
      <w:pPr>
        <w:pStyle w:val="Paragraphedeliste"/>
        <w:numPr>
          <w:ilvl w:val="0"/>
          <w:numId w:val="7"/>
        </w:numPr>
        <w:spacing w:before="120"/>
        <w:ind w:left="714" w:hanging="357"/>
      </w:pPr>
      <w:r>
        <w:t>Couler la pièce</w:t>
      </w:r>
    </w:p>
    <w:p w:rsidR="006B0815" w:rsidRDefault="006B0815" w:rsidP="006B0815">
      <w:pPr>
        <w:pStyle w:val="Paragraphedeliste"/>
        <w:numPr>
          <w:ilvl w:val="0"/>
          <w:numId w:val="7"/>
        </w:numPr>
        <w:spacing w:before="120"/>
        <w:ind w:left="714" w:hanging="357"/>
      </w:pPr>
      <w:r>
        <w:t>Extraire la pièce.</w:t>
      </w:r>
    </w:p>
    <w:p w:rsidR="006B0815" w:rsidRDefault="00D436FF" w:rsidP="00D32F8A">
      <w:pPr>
        <w:spacing w:before="120" w:after="240"/>
      </w:pPr>
      <w:r>
        <w:rPr>
          <w:noProof/>
          <w:lang w:eastAsia="fr-FR"/>
        </w:rPr>
        <w:pict>
          <v:group id="_x0000_s1102" style="position:absolute;left:0;text-align:left;margin-left:4.45pt;margin-top:25.3pt;width:472.2pt;height:231.95pt;z-index:251776000" coordorigin="1166,4917" coordsize="9444,4639">
            <v:oval id="_x0000_s1042" style="position:absolute;left:1587;top:5060;width:1666;height:613" o:regroupid="1" strokecolor="#8797c3 [1945]">
              <v:textbox>
                <w:txbxContent>
                  <w:p w:rsidR="00A87663" w:rsidRDefault="00A87663" w:rsidP="00AA5F1E">
                    <w:pPr>
                      <w:spacing w:before="0" w:after="0" w:line="240" w:lineRule="auto"/>
                      <w:jc w:val="center"/>
                    </w:pPr>
                    <w:r>
                      <w:t>Contrôles</w:t>
                    </w:r>
                  </w:p>
                </w:txbxContent>
              </v:textbox>
            </v:oval>
            <v:shapetype id="_x0000_t32" coordsize="21600,21600" o:spt="32" o:oned="t" path="m,l21600,21600e" filled="f">
              <v:path arrowok="t" fillok="f" o:connecttype="none"/>
              <o:lock v:ext="edit" shapetype="t"/>
            </v:shapetype>
            <v:shape id="_x0000_s1043" type="#_x0000_t32" style="position:absolute;left:3253;top:5197;width:834;height:134;flip:y" o:connectortype="straight" o:regroupid="1" strokecolor="#8797c3 [1945]">
              <v:stroke endarrow="classic"/>
            </v:shape>
            <v:shape id="_x0000_s1044" type="#_x0000_t32" style="position:absolute;left:3230;top:5441;width:657;height:183" o:connectortype="straight" o:regroupid="1" strokecolor="#8797c3 [1945]">
              <v:stroke endarrow="classic"/>
            </v:shape>
            <v:shape id="_x0000_s1045" type="#_x0000_t32" style="position:absolute;left:2459;top:5688;width:114;height:409" o:connectortype="straight" o:regroupid="1" strokecolor="#8797c3 [1945]">
              <v:stroke endarrow="classic"/>
            </v:shape>
            <v:shape id="_x0000_s1046" type="#_x0000_t32" style="position:absolute;left:2165;top:5674;width:168;height:536;flip:x" o:connectortype="straight" o:regroupid="1" strokecolor="#8797c3 [1945]">
              <v:stroke endarrow="classic"/>
            </v:shape>
            <v:group id="_x0000_s1101" style="position:absolute;left:1166;top:4917;width:9444;height:4639" coordorigin="1166,4917" coordsize="9444,4639">
              <v:group id="_x0000_s1099" style="position:absolute;left:1166;top:4917;width:9444;height:4300" coordorigin="1166,4917" coordsize="9444,4300">
                <v:shapetype id="_x0000_t202" coordsize="21600,21600" o:spt="202" path="m,l,21600r21600,l21600,xe">
                  <v:stroke joinstyle="miter"/>
                  <v:path gradientshapeok="t" o:connecttype="rect"/>
                </v:shapetype>
                <v:shape id="_x0000_s1027" type="#_x0000_t202" style="position:absolute;left:4631;top:4917;width:1954;height:414" o:regroupid="2" filled="f" strokecolor="#c32d2e [3206]">
                  <v:textbox>
                    <w:txbxContent>
                      <w:p w:rsidR="00A87663" w:rsidRPr="000D20C9" w:rsidRDefault="00A87663" w:rsidP="000D20C9">
                        <w:pPr>
                          <w:spacing w:before="0" w:after="0" w:line="240" w:lineRule="auto"/>
                          <w:jc w:val="center"/>
                          <w:rPr>
                            <w:sz w:val="20"/>
                            <w:szCs w:val="20"/>
                          </w:rPr>
                        </w:pPr>
                        <w:r w:rsidRPr="000D20C9">
                          <w:rPr>
                            <w:sz w:val="20"/>
                            <w:szCs w:val="20"/>
                          </w:rPr>
                          <w:t>Pièce finie</w:t>
                        </w:r>
                      </w:p>
                    </w:txbxContent>
                  </v:textbox>
                </v:shape>
                <v:shape id="_x0000_s1028" type="#_x0000_t202" style="position:absolute;left:4159;top:5563;width:2900;height:414" o:regroupid="2" filled="f" strokecolor="#c32d2e [3206]">
                  <v:textbox>
                    <w:txbxContent>
                      <w:p w:rsidR="00A87663" w:rsidRPr="000D20C9" w:rsidRDefault="00A87663" w:rsidP="000D20C9">
                        <w:pPr>
                          <w:spacing w:before="0" w:after="0" w:line="240" w:lineRule="auto"/>
                          <w:jc w:val="center"/>
                          <w:rPr>
                            <w:sz w:val="20"/>
                            <w:szCs w:val="20"/>
                          </w:rPr>
                        </w:pPr>
                        <w:r w:rsidRPr="000D20C9">
                          <w:rPr>
                            <w:sz w:val="20"/>
                            <w:szCs w:val="20"/>
                          </w:rPr>
                          <w:t xml:space="preserve">Pièce </w:t>
                        </w:r>
                        <w:r>
                          <w:rPr>
                            <w:sz w:val="20"/>
                            <w:szCs w:val="20"/>
                          </w:rPr>
                          <w:t>brut</w:t>
                        </w:r>
                        <w:r w:rsidRPr="000D20C9">
                          <w:rPr>
                            <w:sz w:val="20"/>
                            <w:szCs w:val="20"/>
                          </w:rPr>
                          <w:t>e</w:t>
                        </w:r>
                        <w:r>
                          <w:rPr>
                            <w:sz w:val="20"/>
                            <w:szCs w:val="20"/>
                          </w:rPr>
                          <w:t xml:space="preserve"> de fonderie</w:t>
                        </w:r>
                      </w:p>
                    </w:txbxContent>
                  </v:textbox>
                </v:shape>
                <v:shape id="_x0000_s1047" type="#_x0000_t32" style="position:absolute;left:5610;top:5331;width:0;height:232" o:connectortype="straight" o:regroupid="2" strokecolor="gray [1629]" strokeweight="1.5pt">
                  <v:stroke startarrow="classic"/>
                </v:shape>
                <v:shape id="_x0000_s1048" type="#_x0000_t32" style="position:absolute;left:5610;top:5970;width:0;height:232" o:connectortype="straight" o:regroupid="2" strokecolor="gray [1629]" strokeweight="1.5pt">
                  <v:stroke startarrow="classic"/>
                </v:shape>
                <v:shape id="_x0000_s1055" type="#_x0000_t32" style="position:absolute;left:8063;top:6938;width:0;height:232;rotation:-90" o:connectortype="straight" o:regroupid="2" strokecolor="gray [1629]" strokeweight="1.5pt">
                  <v:stroke startarrow="classic"/>
                </v:shape>
                <v:shape id="_x0000_s1056" type="#_x0000_t32" style="position:absolute;left:8165;top:7054;width:1;height:512" o:connectortype="straight" o:regroupid="2" strokecolor="gray [1629]" strokeweight="1.5pt"/>
                <v:shape id="_x0000_s1058" type="#_x0000_t32" style="position:absolute;left:1167;top:7760;width:180;height:0;flip:x" o:connectortype="straight" o:regroupid="2" strokecolor="gray [1629]" strokeweight="1.5pt">
                  <v:stroke startarrow="classic"/>
                </v:shape>
                <v:shape id="_x0000_s1059" type="#_x0000_t32" style="position:absolute;left:1166;top:7760;width:0;height:1457" o:connectortype="straight" o:regroupid="2" strokecolor="gray [1629]" strokeweight="1.5pt"/>
                <v:shape id="_x0000_s1060" type="#_x0000_t32" style="position:absolute;left:1166;top:9216;width:281;height:1;flip:x" o:connectortype="straight" o:regroupid="2" strokecolor="gray [1629]" strokeweight="1.5pt"/>
                <v:shape id="_x0000_s1072" type="#_x0000_t32" style="position:absolute;left:3230;top:7397;width:1;height:169;flip:y" o:connectortype="straight" o:regroupid="2" strokecolor="gray [1629]">
                  <v:stroke startarrow="classic"/>
                </v:shape>
                <v:shape id="_x0000_s1073" type="#_x0000_t32" style="position:absolute;left:3230;top:7397;width:4643;height:0" o:connectortype="straight" o:regroupid="2" strokecolor="gray [1629]"/>
                <v:shape id="_x0000_s1074" type="#_x0000_t32" style="position:absolute;left:7873;top:7397;width:1;height:169;flip:y" o:connectortype="straight" o:regroupid="2" strokecolor="gray [1629]">
                  <v:stroke startarrow="classic"/>
                </v:shape>
                <v:shape id="_x0000_s1076" type="#_x0000_t32" style="position:absolute;left:5706;top:7054;width:505;height:2;flip:x" o:connectortype="straight" o:regroupid="2" strokecolor="gray [1629]">
                  <v:stroke startarrow="classic"/>
                </v:shape>
                <v:shape id="_x0000_s1077" type="#_x0000_t32" style="position:absolute;left:5706;top:7054;width:1;height:512" o:connectortype="straight" o:regroupid="2" strokecolor="gray [1629]"/>
                <v:group id="_x0000_s1096" style="position:absolute;left:1347;top:6210;width:7704;height:1770" coordorigin="1001,6210" coordsize="7704,1770" o:regroupid="2">
                  <v:shape id="_x0000_s1030" type="#_x0000_t202" style="position:absolute;left:4645;top:6210;width:1220;height:414" filled="f" strokecolor="#3891a7 [3204]">
                    <v:textbox>
                      <w:txbxContent>
                        <w:p w:rsidR="00A87663" w:rsidRPr="000D20C9" w:rsidRDefault="00A87663" w:rsidP="000D20C9">
                          <w:pPr>
                            <w:spacing w:before="0" w:after="0" w:line="240" w:lineRule="auto"/>
                            <w:jc w:val="center"/>
                            <w:rPr>
                              <w:sz w:val="20"/>
                              <w:szCs w:val="20"/>
                            </w:rPr>
                          </w:pPr>
                          <w:r>
                            <w:rPr>
                              <w:sz w:val="20"/>
                              <w:szCs w:val="20"/>
                            </w:rPr>
                            <w:t>Moule</w:t>
                          </w:r>
                        </w:p>
                      </w:txbxContent>
                    </v:textbox>
                  </v:shape>
                  <v:shape id="_x0000_s1031" type="#_x0000_t202" style="position:absolute;left:1987;top:6210;width:2258;height:414" filled="f" strokecolor="#3891a7 [3204]">
                    <v:textbox>
                      <w:txbxContent>
                        <w:p w:rsidR="00A87663" w:rsidRPr="000D20C9" w:rsidRDefault="00A87663" w:rsidP="000D20C9">
                          <w:pPr>
                            <w:spacing w:before="0" w:after="0" w:line="240" w:lineRule="auto"/>
                            <w:jc w:val="center"/>
                            <w:rPr>
                              <w:sz w:val="20"/>
                              <w:szCs w:val="20"/>
                            </w:rPr>
                          </w:pPr>
                          <w:r>
                            <w:rPr>
                              <w:sz w:val="20"/>
                              <w:szCs w:val="20"/>
                            </w:rPr>
                            <w:t>Fusion élaboration</w:t>
                          </w:r>
                        </w:p>
                      </w:txbxContent>
                    </v:textbox>
                  </v:shape>
                  <v:shape id="_x0000_s1032" type="#_x0000_t202" style="position:absolute;left:6279;top:6210;width:2426;height:414" filled="f" strokecolor="#3891a7 [3204]">
                    <v:textbox>
                      <w:txbxContent>
                        <w:p w:rsidR="00A87663" w:rsidRPr="000D20C9" w:rsidRDefault="00A87663" w:rsidP="000D20C9">
                          <w:pPr>
                            <w:spacing w:before="0" w:after="0" w:line="240" w:lineRule="auto"/>
                            <w:jc w:val="center"/>
                            <w:rPr>
                              <w:sz w:val="20"/>
                              <w:szCs w:val="20"/>
                            </w:rPr>
                          </w:pPr>
                          <w:r>
                            <w:rPr>
                              <w:sz w:val="20"/>
                              <w:szCs w:val="20"/>
                            </w:rPr>
                            <w:t>Matériaux de moulage</w:t>
                          </w:r>
                        </w:p>
                      </w:txbxContent>
                    </v:textbox>
                  </v:shape>
                  <v:shape id="_x0000_s1033" type="#_x0000_t202" style="position:absolute;left:2387;top:6859;width:2258;height:414" filled="f" strokecolor="#3891a7 [3204]">
                    <v:textbox>
                      <w:txbxContent>
                        <w:p w:rsidR="00A87663" w:rsidRPr="000D20C9" w:rsidRDefault="00A87663" w:rsidP="000D20C9">
                          <w:pPr>
                            <w:spacing w:before="0" w:after="0" w:line="240" w:lineRule="auto"/>
                            <w:jc w:val="center"/>
                            <w:rPr>
                              <w:sz w:val="20"/>
                              <w:szCs w:val="20"/>
                            </w:rPr>
                          </w:pPr>
                          <w:r>
                            <w:rPr>
                              <w:sz w:val="20"/>
                              <w:szCs w:val="20"/>
                            </w:rPr>
                            <w:t>Machine de fonderie</w:t>
                          </w:r>
                        </w:p>
                      </w:txbxContent>
                    </v:textbox>
                  </v:shape>
                  <v:shape id="_x0000_s1034" type="#_x0000_t202" style="position:absolute;left:5865;top:6859;width:1742;height:414" filled="f" strokecolor="#3891a7 [3204]">
                    <v:textbox>
                      <w:txbxContent>
                        <w:p w:rsidR="00A87663" w:rsidRPr="000D20C9" w:rsidRDefault="00A87663" w:rsidP="000D20C9">
                          <w:pPr>
                            <w:spacing w:before="0" w:after="0" w:line="240" w:lineRule="auto"/>
                            <w:jc w:val="center"/>
                            <w:rPr>
                              <w:sz w:val="20"/>
                              <w:szCs w:val="20"/>
                            </w:rPr>
                          </w:pPr>
                          <w:r>
                            <w:rPr>
                              <w:sz w:val="20"/>
                              <w:szCs w:val="20"/>
                            </w:rPr>
                            <w:t>Outillage</w:t>
                          </w:r>
                        </w:p>
                      </w:txbxContent>
                    </v:textbox>
                  </v:shape>
                  <v:shape id="_x0000_s1037" type="#_x0000_t202" style="position:absolute;left:1001;top:7566;width:2138;height:414" filled="f" strokecolor="#3891a7 [3204]">
                    <v:textbox>
                      <w:txbxContent>
                        <w:p w:rsidR="00A87663" w:rsidRPr="000D20C9" w:rsidRDefault="00A87663" w:rsidP="000D20C9">
                          <w:pPr>
                            <w:spacing w:before="0" w:after="0" w:line="240" w:lineRule="auto"/>
                            <w:jc w:val="center"/>
                            <w:rPr>
                              <w:sz w:val="20"/>
                              <w:szCs w:val="20"/>
                            </w:rPr>
                          </w:pPr>
                          <w:r>
                            <w:rPr>
                              <w:sz w:val="20"/>
                              <w:szCs w:val="20"/>
                            </w:rPr>
                            <w:t>Alliage de fonderie</w:t>
                          </w:r>
                        </w:p>
                      </w:txbxContent>
                    </v:textbox>
                  </v:shape>
                  <v:shape id="_x0000_s1050" type="#_x0000_t32" style="position:absolute;left:2109;top:6624;width:4;height:942;flip:x" o:connectortype="straight" strokecolor="gray [1629]" strokeweight="1.5pt">
                    <v:stroke startarrow="classic"/>
                  </v:shape>
                  <v:shape id="_x0000_s1051" type="#_x0000_t32" style="position:absolute;left:4245;top:6417;width:400;height:1;flip:x" o:connectortype="straight" strokecolor="gray [1629]" strokeweight="1.5pt">
                    <v:stroke startarrow="classic"/>
                  </v:shape>
                  <v:shape id="_x0000_s1052" type="#_x0000_t32" style="position:absolute;left:5865;top:6418;width:400;height:1" o:connectortype="straight" strokecolor="gray [1629]" strokeweight="1.5pt">
                    <v:stroke startarrow="classic"/>
                  </v:shape>
                  <v:shape id="_x0000_s1053" type="#_x0000_t32" style="position:absolute;left:5981;top:6443;width:0;height:232;rotation:-90" o:connectortype="straight" strokecolor="gray [1629]" strokeweight="1.5pt">
                    <v:stroke startarrow="classic"/>
                  </v:shape>
                  <v:shape id="_x0000_s1054" type="#_x0000_t32" style="position:absolute;left:6083;top:6559;width:0;height:300" o:connectortype="straight" strokecolor="gray [1629]" strokeweight="1.5pt"/>
                  <v:shape id="_x0000_s1075" type="#_x0000_t32" style="position:absolute;left:4648;top:6936;width:1217;height:1;flip:x" o:connectortype="straight" strokecolor="gray [1629]">
                    <v:stroke startarrow="classic" endarrow="classic"/>
                  </v:shape>
                  <v:shape id="_x0000_s1081" type="#_x0000_t32" style="position:absolute;left:4507;top:6443;width:0;height:232;rotation:-90;flip:x" o:connectortype="straight" strokecolor="gray [1629]">
                    <v:stroke startarrow="classic"/>
                  </v:shape>
                  <v:shape id="_x0000_s1082" type="#_x0000_t32" style="position:absolute;left:4391;top:6559;width:0;height:300" o:connectortype="straight" strokecolor="gray [1629]"/>
                </v:group>
                <v:shape id="_x0000_s1088" type="#_x0000_t32" style="position:absolute;left:10497;top:6937;width:1;height:1574" o:connectortype="straight" o:regroupid="2" strokecolor="gray [1629]"/>
                <v:shape id="_x0000_s1089" type="#_x0000_t32" style="position:absolute;left:10329;top:8510;width:168;height:1;flip:x" o:connectortype="straight" o:regroupid="2" strokecolor="gray [1629]"/>
                <v:shape id="_x0000_s1090" type="#_x0000_t32" style="position:absolute;left:10329;top:8633;width:281;height:1;flip:x" o:connectortype="straight" o:regroupid="2" strokecolor="gray [1629]"/>
                <v:shape id="_x0000_s1091" type="#_x0000_t32" style="position:absolute;left:7953;top:6934;width:2544;height:2" o:connectortype="straight" o:regroupid="2" strokecolor="gray [1629]">
                  <v:stroke startarrow="classic"/>
                </v:shape>
                <v:shape id="_x0000_s1092" type="#_x0000_t32" style="position:absolute;left:6585;top:5100;width:4025;height:2" o:connectortype="straight" o:regroupid="2" strokecolor="gray [1629]">
                  <v:stroke startarrow="classic"/>
                </v:shape>
                <v:shape id="_x0000_s1093" type="#_x0000_t32" style="position:absolute;left:10610;top:5100;width:0;height:3528" o:connectortype="straight" o:regroupid="2" strokecolor="gray [1629]"/>
              </v:group>
              <v:group id="_x0000_s1100" style="position:absolute;left:1447;top:7566;width:8879;height:1990" coordorigin="1447,7566" coordsize="8879,1990">
                <v:shape id="_x0000_s1035" type="#_x0000_t202" style="position:absolute;left:3714;top:7566;width:3786;height:414" o:regroupid="3" filled="f" strokecolor="#84aa33 [3207]">
                  <v:textbox>
                    <w:txbxContent>
                      <w:p w:rsidR="00A87663" w:rsidRPr="000D20C9" w:rsidRDefault="00A87663" w:rsidP="000D20C9">
                        <w:pPr>
                          <w:spacing w:before="0" w:after="0" w:line="240" w:lineRule="auto"/>
                          <w:jc w:val="center"/>
                          <w:rPr>
                            <w:sz w:val="20"/>
                            <w:szCs w:val="20"/>
                          </w:rPr>
                        </w:pPr>
                        <w:r>
                          <w:rPr>
                            <w:sz w:val="20"/>
                            <w:szCs w:val="20"/>
                          </w:rPr>
                          <w:t>Tracé fonctionnel, cahier des charges</w:t>
                        </w:r>
                      </w:p>
                    </w:txbxContent>
                  </v:textbox>
                </v:shape>
                <v:shape id="_x0000_s1036" type="#_x0000_t202" style="position:absolute;left:7680;top:7566;width:2646;height:414" o:regroupid="3" filled="f" strokecolor="#84aa33 [3207]">
                  <v:textbox>
                    <w:txbxContent>
                      <w:p w:rsidR="00A87663" w:rsidRPr="000D20C9" w:rsidRDefault="00A87663" w:rsidP="000D20C9">
                        <w:pPr>
                          <w:spacing w:before="0" w:after="0" w:line="240" w:lineRule="auto"/>
                          <w:jc w:val="center"/>
                          <w:rPr>
                            <w:sz w:val="20"/>
                            <w:szCs w:val="20"/>
                          </w:rPr>
                        </w:pPr>
                        <w:r>
                          <w:rPr>
                            <w:sz w:val="20"/>
                            <w:szCs w:val="20"/>
                          </w:rPr>
                          <w:t>Procédés de moulage</w:t>
                        </w:r>
                      </w:p>
                    </w:txbxContent>
                  </v:textbox>
                </v:shape>
                <v:shape id="_x0000_s1038" type="#_x0000_t202" style="position:absolute;left:1447;top:8963;width:8313;height:593" o:regroupid="3" filled="f" strokecolor="#84aa33 [3207]">
                  <v:textbox>
                    <w:txbxContent>
                      <w:p w:rsidR="00A87663" w:rsidRDefault="00A87663" w:rsidP="000D20C9">
                        <w:pPr>
                          <w:spacing w:before="0" w:after="0" w:line="240" w:lineRule="auto"/>
                          <w:jc w:val="center"/>
                          <w:rPr>
                            <w:sz w:val="20"/>
                            <w:szCs w:val="20"/>
                          </w:rPr>
                        </w:pPr>
                        <w:r>
                          <w:rPr>
                            <w:sz w:val="20"/>
                            <w:szCs w:val="20"/>
                          </w:rPr>
                          <w:t>Projet de pièce</w:t>
                        </w:r>
                      </w:p>
                      <w:p w:rsidR="00A87663" w:rsidRPr="00AE5BC4" w:rsidRDefault="00A87663" w:rsidP="000D20C9">
                        <w:pPr>
                          <w:spacing w:before="0" w:after="0" w:line="240" w:lineRule="auto"/>
                          <w:jc w:val="center"/>
                          <w:rPr>
                            <w:sz w:val="16"/>
                            <w:szCs w:val="16"/>
                          </w:rPr>
                        </w:pPr>
                        <w:r w:rsidRPr="00AE5BC4">
                          <w:rPr>
                            <w:sz w:val="16"/>
                            <w:szCs w:val="16"/>
                          </w:rPr>
                          <w:t>Fonctions, précision, état de surface, conditions d’utilisation, quantité, contrôles, délais, coût de revient …</w:t>
                        </w:r>
                      </w:p>
                    </w:txbxContent>
                  </v:textbox>
                </v:shape>
                <v:shape id="_x0000_s1039" type="#_x0000_t202" style="position:absolute;left:2247;top:8381;width:2598;height:413" o:regroupid="3" filled="f" strokecolor="#84aa33 [3207]">
                  <v:textbox>
                    <w:txbxContent>
                      <w:p w:rsidR="00A87663" w:rsidRDefault="00A87663" w:rsidP="000D20C9">
                        <w:pPr>
                          <w:spacing w:before="0" w:after="0" w:line="240" w:lineRule="auto"/>
                          <w:jc w:val="center"/>
                          <w:rPr>
                            <w:sz w:val="20"/>
                            <w:szCs w:val="20"/>
                          </w:rPr>
                        </w:pPr>
                        <w:r>
                          <w:rPr>
                            <w:sz w:val="20"/>
                            <w:szCs w:val="20"/>
                          </w:rPr>
                          <w:t>Techniques de fonderie</w:t>
                        </w:r>
                      </w:p>
                    </w:txbxContent>
                  </v:textbox>
                </v:shape>
                <v:shape id="_x0000_s1040" type="#_x0000_t202" style="position:absolute;left:5781;top:8381;width:1952;height:413" o:regroupid="3" filled="f" strokecolor="#84aa33 [3207]">
                  <v:stroke dashstyle="longDash"/>
                  <v:textbox>
                    <w:txbxContent>
                      <w:p w:rsidR="00A87663" w:rsidRDefault="00A87663" w:rsidP="000D20C9">
                        <w:pPr>
                          <w:spacing w:before="0" w:after="0" w:line="240" w:lineRule="auto"/>
                          <w:jc w:val="center"/>
                          <w:rPr>
                            <w:sz w:val="20"/>
                            <w:szCs w:val="20"/>
                          </w:rPr>
                        </w:pPr>
                        <w:r>
                          <w:rPr>
                            <w:sz w:val="20"/>
                            <w:szCs w:val="20"/>
                          </w:rPr>
                          <w:t>Autres techniques</w:t>
                        </w:r>
                      </w:p>
                    </w:txbxContent>
                  </v:textbox>
                </v:shape>
                <v:shape id="_x0000_s1041" type="#_x0000_t202" style="position:absolute;left:8034;top:8381;width:2292;height:413" o:regroupid="3" filled="f" strokecolor="#84aa33 [3207]">
                  <v:textbox>
                    <w:txbxContent>
                      <w:p w:rsidR="00A87663" w:rsidRDefault="00A87663" w:rsidP="000D20C9">
                        <w:pPr>
                          <w:spacing w:before="0" w:after="0" w:line="240" w:lineRule="auto"/>
                          <w:jc w:val="center"/>
                          <w:rPr>
                            <w:sz w:val="20"/>
                            <w:szCs w:val="20"/>
                          </w:rPr>
                        </w:pPr>
                        <w:r>
                          <w:rPr>
                            <w:sz w:val="20"/>
                            <w:szCs w:val="20"/>
                          </w:rPr>
                          <w:t>Techniques d’usinage</w:t>
                        </w:r>
                      </w:p>
                    </w:txbxContent>
                  </v:textbox>
                </v:shape>
                <v:shape id="_x0000_s1049" type="#_x0000_t32" style="position:absolute;left:5610;top:7988;width:0;height:975" o:connectortype="straight" o:regroupid="3" strokecolor="gray [1629]" strokeweight="1.5pt">
                  <v:stroke startarrow="classic"/>
                </v:shape>
                <v:shape id="_x0000_s1057" type="#_x0000_t32" style="position:absolute;left:7500;top:7760;width:180;height:0;flip:x" o:connectortype="straight" o:regroupid="3" strokecolor="gray [1629]" strokeweight="1.5pt">
                  <v:stroke startarrow="classic"/>
                </v:shape>
                <v:shape id="_x0000_s1061" type="#_x0000_t32" style="position:absolute;left:3547;top:8794;width:0;height:169;flip:y" o:connectortype="straight" o:regroupid="3" strokecolor="gray [1629]">
                  <v:stroke startarrow="classic"/>
                </v:shape>
                <v:shape id="_x0000_s1062" type="#_x0000_t32" style="position:absolute;left:6759;top:8794;width:1;height:169;flip:y" o:connectortype="straight" o:regroupid="3" strokecolor="gray [1629]">
                  <v:stroke startarrow="classic"/>
                </v:shape>
                <v:shape id="_x0000_s1063" type="#_x0000_t32" style="position:absolute;left:9183;top:8794;width:0;height:169;flip:y" o:connectortype="straight" o:regroupid="3" strokecolor="gray [1629]">
                  <v:stroke startarrow="classic"/>
                </v:shape>
                <v:shape id="_x0000_s1064" type="#_x0000_t32" style="position:absolute;left:7733;top:8581;width:301;height:0;flip:x" o:connectortype="straight" o:regroupid="3" strokecolor="gray [1629]">
                  <v:stroke startarrow="classic" endarrow="classic"/>
                </v:shape>
                <v:shape id="_x0000_s1065" type="#_x0000_t32" style="position:absolute;left:4845;top:8581;width:936;height:1;flip:x" o:connectortype="straight" o:regroupid="3" strokecolor="gray [1629]">
                  <v:stroke startarrow="classic" endarrow="classic"/>
                </v:shape>
                <v:shape id="_x0000_s1066" type="#_x0000_t32" style="position:absolute;left:8323;top:8219;width:1;height:169;flip:y" o:connectortype="straight" o:regroupid="3" strokecolor="gray [1629]"/>
                <v:shape id="_x0000_s1067" type="#_x0000_t32" style="position:absolute;left:4574;top:8219;width:1;height:169;flip:y" o:connectortype="straight" o:regroupid="3" strokecolor="gray [1629]">
                  <v:stroke startarrow="classic"/>
                </v:shape>
                <v:shape id="_x0000_s1068" type="#_x0000_t32" style="position:absolute;left:4574;top:8219;width:3749;height:0" o:connectortype="straight" o:regroupid="3" strokecolor="gray [1629]"/>
                <v:shape id="_x0000_s1069" type="#_x0000_t32" style="position:absolute;left:4066;top:8150;width:3749;height:0" o:connectortype="straight" o:regroupid="3" strokecolor="gray [1629]"/>
                <v:shape id="_x0000_s1070" type="#_x0000_t32" style="position:absolute;left:7814;top:7981;width:1;height:169" o:connectortype="straight" o:regroupid="3" strokecolor="gray [1629]">
                  <v:stroke startarrow="classic"/>
                </v:shape>
                <v:shape id="_x0000_s1071" type="#_x0000_t32" style="position:absolute;left:4072;top:8149;width:1;height:239;flip:y" o:connectortype="straight" o:regroupid="3" strokecolor="gray [1629]"/>
                <v:shape id="_x0000_s1094" type="#_x0000_t32" style="position:absolute;left:2419;top:7981;width:0;height:400" o:connectortype="straight" o:regroupid="3" strokecolor="gray [1629]">
                  <v:stroke startarrow="classic"/>
                </v:shape>
              </v:group>
            </v:group>
          </v:group>
        </w:pict>
      </w:r>
      <w:r w:rsidR="006B0815">
        <w:t>Un procédé de fonderie correspond à la résolution des ces trois problèmes.</w:t>
      </w:r>
    </w:p>
    <w:p w:rsidR="000D20C9" w:rsidRDefault="000D20C9" w:rsidP="00BE33E3"/>
    <w:p w:rsidR="000D20C9" w:rsidRDefault="000D20C9" w:rsidP="00BE33E3"/>
    <w:p w:rsidR="000D20C9" w:rsidRDefault="000D20C9" w:rsidP="00BE33E3"/>
    <w:p w:rsidR="000D20C9" w:rsidRDefault="000D20C9" w:rsidP="00BE33E3"/>
    <w:p w:rsidR="000D20C9" w:rsidRDefault="000D20C9" w:rsidP="00BE33E3"/>
    <w:p w:rsidR="000D20C9" w:rsidRDefault="000D20C9" w:rsidP="00BE33E3"/>
    <w:p w:rsidR="000D20C9" w:rsidRDefault="000D20C9" w:rsidP="00BE33E3"/>
    <w:p w:rsidR="000D20C9" w:rsidRDefault="000D20C9" w:rsidP="00BE33E3"/>
    <w:p w:rsidR="000D20C9" w:rsidRDefault="000D20C9" w:rsidP="00BE33E3"/>
    <w:p w:rsidR="00D71D25" w:rsidRPr="00C52F69" w:rsidRDefault="00D71D25" w:rsidP="00D71D25">
      <w:pPr>
        <w:pStyle w:val="Sansinterligne"/>
      </w:pPr>
      <w:r>
        <w:t>Figure 3 : De la conception à la réalisation d’une pièce de fonderie</w:t>
      </w:r>
    </w:p>
    <w:p w:rsidR="00D71D25" w:rsidRDefault="002C6194" w:rsidP="002C6194">
      <w:pPr>
        <w:pStyle w:val="Titre2"/>
      </w:pPr>
      <w:r>
        <w:t>1.3 – Champs d’application</w:t>
      </w:r>
    </w:p>
    <w:p w:rsidR="002C6194" w:rsidRDefault="002C6194" w:rsidP="002C6194">
      <w:r>
        <w:t xml:space="preserve">La fonderie permet d’obtenir des pièces creuses, des pièces complexes avec des cavités </w:t>
      </w:r>
      <w:r w:rsidR="004945F9">
        <w:t>(figure 1)</w:t>
      </w:r>
      <w:r>
        <w:t>.</w:t>
      </w:r>
      <w:r w:rsidR="006B5FCB">
        <w:t xml:space="preserve"> </w:t>
      </w:r>
      <w:r>
        <w:t>La précision des cotes permet de supprimer les reprises de finition, réduisant ainsi les coûts d’usinage comme de matières.</w:t>
      </w:r>
    </w:p>
    <w:p w:rsidR="002C6194" w:rsidRDefault="002C6194" w:rsidP="002C6194">
      <w:r>
        <w:t xml:space="preserve">Ce procédé permet également de réaliser des pièces dans des matériaux difficiles à usiner, qui ne se prêtent pas au laminage, forgeage ou matriçage comme des pièces </w:t>
      </w:r>
      <w:r w:rsidR="00E35676">
        <w:t xml:space="preserve">à haute teneur en silicium ou </w:t>
      </w:r>
      <w:r>
        <w:t>en fonte.</w:t>
      </w:r>
    </w:p>
    <w:p w:rsidR="004945F9" w:rsidRDefault="004945F9" w:rsidP="002C6194">
      <w:r>
        <w:t xml:space="preserve">Les pièces obtenues font quelques grammes à plusieurs centaines de tonnes (figure </w:t>
      </w:r>
      <w:r w:rsidR="006B5FCB">
        <w:t>4</w:t>
      </w:r>
      <w:r>
        <w:t>) de l’unitaire à la grande série et à destination de bien des domaines :</w:t>
      </w:r>
    </w:p>
    <w:p w:rsidR="004945F9" w:rsidRDefault="004945F9" w:rsidP="004945F9">
      <w:pPr>
        <w:pStyle w:val="Paragraphedeliste"/>
        <w:numPr>
          <w:ilvl w:val="0"/>
          <w:numId w:val="8"/>
        </w:numPr>
        <w:sectPr w:rsidR="004945F9"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4945F9" w:rsidRDefault="004945F9" w:rsidP="004945F9">
      <w:pPr>
        <w:pStyle w:val="Paragraphedeliste"/>
        <w:numPr>
          <w:ilvl w:val="0"/>
          <w:numId w:val="8"/>
        </w:numPr>
        <w:spacing w:before="120"/>
        <w:ind w:left="714" w:hanging="357"/>
      </w:pPr>
      <w:r>
        <w:lastRenderedPageBreak/>
        <w:t>Automobile, cycles, moto</w:t>
      </w:r>
    </w:p>
    <w:p w:rsidR="004945F9" w:rsidRDefault="004945F9" w:rsidP="004945F9">
      <w:pPr>
        <w:pStyle w:val="Paragraphedeliste"/>
        <w:numPr>
          <w:ilvl w:val="0"/>
          <w:numId w:val="8"/>
        </w:numPr>
        <w:spacing w:before="120"/>
        <w:ind w:left="714" w:hanging="357"/>
      </w:pPr>
      <w:r>
        <w:t>Machines agricoles</w:t>
      </w:r>
    </w:p>
    <w:p w:rsidR="004945F9" w:rsidRDefault="004945F9" w:rsidP="004945F9">
      <w:pPr>
        <w:pStyle w:val="Paragraphedeliste"/>
        <w:numPr>
          <w:ilvl w:val="0"/>
          <w:numId w:val="8"/>
        </w:numPr>
        <w:spacing w:before="120"/>
      </w:pPr>
      <w:r>
        <w:t>Chemin de fer</w:t>
      </w:r>
    </w:p>
    <w:p w:rsidR="004945F9" w:rsidRDefault="004945F9" w:rsidP="004945F9">
      <w:pPr>
        <w:pStyle w:val="Paragraphedeliste"/>
        <w:numPr>
          <w:ilvl w:val="0"/>
          <w:numId w:val="8"/>
        </w:numPr>
        <w:spacing w:before="120"/>
      </w:pPr>
      <w:r>
        <w:t>Construction navale</w:t>
      </w:r>
    </w:p>
    <w:p w:rsidR="004945F9" w:rsidRDefault="004945F9" w:rsidP="004945F9">
      <w:pPr>
        <w:pStyle w:val="Paragraphedeliste"/>
        <w:numPr>
          <w:ilvl w:val="0"/>
          <w:numId w:val="8"/>
        </w:numPr>
        <w:spacing w:before="120"/>
      </w:pPr>
      <w:r>
        <w:t>Construction aérospatiale</w:t>
      </w:r>
    </w:p>
    <w:p w:rsidR="004945F9" w:rsidRDefault="004945F9" w:rsidP="004945F9">
      <w:pPr>
        <w:pStyle w:val="Paragraphedeliste"/>
        <w:numPr>
          <w:ilvl w:val="0"/>
          <w:numId w:val="8"/>
        </w:numPr>
        <w:spacing w:before="120"/>
      </w:pPr>
      <w:r>
        <w:t>Construction électrique</w:t>
      </w:r>
    </w:p>
    <w:p w:rsidR="004945F9" w:rsidRDefault="004945F9" w:rsidP="004945F9">
      <w:pPr>
        <w:pStyle w:val="Paragraphedeliste"/>
        <w:numPr>
          <w:ilvl w:val="0"/>
          <w:numId w:val="8"/>
        </w:numPr>
        <w:spacing w:before="120"/>
        <w:ind w:left="714" w:hanging="357"/>
      </w:pPr>
      <w:r>
        <w:lastRenderedPageBreak/>
        <w:t>Appareils ménagers</w:t>
      </w:r>
    </w:p>
    <w:p w:rsidR="004945F9" w:rsidRDefault="004945F9" w:rsidP="004945F9">
      <w:pPr>
        <w:pStyle w:val="Paragraphedeliste"/>
        <w:numPr>
          <w:ilvl w:val="0"/>
          <w:numId w:val="8"/>
        </w:numPr>
        <w:spacing w:before="120"/>
      </w:pPr>
      <w:r>
        <w:t>Machines de travaux publics</w:t>
      </w:r>
    </w:p>
    <w:p w:rsidR="004945F9" w:rsidRDefault="004945F9" w:rsidP="004945F9">
      <w:pPr>
        <w:pStyle w:val="Paragraphedeliste"/>
        <w:numPr>
          <w:ilvl w:val="0"/>
          <w:numId w:val="8"/>
        </w:numPr>
        <w:spacing w:before="120"/>
      </w:pPr>
      <w:r>
        <w:t>Machines outils,</w:t>
      </w:r>
    </w:p>
    <w:p w:rsidR="004945F9" w:rsidRDefault="004945F9" w:rsidP="004945F9">
      <w:pPr>
        <w:pStyle w:val="Paragraphedeliste"/>
        <w:numPr>
          <w:ilvl w:val="0"/>
          <w:numId w:val="8"/>
        </w:numPr>
        <w:spacing w:before="120"/>
      </w:pPr>
      <w:r>
        <w:t>Serrurerie, quincaillerie</w:t>
      </w:r>
    </w:p>
    <w:p w:rsidR="004945F9" w:rsidRDefault="004945F9" w:rsidP="004945F9">
      <w:pPr>
        <w:pStyle w:val="Paragraphedeliste"/>
        <w:numPr>
          <w:ilvl w:val="0"/>
          <w:numId w:val="8"/>
        </w:numPr>
        <w:spacing w:before="120"/>
      </w:pPr>
      <w:r>
        <w:t>Robinetterie, raccords, pompes</w:t>
      </w:r>
    </w:p>
    <w:p w:rsidR="004945F9" w:rsidRDefault="004945F9" w:rsidP="004945F9">
      <w:pPr>
        <w:pStyle w:val="Paragraphedeliste"/>
        <w:numPr>
          <w:ilvl w:val="0"/>
          <w:numId w:val="8"/>
        </w:numPr>
        <w:spacing w:before="120"/>
        <w:jc w:val="left"/>
        <w:sectPr w:rsidR="004945F9" w:rsidSect="004945F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t>Constructions mécaniques divers</w:t>
      </w:r>
    </w:p>
    <w:p w:rsidR="00AC6737" w:rsidRDefault="00C42753" w:rsidP="004945F9">
      <w:pPr>
        <w:pStyle w:val="Sansinterligne"/>
      </w:pPr>
      <w:r w:rsidRPr="00C42753">
        <w:rPr>
          <w:noProof/>
          <w:lang w:eastAsia="fr-FR"/>
        </w:rPr>
        <w:lastRenderedPageBreak/>
        <w:drawing>
          <wp:inline distT="0" distB="0" distL="0" distR="0">
            <wp:extent cx="2159437" cy="1900766"/>
            <wp:effectExtent l="19050" t="0" r="0" b="0"/>
            <wp:docPr id="38" name="Image 26" descr="http://www.sulka.fr/fcp/bapn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ulka.fr/fcp/bapn2x.jpg"/>
                    <pic:cNvPicPr>
                      <a:picLocks noChangeAspect="1" noChangeArrowheads="1"/>
                    </pic:cNvPicPr>
                  </pic:nvPicPr>
                  <pic:blipFill>
                    <a:blip r:embed="rId13" cstate="print"/>
                    <a:srcRect t="4635"/>
                    <a:stretch>
                      <a:fillRect/>
                    </a:stretch>
                  </pic:blipFill>
                  <pic:spPr bwMode="auto">
                    <a:xfrm>
                      <a:off x="0" y="0"/>
                      <a:ext cx="2160147" cy="1901391"/>
                    </a:xfrm>
                    <a:prstGeom prst="rect">
                      <a:avLst/>
                    </a:prstGeom>
                    <a:noFill/>
                    <a:ln w="9525">
                      <a:noFill/>
                      <a:miter lim="800000"/>
                      <a:headEnd/>
                      <a:tailEnd/>
                    </a:ln>
                  </pic:spPr>
                </pic:pic>
              </a:graphicData>
            </a:graphic>
          </wp:inline>
        </w:drawing>
      </w:r>
      <w:r w:rsidRPr="00C42753">
        <w:rPr>
          <w:noProof/>
          <w:lang w:eastAsia="fr-FR"/>
        </w:rPr>
        <w:drawing>
          <wp:inline distT="0" distB="0" distL="0" distR="0">
            <wp:extent cx="3885453" cy="1896533"/>
            <wp:effectExtent l="19050" t="0" r="747" b="0"/>
            <wp:docPr id="11"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4" cstate="print"/>
                    <a:srcRect/>
                    <a:stretch>
                      <a:fillRect/>
                    </a:stretch>
                  </pic:blipFill>
                  <pic:spPr bwMode="auto">
                    <a:xfrm>
                      <a:off x="0" y="0"/>
                      <a:ext cx="3885158" cy="1896389"/>
                    </a:xfrm>
                    <a:prstGeom prst="rect">
                      <a:avLst/>
                    </a:prstGeom>
                    <a:noFill/>
                    <a:ln w="9525">
                      <a:noFill/>
                      <a:miter lim="800000"/>
                      <a:headEnd/>
                      <a:tailEnd/>
                    </a:ln>
                  </pic:spPr>
                </pic:pic>
              </a:graphicData>
            </a:graphic>
          </wp:inline>
        </w:drawing>
      </w:r>
    </w:p>
    <w:p w:rsidR="004945F9" w:rsidRDefault="006B5FCB" w:rsidP="004945F9">
      <w:pPr>
        <w:pStyle w:val="Sansinterligne"/>
      </w:pPr>
      <w:r>
        <w:t>F</w:t>
      </w:r>
      <w:r w:rsidR="004945F9">
        <w:t xml:space="preserve">igure </w:t>
      </w:r>
      <w:r>
        <w:t>4</w:t>
      </w:r>
      <w:r w:rsidR="004945F9">
        <w:t xml:space="preserve"> : </w:t>
      </w:r>
      <w:r w:rsidR="00C42753">
        <w:t>B</w:t>
      </w:r>
      <w:r w:rsidR="004945F9">
        <w:t>ague</w:t>
      </w:r>
      <w:r w:rsidR="00C42753">
        <w:t>s, image</w:t>
      </w:r>
      <w:r w:rsidR="00EB7E0E">
        <w:t xml:space="preserve"> J-C </w:t>
      </w:r>
      <w:proofErr w:type="spellStart"/>
      <w:r w:rsidR="00EB7E0E">
        <w:t>Sulka</w:t>
      </w:r>
      <w:proofErr w:type="spellEnd"/>
      <w:r w:rsidR="00C42753">
        <w:t xml:space="preserve"> [2]</w:t>
      </w:r>
      <w:r w:rsidR="004945F9">
        <w:t xml:space="preserve"> </w:t>
      </w:r>
      <w:r w:rsidR="00C42753">
        <w:t>et</w:t>
      </w:r>
      <w:r w:rsidR="004945F9">
        <w:t xml:space="preserve"> roue dentée</w:t>
      </w:r>
      <w:r w:rsidR="00C42753">
        <w:t xml:space="preserve"> diamètre </w:t>
      </w:r>
      <w:r w:rsidR="00EB7E0E">
        <w:sym w:font="Symbol" w:char="F0BB"/>
      </w:r>
      <w:r w:rsidR="00EB7E0E">
        <w:t xml:space="preserve"> </w:t>
      </w:r>
      <w:r w:rsidR="00C42753">
        <w:t>13 m</w:t>
      </w:r>
      <w:r w:rsidR="00EB7E0E">
        <w:t xml:space="preserve">, image Ferry </w:t>
      </w:r>
      <w:proofErr w:type="spellStart"/>
      <w:r w:rsidR="00EB7E0E">
        <w:t>Capitain</w:t>
      </w:r>
      <w:proofErr w:type="spellEnd"/>
      <w:r w:rsidR="00EB7E0E">
        <w:t xml:space="preserve"> [3]</w:t>
      </w:r>
    </w:p>
    <w:p w:rsidR="004945F9" w:rsidRDefault="00983642" w:rsidP="00983642">
      <w:pPr>
        <w:pStyle w:val="Titre1"/>
      </w:pPr>
      <w:r>
        <w:t xml:space="preserve">2 – </w:t>
      </w:r>
      <w:r w:rsidRPr="00D32F8A">
        <w:t>Eléments fondamentaux</w:t>
      </w:r>
    </w:p>
    <w:p w:rsidR="006E6BD8" w:rsidRDefault="00DD6A07" w:rsidP="00DD6A07">
      <w:pPr>
        <w:pStyle w:val="Titre2"/>
      </w:pPr>
      <w:r>
        <w:t>2.1 – La dépouille</w:t>
      </w:r>
    </w:p>
    <w:p w:rsidR="00DD6A07" w:rsidRDefault="00DD6A07" w:rsidP="00DD6A07">
      <w:r>
        <w:t>La dépouille correspond à l’inclinaison des parois permettant d’assurer le démoulage de la pièce dans le cas d’un moule permanent (voir ressource « </w:t>
      </w:r>
      <w:r w:rsidRPr="00DD6A07">
        <w:rPr>
          <w:i/>
        </w:rPr>
        <w:t>Le moulage en coquille : procédés de réalisation de pièces métalliques</w:t>
      </w:r>
      <w:r>
        <w:t> ») ou le démoulage du modèle da</w:t>
      </w:r>
      <w:r w:rsidR="00E54BA3">
        <w:t>ns le cas d’un moule non permane</w:t>
      </w:r>
      <w:r>
        <w:t>nt (sable).</w:t>
      </w:r>
    </w:p>
    <w:p w:rsidR="004B4253" w:rsidRDefault="00D436FF" w:rsidP="00DD6A07">
      <w:pPr>
        <w:rPr>
          <w:noProof/>
          <w:lang w:eastAsia="fr-FR"/>
        </w:rPr>
      </w:pPr>
      <w:r>
        <w:rPr>
          <w:noProof/>
          <w:lang w:eastAsia="fr-FR"/>
        </w:rPr>
        <w:pict>
          <v:group id="_x0000_s1135" style="position:absolute;left:0;text-align:left;margin-left:23.65pt;margin-top:2.35pt;width:348.2pt;height:124.05pt;z-index:251815936" coordorigin="1550,6753" coordsize="6964,2481">
            <v:group id="_x0000_s1134" style="position:absolute;left:1550;top:6753;width:5138;height:2481" coordorigin="1550,6753" coordsize="5138,2481">
              <v:group id="_x0000_s1121" style="position:absolute;left:3203;top:6753;width:1689;height:2481" coordorigin="2853,6753" coordsize="2487,3654" o:regroupid="10">
                <v:shape id="_x0000_s1106" style="position:absolute;left:2853;top:6753;width:2487;height:2247" coordsize="2487,2247" o:regroupid="8" path="m,2247r187,l574,,1934,r393,2247l2487,2247e" fillcolor="#d3eaf0 [660]" strokecolor="#3891a7 [3204]" strokeweight="1.5pt">
                  <v:path arrowok="t"/>
                </v:shape>
                <v:shape id="_x0000_s1107" type="#_x0000_t32" style="position:absolute;left:3040;top:9000;width:2140;height:0" o:connectortype="straight" o:regroupid="8" strokecolor="#3891a7 [3204]" strokeweight="1.5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05" type="#_x0000_t8" style="position:absolute;left:3040;top:8160;width:2140;height:2247;flip:y" o:regroupid="8" adj="3986" fillcolor="#a5a5a5 [2092]" strokecolor="gray [1629]"/>
              </v:group>
              <v:shape id="_x0000_s1123" type="#_x0000_t32" style="position:absolute;left:2863;top:7313;width:0;height:1353" o:connectortype="straight" strokecolor="#3891a7 [3204]">
                <v:stroke endarrow="block"/>
              </v:shape>
              <v:shape id="_x0000_s1124" type="#_x0000_t202" style="position:absolute;left:1550;top:7467;width:1433;height:666" filled="f" stroked="f">
                <v:textbox>
                  <w:txbxContent>
                    <w:p w:rsidR="00A87663" w:rsidRPr="00D83038" w:rsidRDefault="00A87663" w:rsidP="00D83038">
                      <w:pPr>
                        <w:spacing w:before="0" w:after="0" w:line="240" w:lineRule="auto"/>
                        <w:jc w:val="center"/>
                        <w:rPr>
                          <w:color w:val="3891A7" w:themeColor="accent1"/>
                        </w:rPr>
                      </w:pPr>
                      <w:r w:rsidRPr="00D83038">
                        <w:rPr>
                          <w:color w:val="3891A7" w:themeColor="accent1"/>
                        </w:rPr>
                        <w:t>Démoulage possible</w:t>
                      </w:r>
                    </w:p>
                  </w:txbxContent>
                </v:textbox>
              </v:shape>
              <v:group id="_x0000_s1133" style="position:absolute;left:4496;top:6753;width:107;height:840" coordorigin="4496,6753" coordsize="107,840">
                <v:shape id="_x0000_s1130" type="#_x0000_t32" style="position:absolute;left:4496;top:6753;width:0;height:840"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1" type="#_x0000_t19" style="position:absolute;left:4506;top:6780;width:97;height:533;flip:y" coordsize="3930,21600" adj=",-5211204" path="wr-21600,,21600,43200,,,3930,361nfewr-21600,,21600,43200,,,3930,361l,21600nsxe">
                  <v:path o:connectlocs="0,0;3930,361;0,21600"/>
                </v:shape>
              </v:group>
              <v:shape id="_x0000_s1132" type="#_x0000_t202" style="position:absolute;left:4384;top:6880;width:2304;height:666" filled="f" stroked="f">
                <v:textbox>
                  <w:txbxContent>
                    <w:p w:rsidR="00A87663" w:rsidRPr="00E240E5" w:rsidRDefault="00A87663" w:rsidP="00E240E5">
                      <w:pPr>
                        <w:spacing w:before="0" w:after="0" w:line="240" w:lineRule="auto"/>
                        <w:jc w:val="center"/>
                      </w:pPr>
                      <w:r w:rsidRPr="00E240E5">
                        <w:t>Angle de dépouille</w:t>
                      </w:r>
                      <w:r>
                        <w:t xml:space="preserve"> sur le moule</w:t>
                      </w:r>
                      <w:r w:rsidRPr="00E240E5">
                        <w:t xml:space="preserve"> </w:t>
                      </w:r>
                    </w:p>
                  </w:txbxContent>
                </v:textbox>
              </v:shape>
            </v:group>
            <v:group id="_x0000_s1120" style="position:absolute;left:7061;top:6753;width:1453;height:1526" coordorigin="6634,6753" coordsize="2140,2247" o:regroupid="10">
              <v:shape id="_x0000_s1109" style="position:absolute;left:6634;top:6753;width:2140;height:2247;flip:y" coordsize="2140,2247" o:regroupid="9" path="m387,l,2247r2140,l1740,e" fillcolor="#a5a5a5 [2092]" strokecolor="#c32d2e [3206]" strokeweight="1.5pt">
                <v:path arrowok="t"/>
              </v:shape>
              <v:shape id="_x0000_s1110" type="#_x0000_t32" style="position:absolute;left:6902;top:8993;width:139;height:1;flip:y" o:connectortype="straight" o:regroupid="9" strokecolor="#c32d2e [3206]" strokeweight="1.5pt"/>
              <v:shape id="_x0000_s1112" type="#_x0000_t32" style="position:absolute;left:8354;top:8992;width:139;height:1;flip:y" o:connectortype="straight" o:regroupid="9" strokecolor="#c32d2e [3206]" strokeweight="1.5pt"/>
              <v:shape id="_x0000_s1114" type="#_x0000_t32" style="position:absolute;left:7020;top:8992;width:1334;height:1;flip:y" o:connectortype="straight" o:regroupid="9" strokecolor="#c32d2e [3206]" strokeweight="1pt"/>
            </v:group>
          </v:group>
        </w:pict>
      </w:r>
    </w:p>
    <w:p w:rsidR="004B4253" w:rsidRDefault="00D436FF" w:rsidP="00DD6A07">
      <w:pPr>
        <w:rPr>
          <w:noProof/>
          <w:lang w:eastAsia="fr-FR"/>
        </w:rPr>
      </w:pPr>
      <w:r>
        <w:rPr>
          <w:noProof/>
          <w:lang w:eastAsia="fr-FR"/>
        </w:rPr>
        <w:pict>
          <v:shape id="_x0000_s1126" type="#_x0000_t202" style="position:absolute;left:0;text-align:left;margin-left:371.85pt;margin-top:11.35pt;width:71.65pt;height:33.3pt;z-index:251807744" filled="f" stroked="f">
            <v:textbox>
              <w:txbxContent>
                <w:p w:rsidR="00A87663" w:rsidRPr="00D83038" w:rsidRDefault="00A87663" w:rsidP="00D83038">
                  <w:pPr>
                    <w:spacing w:before="0" w:after="0" w:line="240" w:lineRule="auto"/>
                    <w:jc w:val="center"/>
                    <w:rPr>
                      <w:color w:val="C32D2E" w:themeColor="accent3"/>
                    </w:rPr>
                  </w:pPr>
                  <w:r w:rsidRPr="00D83038">
                    <w:rPr>
                      <w:color w:val="C32D2E" w:themeColor="accent3"/>
                    </w:rPr>
                    <w:t xml:space="preserve">Démoulage </w:t>
                  </w:r>
                  <w:r>
                    <w:rPr>
                      <w:color w:val="C32D2E" w:themeColor="accent3"/>
                    </w:rPr>
                    <w:t>im</w:t>
                  </w:r>
                  <w:r w:rsidRPr="00D83038">
                    <w:rPr>
                      <w:color w:val="C32D2E" w:themeColor="accent3"/>
                    </w:rPr>
                    <w:t>possible</w:t>
                  </w:r>
                </w:p>
              </w:txbxContent>
            </v:textbox>
          </v:shape>
        </w:pict>
      </w:r>
      <w:r>
        <w:rPr>
          <w:noProof/>
          <w:lang w:eastAsia="fr-FR"/>
        </w:rPr>
        <w:pict>
          <v:shape id="_x0000_s1128" type="#_x0000_t32" style="position:absolute;left:0;text-align:left;margin-left:371.85pt;margin-top:27pt;width:8.95pt;height:7.35pt;z-index:251808768" o:connectortype="straight" strokecolor="#c32d2e [3206]"/>
        </w:pict>
      </w:r>
      <w:r>
        <w:rPr>
          <w:noProof/>
          <w:lang w:eastAsia="fr-FR"/>
        </w:rPr>
        <w:pict>
          <v:shape id="_x0000_s1125" type="#_x0000_t32" style="position:absolute;left:0;text-align:left;margin-left:376.8pt;margin-top:3.65pt;width:0;height:67.65pt;z-index:251806720" o:connectortype="straight" strokecolor="#c32d2e [3206]">
            <v:stroke endarrow="block"/>
          </v:shape>
        </w:pict>
      </w:r>
    </w:p>
    <w:p w:rsidR="004B4253" w:rsidRDefault="00D436FF" w:rsidP="00DD6A07">
      <w:pPr>
        <w:rPr>
          <w:noProof/>
          <w:lang w:eastAsia="fr-FR"/>
        </w:rPr>
      </w:pPr>
      <w:r>
        <w:rPr>
          <w:noProof/>
          <w:lang w:eastAsia="fr-FR"/>
        </w:rPr>
        <w:pict>
          <v:shape id="_x0000_s1129" type="#_x0000_t32" style="position:absolute;left:0;text-align:left;margin-left:372.55pt;margin-top:.65pt;width:8.95pt;height:7.35pt;flip:x;z-index:251809792" o:connectortype="straight" strokecolor="#c32d2e [3206]"/>
        </w:pict>
      </w:r>
    </w:p>
    <w:p w:rsidR="004B4253" w:rsidRDefault="004B4253" w:rsidP="00DD6A07">
      <w:pPr>
        <w:rPr>
          <w:noProof/>
          <w:lang w:eastAsia="fr-FR"/>
        </w:rPr>
      </w:pPr>
    </w:p>
    <w:p w:rsidR="004B4253" w:rsidRDefault="004B4253" w:rsidP="00DD6A07">
      <w:pPr>
        <w:rPr>
          <w:noProof/>
          <w:lang w:eastAsia="fr-FR"/>
        </w:rPr>
      </w:pPr>
    </w:p>
    <w:p w:rsidR="004B4253" w:rsidRDefault="00E240E5" w:rsidP="00E240E5">
      <w:pPr>
        <w:pStyle w:val="Sansinterligne"/>
        <w:rPr>
          <w:noProof/>
          <w:lang w:eastAsia="fr-FR"/>
        </w:rPr>
      </w:pPr>
      <w:r>
        <w:rPr>
          <w:noProof/>
          <w:lang w:eastAsia="fr-FR"/>
        </w:rPr>
        <w:t>Figure 5 : Illustration de l’intérêt de la dép</w:t>
      </w:r>
      <w:r w:rsidR="008B1736">
        <w:rPr>
          <w:noProof/>
          <w:lang w:eastAsia="fr-FR"/>
        </w:rPr>
        <w:t>o</w:t>
      </w:r>
      <w:r>
        <w:rPr>
          <w:noProof/>
          <w:lang w:eastAsia="fr-FR"/>
        </w:rPr>
        <w:t>uille lors du démoulage</w:t>
      </w:r>
    </w:p>
    <w:p w:rsidR="004F2547" w:rsidRDefault="004F2547" w:rsidP="00DD6A07">
      <w:r>
        <w:t>L’ordre de gran</w:t>
      </w:r>
      <w:r w:rsidR="008B1736">
        <w:t>deur des angles de dépouille</w:t>
      </w:r>
      <w:r>
        <w:t xml:space="preserve"> dépend d</w:t>
      </w:r>
      <w:r w:rsidR="008B1736">
        <w:t>u</w:t>
      </w:r>
      <w:r>
        <w:t xml:space="preserve"> type de moulage : 3% pour le moulage en coquille, 5% pour le moulage au sable et même 0 % ou négative</w:t>
      </w:r>
      <w:r w:rsidR="00920A34">
        <w:t xml:space="preserve"> (contre-dépouille)</w:t>
      </w:r>
      <w:r>
        <w:t xml:space="preserve"> pour le moulage en cire perdue (voir ressource « </w:t>
      </w:r>
      <w:r w:rsidRPr="004F2547">
        <w:rPr>
          <w:i/>
        </w:rPr>
        <w:t>Réalisation de pièces métalliques par prototypage en moulage à cire perdue</w:t>
      </w:r>
      <w:r>
        <w:t xml:space="preserve"> ») </w:t>
      </w:r>
    </w:p>
    <w:p w:rsidR="00DD6A07" w:rsidRDefault="00DD6A07" w:rsidP="00DD6A07">
      <w:pPr>
        <w:pStyle w:val="Titre2"/>
      </w:pPr>
      <w:r>
        <w:t xml:space="preserve">2.2 – </w:t>
      </w:r>
      <w:r w:rsidR="005A4D58">
        <w:t>Le refroidissement dans le moule</w:t>
      </w:r>
    </w:p>
    <w:p w:rsidR="009D6456" w:rsidRDefault="009D6456" w:rsidP="009D6456">
      <w:r>
        <w:t>Il est nécessaire, afin de concevoir le moule pour obtenir la pièce refroidie souhaitée, de prévoir l’évolution spatiale et temporelle du refroidissement de la pièce. Selon les dimensions, le refroidissement n’est pas uniforme les parties minces refroidissant plus rapidement que les parties épaisses.</w:t>
      </w:r>
    </w:p>
    <w:p w:rsidR="005A4D58" w:rsidRPr="005A4D58" w:rsidRDefault="005A4D58" w:rsidP="005A4D58">
      <w:pPr>
        <w:pStyle w:val="Titre3"/>
      </w:pPr>
      <w:r>
        <w:t>Le retrait</w:t>
      </w:r>
    </w:p>
    <w:p w:rsidR="00662629" w:rsidRDefault="00EF3CD9" w:rsidP="00EF3CD9">
      <w:r>
        <w:t>L’alliage chauffé se dilate, il est coulé dans le moule où lors de son refroidissement il se contracte : le retrait apparait. Les cotes d</w:t>
      </w:r>
      <w:r w:rsidR="0054524C">
        <w:t>u</w:t>
      </w:r>
      <w:r>
        <w:t xml:space="preserve"> moule doivent donc tenir compte du retrait, même si en pratique sur des pièces de formes compliquées le retrait n’est pas uniforme.</w:t>
      </w:r>
    </w:p>
    <w:p w:rsidR="00662629" w:rsidRDefault="00662629" w:rsidP="00EF3CD9">
      <w:r>
        <w:t>Selon les matériaux le retrait varie, il est estimé à :</w:t>
      </w:r>
    </w:p>
    <w:p w:rsidR="00662629" w:rsidRDefault="00662629" w:rsidP="00662629">
      <w:pPr>
        <w:pStyle w:val="Paragraphedeliste"/>
        <w:numPr>
          <w:ilvl w:val="0"/>
          <w:numId w:val="9"/>
        </w:numPr>
        <w:spacing w:before="120"/>
        <w:ind w:left="714" w:hanging="357"/>
      </w:pPr>
      <w:r>
        <w:t>3 à 6 % pour les fontes,</w:t>
      </w:r>
    </w:p>
    <w:p w:rsidR="00662629" w:rsidRDefault="00662629" w:rsidP="00662629">
      <w:pPr>
        <w:pStyle w:val="Paragraphedeliste"/>
        <w:numPr>
          <w:ilvl w:val="0"/>
          <w:numId w:val="9"/>
        </w:numPr>
      </w:pPr>
      <w:r>
        <w:lastRenderedPageBreak/>
        <w:t>5 à 7 % pour les aciers,</w:t>
      </w:r>
    </w:p>
    <w:p w:rsidR="00662629" w:rsidRDefault="00662629" w:rsidP="00662629">
      <w:pPr>
        <w:pStyle w:val="Paragraphedeliste"/>
        <w:numPr>
          <w:ilvl w:val="0"/>
          <w:numId w:val="9"/>
        </w:numPr>
      </w:pPr>
      <w:r>
        <w:t>4 à 7 % pour les alliages légers,</w:t>
      </w:r>
    </w:p>
    <w:p w:rsidR="00662629" w:rsidRPr="00EF3CD9" w:rsidRDefault="00662629" w:rsidP="00662629">
      <w:pPr>
        <w:pStyle w:val="Paragraphedeliste"/>
        <w:numPr>
          <w:ilvl w:val="0"/>
          <w:numId w:val="9"/>
        </w:numPr>
      </w:pPr>
      <w:r>
        <w:t>5 à 6 % pour les bronzes.</w:t>
      </w:r>
    </w:p>
    <w:p w:rsidR="000767FD" w:rsidRDefault="000767FD" w:rsidP="000767FD">
      <w:r>
        <w:t>La simulation par la thermodynamique des milieux continus permet de prévoir l’évolution du retrait au cours du refroidissement.</w:t>
      </w:r>
    </w:p>
    <w:p w:rsidR="00AB684D" w:rsidRDefault="00AB684D" w:rsidP="00AB684D">
      <w:pPr>
        <w:pStyle w:val="Titre3"/>
      </w:pPr>
      <w:r>
        <w:t>Criques</w:t>
      </w:r>
    </w:p>
    <w:p w:rsidR="00AB684D" w:rsidRDefault="00AB684D" w:rsidP="00AB684D">
      <w:r>
        <w:t>Les tensions internes à la pièce dues aux différentes phases du matériau ainsi qu’au glissement de l’alliage dans le moule conduisent à l’apparition de criques. Ce sont des ruptures partielles qui ont lieu à de hautes températures en présence de petite quantité d’alliage encore liquide, sous l’effet d’efforts internes résultants de l’inégalité de retrai</w:t>
      </w:r>
      <w:r w:rsidR="00DF4C1A">
        <w:t>t (voir ressource</w:t>
      </w:r>
      <w:r w:rsidR="002C40EB">
        <w:t>s</w:t>
      </w:r>
      <w:r w:rsidR="00DF4C1A">
        <w:t>-vidéo « </w:t>
      </w:r>
      <w:r w:rsidR="00DF4C1A" w:rsidRPr="00044CD3">
        <w:rPr>
          <w:i/>
        </w:rPr>
        <w:t>Tomographie d’une pièce de fonderie avec crique</w:t>
      </w:r>
      <w:r w:rsidR="00DF4C1A">
        <w:t> »</w:t>
      </w:r>
      <w:r w:rsidR="002C40EB">
        <w:t xml:space="preserve"> et « </w:t>
      </w:r>
      <w:r w:rsidR="002C40EB" w:rsidRPr="003B117D">
        <w:rPr>
          <w:i/>
        </w:rPr>
        <w:t>Tomographie d’une pièce de fonderie avec défaut</w:t>
      </w:r>
      <w:r w:rsidR="00B51D0B" w:rsidRPr="003B117D">
        <w:rPr>
          <w:i/>
        </w:rPr>
        <w:t>s</w:t>
      </w:r>
      <w:r w:rsidR="002C40EB">
        <w:t> »</w:t>
      </w:r>
      <w:r w:rsidR="00DF4C1A">
        <w:t xml:space="preserve">). </w:t>
      </w:r>
    </w:p>
    <w:p w:rsidR="006A4D9E" w:rsidRDefault="00D436FF" w:rsidP="00B1424D">
      <w:pPr>
        <w:jc w:val="center"/>
        <w:rPr>
          <w:noProof/>
          <w:lang w:eastAsia="fr-FR"/>
        </w:rPr>
      </w:pPr>
      <w:r>
        <w:rPr>
          <w:noProof/>
          <w:lang w:eastAsia="fr-FR"/>
        </w:rPr>
        <w:pict>
          <v:group id="_x0000_s1190" style="position:absolute;left:0;text-align:left;margin-left:184pt;margin-top:2.2pt;width:122.3pt;height:74.45pt;z-index:251842560" coordorigin="4757,5381" coordsize="2446,1489">
            <v:shape id="_x0000_s1186" style="position:absolute;left:4943;top:5381;width:1910;height:1489" coordsize="1910,1489" path="m284,1456v-10,-101,5,-486,6,-597c291,748,292,807,290,789v-2,-18,-1,-25,-10,-40c271,734,253,710,237,699,221,688,199,685,184,682v-15,-3,-20,1,-37,c130,681,99,679,80,679v-19,,-37,,-50,c17,679,8,688,4,679,,670,2,722,4,626,6,530,12,204,14,102,16,,9,32,17,16,25,,35,7,64,6,93,5,92,9,190,9v98,,369,-2,460,c741,11,723,14,737,19v14,5,,9,,20c737,50,740,70,740,86v,16,,7,,50c740,179,740,304,740,346v,42,-4,23,,40c744,403,751,432,764,449v13,17,31,30,56,37c845,493,849,491,917,492v68,1,209,,313,c1334,492,1475,490,1544,492v69,2,66,3,103,14c1684,517,1733,527,1770,556v37,29,79,77,100,123c1891,725,1890,748,1894,832v4,84,,249,,350c1894,1283,1894,1392,1894,1439v,47,16,18,,23c1878,1467,1826,1466,1797,1466v-29,,-65,5,-80,-4c1702,1453,1708,1440,1707,1412v-1,-28,3,-30,3,-120c1710,1202,1711,957,1710,869v-1,-88,1,-80,-6,-107c1697,735,1679,718,1667,706v-12,-12,-9,-12,-33,-17c1610,684,1678,680,1520,676,1362,672,847,666,687,666v-160,,-102,2,-130,10c529,684,527,688,517,716v-10,28,-14,58,-17,126c497,910,499,1024,497,1122v-2,98,-5,253,-7,310c488,1489,498,1458,484,1462v-14,4,-44,-2,-77,-3c374,1458,310,1457,284,1456xe" fillcolor="black [3213]" strokecolor="black [3213]">
              <v:fill r:id="rId15" o:title="Diagonales larges vers le bas" color2="#7dc2d3 [1940]" type="pattern"/>
              <v:path arrowok="t"/>
            </v:shape>
            <v:shape id="_x0000_s1187" type="#_x0000_t32" style="position:absolute;left:4757;top:6845;width:2446;height:0" o:connectortype="straight">
              <v:stroke dashstyle="longDashDot"/>
            </v:shape>
            <v:shape id="_x0000_s1188" type="#_x0000_t32" style="position:absolute;left:5483;top:6073;width:207;height:207" o:connectortype="straight">
              <v:stroke startarrow="classic" startarrowwidth="narrow"/>
            </v:shape>
            <v:shape id="_x0000_s1189" type="#_x0000_t202" style="position:absolute;left:5539;top:6203;width:1024;height:420" filled="f" stroked="f">
              <v:textbox>
                <w:txbxContent>
                  <w:p w:rsidR="00A87663" w:rsidRDefault="00A87663" w:rsidP="006A4D9E">
                    <w:pPr>
                      <w:spacing w:before="0" w:after="0" w:line="240" w:lineRule="auto"/>
                      <w:jc w:val="left"/>
                    </w:pPr>
                    <w:r>
                      <w:t>Crique</w:t>
                    </w:r>
                  </w:p>
                </w:txbxContent>
              </v:textbox>
            </v:shape>
          </v:group>
        </w:pict>
      </w:r>
    </w:p>
    <w:p w:rsidR="006A4D9E" w:rsidRDefault="006A4D9E" w:rsidP="00B1424D">
      <w:pPr>
        <w:jc w:val="center"/>
        <w:rPr>
          <w:noProof/>
          <w:lang w:eastAsia="fr-FR"/>
        </w:rPr>
      </w:pPr>
    </w:p>
    <w:p w:rsidR="006A4D9E" w:rsidRDefault="006A4D9E" w:rsidP="00B1424D">
      <w:pPr>
        <w:jc w:val="center"/>
      </w:pPr>
    </w:p>
    <w:p w:rsidR="00FC6A85" w:rsidRDefault="00FC6A85" w:rsidP="00FC6A85">
      <w:pPr>
        <w:pStyle w:val="Sansinterligne"/>
      </w:pPr>
      <w:r>
        <w:t>Figure 6 : Formation d’une crique liée à la formation d’un point chaud dans la partie massive.</w:t>
      </w:r>
    </w:p>
    <w:p w:rsidR="005A4D58" w:rsidRDefault="005A4D58" w:rsidP="005A4D58">
      <w:pPr>
        <w:pStyle w:val="Titre3"/>
      </w:pPr>
      <w:r>
        <w:t>Retassure</w:t>
      </w:r>
    </w:p>
    <w:p w:rsidR="005A4D58" w:rsidRDefault="00D436FF" w:rsidP="000767FD">
      <w:r>
        <w:rPr>
          <w:noProof/>
          <w:lang w:eastAsia="fr-FR"/>
        </w:rPr>
        <w:pict>
          <v:group id="_x0000_s1296" style="position:absolute;left:0;text-align:left;margin-left:103.35pt;margin-top:84.7pt;width:321.4pt;height:143.55pt;z-index:251923456" coordorigin="3144,8674" coordsize="6428,2871">
            <v:group id="_x0000_s1176" style="position:absolute;left:3144;top:9165;width:2454;height:506" coordorigin="3505,4901" coordsize="2454,506" o:regroupid="20">
              <v:shape id="_x0000_s1166" type="#_x0000_t202" style="position:absolute;left:3839;top:4901;width:2120;height:506" filled="f" stroked="f">
                <v:textbox style="mso-next-textbox:#_x0000_s1166">
                  <w:txbxContent>
                    <w:p w:rsidR="00A87663" w:rsidRDefault="00A87663" w:rsidP="00D6634F">
                      <w:pPr>
                        <w:spacing w:before="0" w:after="0" w:line="240" w:lineRule="auto"/>
                      </w:pPr>
                      <w:r>
                        <w:t>Retassure externe</w:t>
                      </w:r>
                    </w:p>
                  </w:txbxContent>
                </v:textbox>
              </v:shape>
              <v:shape id="_x0000_s1171" type="#_x0000_t32" style="position:absolute;left:3505;top:5112;width:435;height:33;flip:x y" o:connectortype="straight" strokecolor="white [3212]">
                <v:stroke endarrow="classic" endarrowlength="long"/>
              </v:shape>
              <v:shape id="_x0000_s1175" type="#_x0000_t32" style="position:absolute;left:3839;top:5145;width:101;height:0" o:connectortype="straight"/>
            </v:group>
            <v:group id="_x0000_s1184" style="position:absolute;left:3986;top:8674;width:5586;height:759" coordorigin="3986,4474" coordsize="5586,759" o:regroupid="20">
              <v:shape id="_x0000_s1168" type="#_x0000_t202" style="position:absolute;left:8097;top:4474;width:1475;height:759" o:regroupid="13" filled="f" stroked="f">
                <v:textbox style="mso-next-textbox:#_x0000_s1168">
                  <w:txbxContent>
                    <w:p w:rsidR="00A87663" w:rsidRDefault="00A87663" w:rsidP="00AB684D">
                      <w:pPr>
                        <w:spacing w:before="0" w:after="0" w:line="240" w:lineRule="auto"/>
                        <w:jc w:val="left"/>
                      </w:pPr>
                      <w:r>
                        <w:t>Masselotte borgne</w:t>
                      </w:r>
                    </w:p>
                  </w:txbxContent>
                </v:textbox>
              </v:shape>
              <v:shape id="_x0000_s1177" type="#_x0000_t32" style="position:absolute;left:6673;top:4807;width:287;height:34" o:connectortype="straight" o:regroupid="13">
                <v:stroke endarrow="classic" endarrowlength="long"/>
              </v:shape>
              <v:shape id="_x0000_s1178" type="#_x0000_t32" style="position:absolute;left:9033;top:4765;width:0;height:380" o:connectortype="straight" o:regroupid="13">
                <v:stroke endarrow="classic" endarrowlength="long"/>
              </v:shape>
              <v:shape id="_x0000_s1183" type="#_x0000_t202" style="position:absolute;left:3986;top:4600;width:2807;height:351" filled="f" stroked="f">
                <v:textbox style="mso-next-textbox:#_x0000_s1183">
                  <w:txbxContent>
                    <w:p w:rsidR="00A87663" w:rsidRDefault="00A87663" w:rsidP="00AB684D">
                      <w:pPr>
                        <w:spacing w:before="0" w:after="0" w:line="240" w:lineRule="auto"/>
                        <w:jc w:val="right"/>
                      </w:pPr>
                      <w:r>
                        <w:t>Masselotte débouchante</w:t>
                      </w:r>
                    </w:p>
                  </w:txbxContent>
                </v:textbox>
              </v:shape>
            </v:group>
            <v:group id="_x0000_s1295" style="position:absolute;left:3279;top:10702;width:2270;height:843" coordorigin="3279,10702" coordsize="2270,843">
              <v:shape id="_x0000_s1167" type="#_x0000_t202" style="position:absolute;left:3429;top:11145;width:2120;height:400" o:regroupid="21" filled="f" stroked="f">
                <v:textbox style="mso-next-textbox:#_x0000_s1167">
                  <w:txbxContent>
                    <w:p w:rsidR="00A87663" w:rsidRDefault="00A87663" w:rsidP="00D6634F">
                      <w:pPr>
                        <w:spacing w:before="0" w:after="0" w:line="240" w:lineRule="auto"/>
                      </w:pPr>
                      <w:r>
                        <w:t>Retassure interne</w:t>
                      </w:r>
                    </w:p>
                  </w:txbxContent>
                </v:textbox>
              </v:shape>
              <v:shape id="_x0000_s1169" type="#_x0000_t32" style="position:absolute;left:3279;top:10702;width:300;height:675;flip:x y" o:connectortype="straight" o:regroupid="21" strokecolor="white [3212]">
                <v:stroke endarrow="classic" endarrowlength="long"/>
              </v:shape>
              <v:shape id="_x0000_s1170" type="#_x0000_t32" style="position:absolute;left:3435;top:11071;width:130;height:305" o:connectortype="straight" o:regroupid="21"/>
            </v:group>
          </v:group>
        </w:pict>
      </w:r>
      <w:r w:rsidR="005A4D58">
        <w:t xml:space="preserve">Au cours du refroidissement, la contraction </w:t>
      </w:r>
      <w:r w:rsidR="009D6456">
        <w:t xml:space="preserve">non uniforme </w:t>
      </w:r>
      <w:r w:rsidR="005A4D58">
        <w:t xml:space="preserve">du métal </w:t>
      </w:r>
      <w:r w:rsidR="009D6456">
        <w:t>peut créer</w:t>
      </w:r>
      <w:r w:rsidR="005A4D58">
        <w:t xml:space="preserve"> des cavités au centre de la matière : </w:t>
      </w:r>
      <w:r w:rsidR="009D6456">
        <w:t>ce sont les retassures. E</w:t>
      </w:r>
      <w:r w:rsidR="005A4D58">
        <w:t>lles peuvent être externes donc visibles au démoulage</w:t>
      </w:r>
      <w:r w:rsidR="003D4245">
        <w:t xml:space="preserve"> (figures 7 et 8)</w:t>
      </w:r>
      <w:r w:rsidR="005A4D58">
        <w:t>, elles peuvent être internes à la matière et plus difficilement détectables (figure</w:t>
      </w:r>
      <w:r w:rsidR="00D92F21">
        <w:t>s</w:t>
      </w:r>
      <w:r w:rsidR="005A4D58">
        <w:t xml:space="preserve"> </w:t>
      </w:r>
      <w:r w:rsidR="00D92F21">
        <w:t xml:space="preserve">7 et </w:t>
      </w:r>
      <w:r w:rsidR="003D4245">
        <w:t>9</w:t>
      </w:r>
      <w:r w:rsidR="005A4D58">
        <w:t>).</w:t>
      </w:r>
      <w:r w:rsidR="0069670D">
        <w:t xml:space="preserve"> (Voir ressource « </w:t>
      </w:r>
      <w:r w:rsidR="0069670D" w:rsidRPr="0069670D">
        <w:rPr>
          <w:i/>
        </w:rPr>
        <w:t>Conception des pièces en plastique pour éviter les défauts géométriques</w:t>
      </w:r>
      <w:r w:rsidR="0069670D">
        <w:t> »)</w:t>
      </w:r>
    </w:p>
    <w:p w:rsidR="006B134B" w:rsidRDefault="00D6634F" w:rsidP="00C216FB">
      <w:pPr>
        <w:spacing w:before="120" w:after="60"/>
        <w:jc w:val="center"/>
      </w:pPr>
      <w:r w:rsidRPr="00D6634F">
        <w:rPr>
          <w:noProof/>
          <w:lang w:eastAsia="fr-FR"/>
        </w:rPr>
        <w:drawing>
          <wp:inline distT="0" distB="0" distL="0" distR="0">
            <wp:extent cx="876292" cy="1748366"/>
            <wp:effectExtent l="19050" t="0" r="8"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76346" cy="1748475"/>
                    </a:xfrm>
                    <a:prstGeom prst="rect">
                      <a:avLst/>
                    </a:prstGeom>
                    <a:noFill/>
                    <a:ln w="9525">
                      <a:noFill/>
                      <a:miter lim="800000"/>
                      <a:headEnd/>
                      <a:tailEnd/>
                    </a:ln>
                  </pic:spPr>
                </pic:pic>
              </a:graphicData>
            </a:graphic>
          </wp:inline>
        </w:drawing>
      </w:r>
      <w:r>
        <w:tab/>
      </w:r>
      <w:r>
        <w:tab/>
      </w:r>
      <w:r w:rsidR="00AB684D">
        <w:tab/>
      </w:r>
      <w:r>
        <w:tab/>
      </w:r>
      <w:r>
        <w:tab/>
      </w:r>
      <w:r>
        <w:rPr>
          <w:noProof/>
          <w:lang w:eastAsia="fr-FR"/>
        </w:rPr>
        <w:drawing>
          <wp:inline distT="0" distB="0" distL="0" distR="0">
            <wp:extent cx="1598083" cy="1879697"/>
            <wp:effectExtent l="19050" t="0" r="2117"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598083" cy="1879697"/>
                    </a:xfrm>
                    <a:prstGeom prst="rect">
                      <a:avLst/>
                    </a:prstGeom>
                    <a:noFill/>
                    <a:ln w="9525">
                      <a:noFill/>
                      <a:miter lim="800000"/>
                      <a:headEnd/>
                      <a:tailEnd/>
                    </a:ln>
                  </pic:spPr>
                </pic:pic>
              </a:graphicData>
            </a:graphic>
          </wp:inline>
        </w:drawing>
      </w:r>
    </w:p>
    <w:p w:rsidR="005A4D58" w:rsidRDefault="00664815" w:rsidP="005A4D58">
      <w:pPr>
        <w:pStyle w:val="Sansinterligne"/>
      </w:pPr>
      <w:r>
        <w:t>F</w:t>
      </w:r>
      <w:r w:rsidR="005A4D58">
        <w:t xml:space="preserve">igure </w:t>
      </w:r>
      <w:r w:rsidR="00AB684D">
        <w:t>7</w:t>
      </w:r>
      <w:r w:rsidR="005A4D58">
        <w:t> : Retassures externes et internes</w:t>
      </w:r>
      <w:r>
        <w:t>, et ajouts de masselottes limitant le phénomène</w:t>
      </w:r>
    </w:p>
    <w:p w:rsidR="003D4245" w:rsidRDefault="00B43093" w:rsidP="00B43093">
      <w:pPr>
        <w:pStyle w:val="Sansinterligne"/>
        <w:spacing w:before="240"/>
      </w:pPr>
      <w:r>
        <w:rPr>
          <w:noProof/>
          <w:lang w:eastAsia="fr-FR"/>
        </w:rPr>
        <w:drawing>
          <wp:inline distT="0" distB="0" distL="0" distR="0">
            <wp:extent cx="1820322" cy="1614096"/>
            <wp:effectExtent l="19050" t="0" r="8478" b="0"/>
            <wp:docPr id="32" name="Image 31" descr="haut de masselote juste après la cou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 de masselote juste après la coulée.jpg"/>
                    <pic:cNvPicPr/>
                  </pic:nvPicPr>
                  <pic:blipFill>
                    <a:blip r:embed="rId18" cstate="print"/>
                    <a:stretch>
                      <a:fillRect/>
                    </a:stretch>
                  </pic:blipFill>
                  <pic:spPr>
                    <a:xfrm>
                      <a:off x="0" y="0"/>
                      <a:ext cx="1827150" cy="1620151"/>
                    </a:xfrm>
                    <a:prstGeom prst="rect">
                      <a:avLst/>
                    </a:prstGeom>
                  </pic:spPr>
                </pic:pic>
              </a:graphicData>
            </a:graphic>
          </wp:inline>
        </w:drawing>
      </w:r>
      <w:r>
        <w:tab/>
      </w:r>
      <w:r>
        <w:tab/>
      </w:r>
      <w:r>
        <w:tab/>
      </w:r>
      <w:r>
        <w:rPr>
          <w:noProof/>
          <w:lang w:eastAsia="fr-FR"/>
        </w:rPr>
        <w:drawing>
          <wp:inline distT="0" distB="0" distL="0" distR="0">
            <wp:extent cx="1822445" cy="1616462"/>
            <wp:effectExtent l="19050" t="0" r="6355" b="0"/>
            <wp:docPr id="35" name="Image 34" descr="retassure ex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ssure externe.jpg"/>
                    <pic:cNvPicPr/>
                  </pic:nvPicPr>
                  <pic:blipFill>
                    <a:blip r:embed="rId19" cstate="print"/>
                    <a:srcRect t="10949" b="3204"/>
                    <a:stretch>
                      <a:fillRect/>
                    </a:stretch>
                  </pic:blipFill>
                  <pic:spPr>
                    <a:xfrm>
                      <a:off x="0" y="0"/>
                      <a:ext cx="1824271" cy="1618081"/>
                    </a:xfrm>
                    <a:prstGeom prst="rect">
                      <a:avLst/>
                    </a:prstGeom>
                  </pic:spPr>
                </pic:pic>
              </a:graphicData>
            </a:graphic>
          </wp:inline>
        </w:drawing>
      </w:r>
    </w:p>
    <w:p w:rsidR="00B43093" w:rsidRDefault="00B43093" w:rsidP="005A4D58">
      <w:pPr>
        <w:pStyle w:val="Sansinterligne"/>
        <w:sectPr w:rsidR="00B43093"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B43093" w:rsidRDefault="00B43093" w:rsidP="005A4D58">
      <w:pPr>
        <w:pStyle w:val="Sansinterligne"/>
      </w:pPr>
      <w:r>
        <w:lastRenderedPageBreak/>
        <w:t>(a)</w:t>
      </w:r>
    </w:p>
    <w:p w:rsidR="00B43093" w:rsidRDefault="00B43093" w:rsidP="005A4D58">
      <w:pPr>
        <w:pStyle w:val="Sansinterligne"/>
      </w:pPr>
      <w:r>
        <w:lastRenderedPageBreak/>
        <w:t>(b)</w:t>
      </w:r>
    </w:p>
    <w:p w:rsidR="00B43093" w:rsidRDefault="00B43093" w:rsidP="005A4D58">
      <w:pPr>
        <w:pStyle w:val="Sansinterligne"/>
        <w:sectPr w:rsidR="00B43093" w:rsidSect="00B43093">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3D4245" w:rsidRDefault="003D4245" w:rsidP="005A4D58">
      <w:pPr>
        <w:pStyle w:val="Sansinterligne"/>
      </w:pPr>
      <w:r>
        <w:lastRenderedPageBreak/>
        <w:t xml:space="preserve">Figure 8 : Haut de </w:t>
      </w:r>
      <w:r w:rsidR="00E475BD">
        <w:t>la coulée</w:t>
      </w:r>
      <w:r>
        <w:t xml:space="preserve"> (a) immédiatement après la coulée, aluminium encore liquide (b) après quelques minutes de refroidissement</w:t>
      </w:r>
      <w:r w:rsidR="00B43093">
        <w:t>,</w:t>
      </w:r>
      <w:r>
        <w:t xml:space="preserve"> formation de la retassure externe</w:t>
      </w:r>
      <w:r w:rsidR="00B43093">
        <w:t xml:space="preserve">, </w:t>
      </w:r>
      <w:r w:rsidR="0033737B">
        <w:t>i</w:t>
      </w:r>
      <w:r w:rsidR="00B43093">
        <w:t>mages HHM</w:t>
      </w:r>
    </w:p>
    <w:p w:rsidR="00D92F21" w:rsidRDefault="00D436FF" w:rsidP="00C216FB">
      <w:pPr>
        <w:pStyle w:val="Sansinterligne"/>
        <w:spacing w:before="240" w:after="120"/>
      </w:pPr>
      <w:r>
        <w:rPr>
          <w:noProof/>
          <w:lang w:eastAsia="fr-FR"/>
        </w:rPr>
        <w:lastRenderedPageBreak/>
        <w:pict>
          <v:group id="_x0000_s1292" style="position:absolute;left:0;text-align:left;margin-left:37.4pt;margin-top:56.85pt;width:180.1pt;height:60.3pt;z-index:251915264" coordorigin="1825,1874" coordsize="3602,1206">
            <v:shape id="_x0000_s1285" type="#_x0000_t202" style="position:absolute;left:1825;top:1874;width:2220;height:433" filled="f" stroked="f">
              <v:textbox>
                <w:txbxContent>
                  <w:p w:rsidR="008F261B" w:rsidRDefault="008F261B" w:rsidP="008F261B">
                    <w:pPr>
                      <w:spacing w:before="0" w:after="0" w:line="240" w:lineRule="auto"/>
                    </w:pPr>
                    <w:r>
                      <w:t>Retassure interne</w:t>
                    </w:r>
                  </w:p>
                </w:txbxContent>
              </v:textbox>
            </v:shape>
            <v:shape id="_x0000_s1286" type="#_x0000_t32" style="position:absolute;left:3727;top:2137;width:1700;height:587" o:connectortype="straight">
              <v:stroke endarrow="classic"/>
            </v:shape>
            <v:shape id="_x0000_s1287" type="#_x0000_t32" style="position:absolute;left:3727;top:2137;width:800;height:943" o:connectortype="straight">
              <v:stroke endarrow="classic"/>
            </v:shape>
          </v:group>
        </w:pict>
      </w:r>
      <w:r w:rsidR="00D92F21">
        <w:rPr>
          <w:noProof/>
          <w:lang w:eastAsia="fr-FR"/>
        </w:rPr>
        <w:drawing>
          <wp:inline distT="0" distB="0" distL="0" distR="0">
            <wp:extent cx="2643719" cy="1986585"/>
            <wp:effectExtent l="19050" t="0" r="4231" b="0"/>
            <wp:docPr id="27" name="Image 26" descr="reta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ssure.jpg"/>
                    <pic:cNvPicPr/>
                  </pic:nvPicPr>
                  <pic:blipFill>
                    <a:blip r:embed="rId20" cstate="print"/>
                    <a:stretch>
                      <a:fillRect/>
                    </a:stretch>
                  </pic:blipFill>
                  <pic:spPr>
                    <a:xfrm>
                      <a:off x="0" y="0"/>
                      <a:ext cx="2649004" cy="1990556"/>
                    </a:xfrm>
                    <a:prstGeom prst="rect">
                      <a:avLst/>
                    </a:prstGeom>
                  </pic:spPr>
                </pic:pic>
              </a:graphicData>
            </a:graphic>
          </wp:inline>
        </w:drawing>
      </w:r>
    </w:p>
    <w:p w:rsidR="00D92F21" w:rsidRDefault="00D92F21" w:rsidP="005A4D58">
      <w:pPr>
        <w:pStyle w:val="Sansinterligne"/>
      </w:pPr>
      <w:r>
        <w:t xml:space="preserve">Figure </w:t>
      </w:r>
      <w:r w:rsidR="003D4245">
        <w:t>9</w:t>
      </w:r>
      <w:r>
        <w:t> : Retassure interne visible après coupe de la pièce moulée</w:t>
      </w:r>
    </w:p>
    <w:p w:rsidR="003F39FE" w:rsidRDefault="003F39FE" w:rsidP="003F39FE">
      <w:r>
        <w:t>Afin de palier ou limiter les risques de retassures et de retrait, une réserve d’alliage liquide est prévue en dehors du volume de la pièce finale. Cette réserve appelée masselotte, permet l’</w:t>
      </w:r>
      <w:r w:rsidR="00553620">
        <w:t>orien</w:t>
      </w:r>
      <w:r>
        <w:t xml:space="preserve">tation </w:t>
      </w:r>
      <w:r w:rsidR="00553620">
        <w:t>du refroidissement de la pièce dans le mou</w:t>
      </w:r>
      <w:r w:rsidR="00AB684D">
        <w:t>l</w:t>
      </w:r>
      <w:r w:rsidR="00553620">
        <w:t>e : les parties minces sont alimentées en alliage</w:t>
      </w:r>
      <w:r w:rsidR="006A4D9E">
        <w:t xml:space="preserve"> liquide par les partie plus ép</w:t>
      </w:r>
      <w:r w:rsidR="00553620">
        <w:t>a</w:t>
      </w:r>
      <w:r w:rsidR="006A4D9E">
        <w:t>i</w:t>
      </w:r>
      <w:r w:rsidR="00553620">
        <w:t>sses qui sont elles-mêmes alimentées par les masselottes</w:t>
      </w:r>
      <w:r w:rsidR="00E674BC">
        <w:t xml:space="preserve"> (voir ressource « </w:t>
      </w:r>
      <w:r w:rsidR="00A87663" w:rsidRPr="00044CD3">
        <w:rPr>
          <w:i/>
        </w:rPr>
        <w:t>Fonderie en coquille : positionnement de la coulée</w:t>
      </w:r>
      <w:r w:rsidR="00A87663">
        <w:rPr>
          <w:i/>
        </w:rPr>
        <w:t xml:space="preserve"> </w:t>
      </w:r>
      <w:r w:rsidR="00E674BC">
        <w:t>»)</w:t>
      </w:r>
      <w:r>
        <w:t>.</w:t>
      </w:r>
    </w:p>
    <w:p w:rsidR="00DD6A07" w:rsidRDefault="00DD6A07" w:rsidP="00DD6A07">
      <w:pPr>
        <w:pStyle w:val="Titre2"/>
      </w:pPr>
      <w:r>
        <w:t xml:space="preserve">2.3 – </w:t>
      </w:r>
      <w:r w:rsidR="005A4D58">
        <w:t>Le masselottage</w:t>
      </w:r>
    </w:p>
    <w:p w:rsidR="0091165E" w:rsidRDefault="006A4D9E" w:rsidP="0091165E">
      <w:r>
        <w:t>La masselotte est une réserve d’alliage liquide qui ne fait pas partie de la pièce finale. Elle alimente la pièce pour compenser la contraction lors du refroidissement.</w:t>
      </w:r>
      <w:r w:rsidR="0091165E">
        <w:t xml:space="preserve"> Afin d'être efficace, les masselottes doivent respecter deux critères :</w:t>
      </w:r>
    </w:p>
    <w:p w:rsidR="0091165E" w:rsidRDefault="0091165E" w:rsidP="0091165E">
      <w:pPr>
        <w:pStyle w:val="Paragraphedeliste"/>
        <w:numPr>
          <w:ilvl w:val="0"/>
          <w:numId w:val="10"/>
        </w:numPr>
        <w:spacing w:before="120"/>
        <w:ind w:left="714" w:hanging="357"/>
      </w:pPr>
      <w:r>
        <w:t>Se solidifier après la partie à alimenter. Cela se vérifie en imposant que le module de la masselotte est supérieur à celui de la partie à alimenter.</w:t>
      </w:r>
    </w:p>
    <w:p w:rsidR="0091165E" w:rsidRDefault="0091165E" w:rsidP="0091165E">
      <w:pPr>
        <w:pStyle w:val="Paragraphedeliste"/>
        <w:numPr>
          <w:ilvl w:val="0"/>
          <w:numId w:val="10"/>
        </w:numPr>
        <w:spacing w:after="0"/>
        <w:ind w:left="714" w:hanging="357"/>
      </w:pPr>
      <w:r>
        <w:t>Comporter une réserve de métal suffisante pour compenser les retraits. On impose en général que le volume de la masselotte doit être supérieur à 0,3 fois le volume masselotté.</w:t>
      </w:r>
    </w:p>
    <w:p w:rsidR="0091165E" w:rsidRDefault="00D32F8A" w:rsidP="0091165E">
      <w:pPr>
        <w:spacing w:before="0"/>
      </w:pPr>
      <w:r>
        <w:t xml:space="preserve">Le </w:t>
      </w:r>
      <w:r w:rsidR="009C64D0">
        <w:t>paragraphe</w:t>
      </w:r>
      <w:r>
        <w:t xml:space="preserve"> </w:t>
      </w:r>
      <w:r w:rsidR="009C64D0">
        <w:t>7</w:t>
      </w:r>
      <w:r w:rsidR="003B117D">
        <w:t xml:space="preserve"> </w:t>
      </w:r>
      <w:r w:rsidR="009C64D0">
        <w:t>de la</w:t>
      </w:r>
      <w:r w:rsidR="0091165E">
        <w:t xml:space="preserve"> ressource « </w:t>
      </w:r>
      <w:r w:rsidR="0091165E" w:rsidRPr="0091165E">
        <w:rPr>
          <w:i/>
        </w:rPr>
        <w:t>Le moulage en coquille par gravité : règles de tracé</w:t>
      </w:r>
      <w:r w:rsidR="0091165E">
        <w:t> »</w:t>
      </w:r>
      <w:r w:rsidR="009C64D0">
        <w:t xml:space="preserve"> aborde le positionnement et le dimensionnement des masselottes.</w:t>
      </w:r>
    </w:p>
    <w:p w:rsidR="006E001F" w:rsidRDefault="00D436FF" w:rsidP="009B34F2">
      <w:pPr>
        <w:spacing w:before="0" w:after="0"/>
        <w:jc w:val="center"/>
      </w:pPr>
      <w:r>
        <w:rPr>
          <w:noProof/>
          <w:lang w:eastAsia="fr-FR"/>
        </w:rPr>
        <w:pict>
          <v:group id="_x0000_s1290" style="position:absolute;left:0;text-align:left;margin-left:333.5pt;margin-top:146.6pt;width:126.35pt;height:48.2pt;z-index:251908608" coordorigin="7747,13040" coordsize="2527,964">
            <v:shape id="_x0000_s1271" type="#_x0000_t202" style="position:absolute;left:8843;top:13040;width:1431;height:433" filled="f" stroked="f">
              <v:textbox>
                <w:txbxContent>
                  <w:p w:rsidR="008608A2" w:rsidRDefault="008608A2" w:rsidP="007301DA">
                    <w:pPr>
                      <w:spacing w:before="0" w:after="0" w:line="240" w:lineRule="auto"/>
                    </w:pPr>
                    <w:r>
                      <w:t>Masselottes</w:t>
                    </w:r>
                  </w:p>
                </w:txbxContent>
              </v:textbox>
            </v:shape>
            <v:shape id="_x0000_s1280" type="#_x0000_t32" style="position:absolute;left:7987;top:13289;width:906;height:715;flip:x" o:connectortype="straight" strokecolor="white [3212]">
              <v:stroke endarrow="diamond"/>
            </v:shape>
            <v:shape id="_x0000_s1281" type="#_x0000_t32" style="position:absolute;left:8550;top:13289;width:363;height:258;flip:x" o:connectortype="straight"/>
            <v:shape id="_x0000_s1284" type="#_x0000_t32" style="position:absolute;left:7747;top:13160;width:1146;height:129;flip:x y" o:connectortype="straight" strokecolor="white [3212]">
              <v:stroke endarrow="diamond"/>
            </v:shape>
            <v:shape id="_x0000_s1283" type="#_x0000_t32" style="position:absolute;left:8550;top:13254;width:363;height:35;flip:x y" o:connectortype="straight"/>
          </v:group>
        </w:pict>
      </w:r>
      <w:r>
        <w:rPr>
          <w:noProof/>
          <w:lang w:eastAsia="fr-FR"/>
        </w:rPr>
        <w:pict>
          <v:group id="_x0000_s1289" style="position:absolute;left:0;text-align:left;margin-left:16.5pt;margin-top:120.9pt;width:142pt;height:27.9pt;z-index:251901440" coordorigin="1407,12526" coordsize="2840,558">
            <v:shape id="_x0000_s1259" type="#_x0000_t202" style="position:absolute;left:1407;top:12526;width:1431;height:433" o:regroupid="19" filled="f" stroked="f">
              <v:textbox>
                <w:txbxContent>
                  <w:p w:rsidR="00A87663" w:rsidRDefault="00A87663" w:rsidP="007301DA">
                    <w:pPr>
                      <w:spacing w:before="0" w:after="0" w:line="240" w:lineRule="auto"/>
                    </w:pPr>
                    <w:r>
                      <w:t>Masselotte</w:t>
                    </w:r>
                  </w:p>
                </w:txbxContent>
              </v:textbox>
            </v:shape>
            <v:shape id="_x0000_s1261" type="#_x0000_t32" style="position:absolute;left:2722;top:12781;width:1525;height:303" o:connectortype="straight" o:regroupid="19" strokecolor="white [3212]">
              <v:stroke endarrow="diamond"/>
            </v:shape>
            <v:shape id="_x0000_s1263" type="#_x0000_t32" style="position:absolute;left:2722;top:12781;width:649;height:139;flip:x y" o:connectortype="straight" o:regroupid="19"/>
          </v:group>
        </w:pict>
      </w:r>
      <w:r>
        <w:rPr>
          <w:noProof/>
          <w:lang w:eastAsia="fr-FR"/>
        </w:rPr>
        <w:pict>
          <v:group id="_x0000_s1288" style="position:absolute;left:0;text-align:left;margin-left:16.5pt;margin-top:22.3pt;width:204.35pt;height:21.65pt;z-index:251905024" coordorigin="1407,10554" coordsize="4087,433">
            <v:shape id="_x0000_s1268" type="#_x0000_t202" style="position:absolute;left:1407;top:10554;width:1431;height:433" filled="f" stroked="f">
              <v:textbox>
                <w:txbxContent>
                  <w:p w:rsidR="000475F7" w:rsidRDefault="000475F7" w:rsidP="007301DA">
                    <w:pPr>
                      <w:spacing w:before="0" w:after="0" w:line="240" w:lineRule="auto"/>
                    </w:pPr>
                    <w:r>
                      <w:t>Coulée</w:t>
                    </w:r>
                  </w:p>
                </w:txbxContent>
              </v:textbox>
            </v:shape>
            <v:shape id="_x0000_s1269" type="#_x0000_t32" style="position:absolute;left:2297;top:10596;width:3197;height:208;flip:y" o:connectortype="straight" strokecolor="white [3212]">
              <v:stroke endarrow="classic"/>
            </v:shape>
            <v:shape id="_x0000_s1270" type="#_x0000_t32" style="position:absolute;left:2297;top:10729;width:1074;height:75;flip:x" o:connectortype="straight"/>
          </v:group>
        </w:pict>
      </w:r>
      <w:r>
        <w:rPr>
          <w:noProof/>
          <w:lang w:eastAsia="fr-FR"/>
        </w:rPr>
        <w:pict>
          <v:group id="_x0000_s1266" style="position:absolute;left:0;text-align:left;margin-left:309.5pt;margin-top:56.05pt;width:171.85pt;height:51.15pt;z-index:251897856" coordorigin="7267,11229" coordsize="3437,1023">
            <v:shape id="_x0000_s1260" type="#_x0000_t202" style="position:absolute;left:8848;top:11229;width:1856;height:766" filled="f" stroked="f">
              <v:textbox style="mso-next-textbox:#_x0000_s1260">
                <w:txbxContent>
                  <w:p w:rsidR="00A87663" w:rsidRDefault="00A87663" w:rsidP="007301DA">
                    <w:pPr>
                      <w:spacing w:before="0" w:after="0" w:line="240" w:lineRule="auto"/>
                    </w:pPr>
                    <w:r>
                      <w:t>Chenal d’alimentation</w:t>
                    </w:r>
                  </w:p>
                </w:txbxContent>
              </v:textbox>
            </v:shape>
            <v:shape id="_x0000_s1262" type="#_x0000_t32" style="position:absolute;left:7267;top:11453;width:1646;height:799;flip:x" o:connectortype="straight" strokecolor="white [3212]">
              <v:stroke endarrow="classic"/>
            </v:shape>
            <v:shape id="_x0000_s1265" type="#_x0000_t32" style="position:absolute;left:8550;top:11460;width:343;height:168;flip:x" o:connectortype="straight"/>
          </v:group>
        </w:pict>
      </w:r>
      <w:r w:rsidR="007301DA">
        <w:rPr>
          <w:noProof/>
          <w:lang w:eastAsia="fr-FR"/>
        </w:rPr>
        <w:drawing>
          <wp:inline distT="0" distB="0" distL="0" distR="0">
            <wp:extent cx="3292897" cy="3192958"/>
            <wp:effectExtent l="19050" t="0" r="2753" b="0"/>
            <wp:docPr id="49" name="Image 48" descr="Pièce moulée en 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èce moulée en sable.jpg"/>
                    <pic:cNvPicPr/>
                  </pic:nvPicPr>
                  <pic:blipFill>
                    <a:blip r:embed="rId21" cstate="print"/>
                    <a:stretch>
                      <a:fillRect/>
                    </a:stretch>
                  </pic:blipFill>
                  <pic:spPr>
                    <a:xfrm>
                      <a:off x="0" y="0"/>
                      <a:ext cx="3294094" cy="3194119"/>
                    </a:xfrm>
                    <a:prstGeom prst="rect">
                      <a:avLst/>
                    </a:prstGeom>
                  </pic:spPr>
                </pic:pic>
              </a:graphicData>
            </a:graphic>
          </wp:inline>
        </w:drawing>
      </w:r>
    </w:p>
    <w:p w:rsidR="006E001F" w:rsidRDefault="006E001F" w:rsidP="006E001F">
      <w:pPr>
        <w:pStyle w:val="Sansinterligne"/>
      </w:pPr>
      <w:r>
        <w:t xml:space="preserve">Figure </w:t>
      </w:r>
      <w:r w:rsidR="007301DA">
        <w:t>10</w:t>
      </w:r>
      <w:r>
        <w:t xml:space="preserve"> : </w:t>
      </w:r>
      <w:r w:rsidR="008F261B">
        <w:t>P</w:t>
      </w:r>
      <w:r>
        <w:t>ièce en sortie de moule avec masselotte</w:t>
      </w:r>
      <w:r w:rsidR="00A86C10">
        <w:t>s</w:t>
      </w:r>
      <w:r w:rsidR="008F261B">
        <w:t>, coulée</w:t>
      </w:r>
      <w:r>
        <w:t xml:space="preserve"> et chenal d’alimentation</w:t>
      </w:r>
      <w:r w:rsidR="007301DA">
        <w:t>, image HHM</w:t>
      </w:r>
      <w:r>
        <w:t xml:space="preserve"> </w:t>
      </w:r>
    </w:p>
    <w:p w:rsidR="00DD6A07" w:rsidRDefault="00DD6A07" w:rsidP="0091165E">
      <w:pPr>
        <w:pStyle w:val="Titre2"/>
      </w:pPr>
      <w:r>
        <w:lastRenderedPageBreak/>
        <w:t xml:space="preserve">2.4 – </w:t>
      </w:r>
      <w:r w:rsidR="005A4D58">
        <w:t>Le moule</w:t>
      </w:r>
    </w:p>
    <w:p w:rsidR="00704E80" w:rsidRDefault="00E16E92" w:rsidP="0071044B">
      <w:r>
        <w:t>Le moule contient l’empreinte de la pièce à obtenir en tenant compte de dépouilles satisfaisantes et de cotes compensant le retrait. Il contient également l’empreinte des masselottes, des chenaux d’alimentation ainsi que les surfaces d’appuis du ou des noyaux (paragraphe 2.6). Dans le cas d’un moule permanent, cette empreinte est usinée dans un moule métallique</w:t>
      </w:r>
      <w:r w:rsidR="006829F5">
        <w:t xml:space="preserve"> (</w:t>
      </w:r>
      <w:r w:rsidR="005D07E2">
        <w:t xml:space="preserve">figure </w:t>
      </w:r>
      <w:r w:rsidR="007301DA">
        <w:t>11</w:t>
      </w:r>
      <w:r w:rsidR="005D07E2">
        <w:t xml:space="preserve"> et </w:t>
      </w:r>
      <w:r w:rsidR="006829F5">
        <w:t>voir ressource « </w:t>
      </w:r>
      <w:r w:rsidR="006829F5" w:rsidRPr="006829F5">
        <w:rPr>
          <w:i/>
        </w:rPr>
        <w:t>Le moulage en coquille : procédé de réalisation de pièces métalliques</w:t>
      </w:r>
      <w:r w:rsidR="006829F5">
        <w:t> ») ou</w:t>
      </w:r>
      <w:r w:rsidR="004323E5">
        <w:t>,</w:t>
      </w:r>
      <w:r w:rsidR="006829F5">
        <w:t xml:space="preserve"> </w:t>
      </w:r>
      <w:r w:rsidR="004323E5">
        <w:t xml:space="preserve">dans le cas d’un moule non permanent, </w:t>
      </w:r>
      <w:r w:rsidR="006829F5">
        <w:t xml:space="preserve">elle est l’empreinte complémentaire d’un modèle (voir </w:t>
      </w:r>
      <w:r w:rsidR="005D07E2">
        <w:t xml:space="preserve">paragraphe 2.5 et </w:t>
      </w:r>
      <w:r w:rsidR="006829F5">
        <w:t>ressource « </w:t>
      </w:r>
      <w:r w:rsidR="006829F5" w:rsidRPr="006829F5">
        <w:rPr>
          <w:i/>
        </w:rPr>
        <w:t>Réalisation de pièces métalliques par prototypage en moulage à cire perdue</w:t>
      </w:r>
      <w:r w:rsidR="006829F5">
        <w:t> »).</w:t>
      </w:r>
    </w:p>
    <w:p w:rsidR="005D07E2" w:rsidRDefault="005D07E2" w:rsidP="005D07E2">
      <w:pPr>
        <w:spacing w:before="0" w:after="0"/>
        <w:jc w:val="center"/>
      </w:pPr>
      <w:r>
        <w:rPr>
          <w:noProof/>
          <w:lang w:eastAsia="fr-FR"/>
        </w:rPr>
        <w:drawing>
          <wp:inline distT="0" distB="0" distL="0" distR="0">
            <wp:extent cx="3052733" cy="1960033"/>
            <wp:effectExtent l="19050" t="0" r="0" b="0"/>
            <wp:docPr id="10" name="Image 9" descr="Coq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uille.JPG"/>
                    <pic:cNvPicPr/>
                  </pic:nvPicPr>
                  <pic:blipFill>
                    <a:blip r:embed="rId22" cstate="print"/>
                    <a:srcRect l="6022" t="9770" r="8247" b="7759"/>
                    <a:stretch>
                      <a:fillRect/>
                    </a:stretch>
                  </pic:blipFill>
                  <pic:spPr>
                    <a:xfrm>
                      <a:off x="0" y="0"/>
                      <a:ext cx="3055104" cy="1961555"/>
                    </a:xfrm>
                    <a:prstGeom prst="rect">
                      <a:avLst/>
                    </a:prstGeom>
                  </pic:spPr>
                </pic:pic>
              </a:graphicData>
            </a:graphic>
          </wp:inline>
        </w:drawing>
      </w:r>
      <w:r w:rsidR="0071044B">
        <w:tab/>
      </w:r>
      <w:r w:rsidR="0071044B">
        <w:tab/>
      </w:r>
      <w:r>
        <w:rPr>
          <w:noProof/>
          <w:lang w:eastAsia="fr-FR"/>
        </w:rPr>
        <w:drawing>
          <wp:inline distT="0" distB="0" distL="0" distR="0">
            <wp:extent cx="2339899" cy="1959428"/>
            <wp:effectExtent l="19050" t="0" r="3251" b="0"/>
            <wp:docPr id="12" name="Image 11" descr="Piece-Coq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Coquille.JPG"/>
                    <pic:cNvPicPr/>
                  </pic:nvPicPr>
                  <pic:blipFill>
                    <a:blip r:embed="rId23" cstate="print"/>
                    <a:srcRect l="13688" t="10152" r="15566" b="11421"/>
                    <a:stretch>
                      <a:fillRect/>
                    </a:stretch>
                  </pic:blipFill>
                  <pic:spPr>
                    <a:xfrm>
                      <a:off x="0" y="0"/>
                      <a:ext cx="2339899" cy="1959428"/>
                    </a:xfrm>
                    <a:prstGeom prst="rect">
                      <a:avLst/>
                    </a:prstGeom>
                  </pic:spPr>
                </pic:pic>
              </a:graphicData>
            </a:graphic>
          </wp:inline>
        </w:drawing>
      </w:r>
    </w:p>
    <w:p w:rsidR="0071044B" w:rsidRDefault="0071044B" w:rsidP="009A6BD2">
      <w:pPr>
        <w:pStyle w:val="Sansinterligne"/>
        <w:spacing w:before="60"/>
      </w:pPr>
      <w:r>
        <w:t xml:space="preserve">Figure </w:t>
      </w:r>
      <w:r w:rsidR="007301DA">
        <w:t>11</w:t>
      </w:r>
      <w:r>
        <w:t> : Moule en coquille et boite à noyau ouverts, et la pièce obtenue brute de moulage.</w:t>
      </w:r>
    </w:p>
    <w:p w:rsidR="005D07E2" w:rsidRDefault="009A6BD2" w:rsidP="009A6BD2">
      <w:pPr>
        <w:pStyle w:val="Sansinterligne"/>
        <w:spacing w:before="240" w:after="60"/>
      </w:pPr>
      <w:r>
        <w:rPr>
          <w:noProof/>
          <w:lang w:eastAsia="fr-FR"/>
        </w:rPr>
        <w:drawing>
          <wp:inline distT="0" distB="0" distL="0" distR="0">
            <wp:extent cx="6192520" cy="2775585"/>
            <wp:effectExtent l="19050" t="0" r="0" b="0"/>
            <wp:docPr id="50" name="Image 49" descr="Moule avec noy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e avec noyau.jpg"/>
                    <pic:cNvPicPr/>
                  </pic:nvPicPr>
                  <pic:blipFill>
                    <a:blip r:embed="rId24" cstate="print"/>
                    <a:stretch>
                      <a:fillRect/>
                    </a:stretch>
                  </pic:blipFill>
                  <pic:spPr>
                    <a:xfrm>
                      <a:off x="0" y="0"/>
                      <a:ext cx="6192520" cy="2775585"/>
                    </a:xfrm>
                    <a:prstGeom prst="rect">
                      <a:avLst/>
                    </a:prstGeom>
                  </pic:spPr>
                </pic:pic>
              </a:graphicData>
            </a:graphic>
          </wp:inline>
        </w:drawing>
      </w:r>
    </w:p>
    <w:p w:rsidR="005D07E2" w:rsidRPr="00704E80" w:rsidRDefault="005D07E2" w:rsidP="005D07E2">
      <w:pPr>
        <w:pStyle w:val="Sansinterligne"/>
      </w:pPr>
      <w:r>
        <w:t xml:space="preserve">Figure </w:t>
      </w:r>
      <w:r w:rsidR="0071044B">
        <w:t>1</w:t>
      </w:r>
      <w:r w:rsidR="007301DA">
        <w:t>2</w:t>
      </w:r>
      <w:r w:rsidR="001B1CD3">
        <w:t> : M</w:t>
      </w:r>
      <w:r w:rsidR="009A6BD2">
        <w:t xml:space="preserve">oule </w:t>
      </w:r>
      <w:r w:rsidR="001B1CD3">
        <w:t xml:space="preserve">en coquille </w:t>
      </w:r>
      <w:r w:rsidR="009A6BD2">
        <w:t>avec noyau</w:t>
      </w:r>
      <w:r w:rsidR="001B1CD3">
        <w:t xml:space="preserve"> positionné</w:t>
      </w:r>
    </w:p>
    <w:p w:rsidR="00DD6A07" w:rsidRDefault="00DD6A07" w:rsidP="00DD6A07">
      <w:pPr>
        <w:pStyle w:val="Titre2"/>
      </w:pPr>
      <w:r>
        <w:t xml:space="preserve">2.5 – </w:t>
      </w:r>
      <w:r w:rsidR="005A4D58">
        <w:t>Le modèle</w:t>
      </w:r>
    </w:p>
    <w:p w:rsidR="00704E80" w:rsidRDefault="0071044B" w:rsidP="00704E80">
      <w:r>
        <w:t>Le modèle a la forme de l’empreinte à laisser dans le moule, c’est donc le presque modèle de la pièce souhaitée. Il est réalisé dans une plaque modèle en bois en raison de la facilité de travail de cette matière ou encore dans une plaque modèle métallique pour les grandes séries </w:t>
      </w:r>
      <w:r w:rsidR="00714AB2">
        <w:t>(voir ressource « </w:t>
      </w:r>
      <w:r w:rsidR="00F84EEA" w:rsidRPr="00D1030D">
        <w:rPr>
          <w:i/>
        </w:rPr>
        <w:t>Fonderie en sable : du modè</w:t>
      </w:r>
      <w:r w:rsidR="00A87663" w:rsidRPr="00D1030D">
        <w:rPr>
          <w:i/>
        </w:rPr>
        <w:t>le à la pièce</w:t>
      </w:r>
      <w:r w:rsidR="00A87663" w:rsidRPr="00D1030D">
        <w:t> </w:t>
      </w:r>
      <w:r w:rsidR="00714AB2" w:rsidRPr="00D1030D">
        <w:t>»)</w:t>
      </w:r>
      <w:r w:rsidR="00D1030D">
        <w:t xml:space="preserve"> </w:t>
      </w:r>
      <w:r w:rsidRPr="00D1030D">
        <w:t>;</w:t>
      </w:r>
      <w:r>
        <w:t xml:space="preserve"> en effet l’usure du modèle, les précisions demandées, la nature des sollicitations lors du remplissage nécessite la reproduction du modèle sur machine automatisée.</w:t>
      </w:r>
    </w:p>
    <w:p w:rsidR="00714AB2" w:rsidRDefault="00714AB2" w:rsidP="00714AB2">
      <w:r>
        <w:t>Les modèles sont le métier des modeleurs différent de celui des fondeurs. De la précision de l’assemblage des parties du modèle entre les plaques supérieure et inférieure dépend la qualité de la pièce obtenue.</w:t>
      </w:r>
    </w:p>
    <w:p w:rsidR="0071044B" w:rsidRDefault="0071044B" w:rsidP="00F7082A">
      <w:pPr>
        <w:spacing w:before="0" w:line="240" w:lineRule="auto"/>
      </w:pPr>
      <w:r>
        <w:rPr>
          <w:noProof/>
          <w:lang w:eastAsia="fr-FR"/>
        </w:rPr>
        <w:lastRenderedPageBreak/>
        <w:drawing>
          <wp:inline distT="0" distB="0" distL="0" distR="0">
            <wp:extent cx="3781433" cy="2031715"/>
            <wp:effectExtent l="19050" t="0" r="9517" b="0"/>
            <wp:docPr id="14" name="Image 13" descr="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e.JPG"/>
                    <pic:cNvPicPr/>
                  </pic:nvPicPr>
                  <pic:blipFill>
                    <a:blip r:embed="rId25" cstate="print"/>
                    <a:srcRect t="9195" r="4027" b="13506"/>
                    <a:stretch>
                      <a:fillRect/>
                    </a:stretch>
                  </pic:blipFill>
                  <pic:spPr>
                    <a:xfrm>
                      <a:off x="0" y="0"/>
                      <a:ext cx="3783455" cy="2032801"/>
                    </a:xfrm>
                    <a:prstGeom prst="rect">
                      <a:avLst/>
                    </a:prstGeom>
                  </pic:spPr>
                </pic:pic>
              </a:graphicData>
            </a:graphic>
          </wp:inline>
        </w:drawing>
      </w:r>
      <w:r w:rsidR="00C34025">
        <w:tab/>
      </w:r>
      <w:r w:rsidR="00C34025" w:rsidRPr="00C34025">
        <w:rPr>
          <w:noProof/>
          <w:lang w:eastAsia="fr-FR"/>
        </w:rPr>
        <w:drawing>
          <wp:inline distT="0" distB="0" distL="0" distR="0">
            <wp:extent cx="2118454" cy="2032000"/>
            <wp:effectExtent l="19050" t="0" r="0" b="0"/>
            <wp:docPr id="15" name="Image 12" descr="Piece-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Sable.JPG"/>
                    <pic:cNvPicPr/>
                  </pic:nvPicPr>
                  <pic:blipFill>
                    <a:blip r:embed="rId26" cstate="print"/>
                    <a:srcRect l="11971" t="4822" r="14193" b="1489"/>
                    <a:stretch>
                      <a:fillRect/>
                    </a:stretch>
                  </pic:blipFill>
                  <pic:spPr>
                    <a:xfrm>
                      <a:off x="0" y="0"/>
                      <a:ext cx="2118833" cy="2032364"/>
                    </a:xfrm>
                    <a:prstGeom prst="rect">
                      <a:avLst/>
                    </a:prstGeom>
                  </pic:spPr>
                </pic:pic>
              </a:graphicData>
            </a:graphic>
          </wp:inline>
        </w:drawing>
      </w:r>
    </w:p>
    <w:p w:rsidR="00C34025" w:rsidRPr="00704E80" w:rsidRDefault="00C34025" w:rsidP="00C34025">
      <w:pPr>
        <w:pStyle w:val="Sansinterligne"/>
      </w:pPr>
      <w:r>
        <w:t>Figure 1</w:t>
      </w:r>
      <w:r w:rsidR="007301DA">
        <w:t>3</w:t>
      </w:r>
      <w:r>
        <w:t> : Plaque modèle métallique pour moulage en sable (</w:t>
      </w:r>
      <w:r w:rsidR="00714AB2">
        <w:t>avec</w:t>
      </w:r>
      <w:r>
        <w:t xml:space="preserve"> boite à noyau) et </w:t>
      </w:r>
      <w:r w:rsidR="00714AB2">
        <w:t xml:space="preserve">la </w:t>
      </w:r>
      <w:r>
        <w:t>pièce obtenue.</w:t>
      </w:r>
    </w:p>
    <w:p w:rsidR="00704E80" w:rsidRPr="00704E80" w:rsidRDefault="00DD6A07" w:rsidP="005A4D58">
      <w:pPr>
        <w:pStyle w:val="Titre2"/>
      </w:pPr>
      <w:r>
        <w:t xml:space="preserve">2.6 – </w:t>
      </w:r>
      <w:r w:rsidR="005A4D58">
        <w:t>Le Noyau</w:t>
      </w:r>
    </w:p>
    <w:p w:rsidR="00513C57" w:rsidRDefault="000148D2" w:rsidP="00513C57">
      <w:r>
        <w:t xml:space="preserve">Le noyau permet d’obtenir les formes creuses ou cavités, il est positionné dans l’empreinte du moule après avoir été formé dans une boite à noyau (figures </w:t>
      </w:r>
      <w:r w:rsidR="007301DA">
        <w:t>11</w:t>
      </w:r>
      <w:r>
        <w:t>,1</w:t>
      </w:r>
      <w:r w:rsidR="007301DA">
        <w:t>2</w:t>
      </w:r>
      <w:r w:rsidR="00A959A6">
        <w:t>, 1</w:t>
      </w:r>
      <w:r w:rsidR="007301DA">
        <w:t>3</w:t>
      </w:r>
      <w:r>
        <w:t xml:space="preserve"> et </w:t>
      </w:r>
      <w:r w:rsidR="00F7082A" w:rsidRPr="00F7082A">
        <w:t>14</w:t>
      </w:r>
      <w:r w:rsidRPr="00F7082A">
        <w:t>)</w:t>
      </w:r>
      <w:r>
        <w:t xml:space="preserve">. Les noyaux sont en sable aggloméré </w:t>
      </w:r>
      <w:r w:rsidR="00A959A6">
        <w:t>(figure</w:t>
      </w:r>
      <w:r w:rsidR="000931EA">
        <w:t>s</w:t>
      </w:r>
      <w:r w:rsidR="00A959A6">
        <w:t xml:space="preserve"> 1</w:t>
      </w:r>
      <w:r w:rsidR="00F7082A">
        <w:t>5</w:t>
      </w:r>
      <w:r w:rsidR="000931EA">
        <w:t xml:space="preserve"> et 16</w:t>
      </w:r>
      <w:r w:rsidR="00A959A6">
        <w:t xml:space="preserve">) </w:t>
      </w:r>
      <w:r>
        <w:t>résistant à la pression de la coulée et cependant se désagrégeant aisément au démoulage. En fonction de la complexité des formes creuses, celles-ci sont réalisées par un ou plusieurs noyaux de forme plus ou moins compliquées (figure 1</w:t>
      </w:r>
      <w:r w:rsidR="000931EA">
        <w:t>6</w:t>
      </w:r>
      <w:r>
        <w:t>) qui sont agencés dans le moule</w:t>
      </w:r>
      <w:r w:rsidR="005000CE">
        <w:t xml:space="preserve"> </w:t>
      </w:r>
      <w:r w:rsidR="00513C57">
        <w:t>(figure 13).</w:t>
      </w:r>
    </w:p>
    <w:p w:rsidR="00513C57" w:rsidRDefault="00513C57" w:rsidP="00513C57">
      <w:r>
        <w:t>Dans l’empreinte du moule</w:t>
      </w:r>
      <w:r w:rsidR="004323E5">
        <w:t>,</w:t>
      </w:r>
      <w:r>
        <w:t xml:space="preserve"> ils sont positionnés sur des portées de noyau de forme généralement coniques qui doivent donc être prévus au moment de la formation de l’empreinte. Les noyaux sont maintenus en position par les deux parties du moule une fois refermé</w:t>
      </w:r>
      <w:r w:rsidR="00F7082A">
        <w:t xml:space="preserve"> (figure 12)</w:t>
      </w:r>
      <w:r w:rsidR="008073EE">
        <w:t xml:space="preserve"> (voir ressource « </w:t>
      </w:r>
      <w:r w:rsidR="001E4BDF" w:rsidRPr="00D1030D">
        <w:rPr>
          <w:i/>
        </w:rPr>
        <w:t>Fonderie en</w:t>
      </w:r>
      <w:r w:rsidR="00F84EEA" w:rsidRPr="00D1030D">
        <w:rPr>
          <w:i/>
        </w:rPr>
        <w:t xml:space="preserve"> sable : du modè</w:t>
      </w:r>
      <w:r w:rsidR="008073EE" w:rsidRPr="00D1030D">
        <w:rPr>
          <w:i/>
        </w:rPr>
        <w:t>le à la pièce</w:t>
      </w:r>
      <w:r w:rsidR="008073EE">
        <w:t> »</w:t>
      </w:r>
      <w:r>
        <w:t>.</w:t>
      </w:r>
    </w:p>
    <w:p w:rsidR="00F7082A" w:rsidRDefault="00F7082A" w:rsidP="000931EA">
      <w:pPr>
        <w:jc w:val="center"/>
      </w:pPr>
      <w:r>
        <w:rPr>
          <w:noProof/>
          <w:lang w:eastAsia="fr-FR"/>
        </w:rPr>
        <w:drawing>
          <wp:inline distT="0" distB="0" distL="0" distR="0">
            <wp:extent cx="3009631" cy="1670233"/>
            <wp:effectExtent l="19050" t="0" r="269" b="0"/>
            <wp:docPr id="55" name="Image 54" descr="noyau et bo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yau et boite 1.jpg"/>
                    <pic:cNvPicPr/>
                  </pic:nvPicPr>
                  <pic:blipFill>
                    <a:blip r:embed="rId27" cstate="print"/>
                    <a:stretch>
                      <a:fillRect/>
                    </a:stretch>
                  </pic:blipFill>
                  <pic:spPr>
                    <a:xfrm>
                      <a:off x="0" y="0"/>
                      <a:ext cx="3010962" cy="1670972"/>
                    </a:xfrm>
                    <a:prstGeom prst="rect">
                      <a:avLst/>
                    </a:prstGeom>
                  </pic:spPr>
                </pic:pic>
              </a:graphicData>
            </a:graphic>
          </wp:inline>
        </w:drawing>
      </w:r>
      <w:r w:rsidR="000931EA">
        <w:tab/>
      </w:r>
      <w:r>
        <w:rPr>
          <w:noProof/>
          <w:lang w:eastAsia="fr-FR"/>
        </w:rPr>
        <w:drawing>
          <wp:inline distT="0" distB="0" distL="0" distR="0">
            <wp:extent cx="2458582" cy="1670233"/>
            <wp:effectExtent l="19050" t="0" r="0" b="0"/>
            <wp:docPr id="56" name="Image 55" descr="noyau et bo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yau et boite 2.jpg"/>
                    <pic:cNvPicPr/>
                  </pic:nvPicPr>
                  <pic:blipFill>
                    <a:blip r:embed="rId28" cstate="print"/>
                    <a:stretch>
                      <a:fillRect/>
                    </a:stretch>
                  </pic:blipFill>
                  <pic:spPr>
                    <a:xfrm>
                      <a:off x="0" y="0"/>
                      <a:ext cx="2467417" cy="1676235"/>
                    </a:xfrm>
                    <a:prstGeom prst="rect">
                      <a:avLst/>
                    </a:prstGeom>
                  </pic:spPr>
                </pic:pic>
              </a:graphicData>
            </a:graphic>
          </wp:inline>
        </w:drawing>
      </w:r>
    </w:p>
    <w:p w:rsidR="00F7082A" w:rsidRDefault="00F7082A" w:rsidP="00F7082A">
      <w:pPr>
        <w:pStyle w:val="Sansinterligne"/>
        <w:rPr>
          <w:noProof/>
          <w:lang w:eastAsia="fr-FR"/>
        </w:rPr>
      </w:pPr>
      <w:r>
        <w:rPr>
          <w:noProof/>
          <w:lang w:eastAsia="fr-FR"/>
        </w:rPr>
        <w:t xml:space="preserve">Figure 14 : Exemples de boites à noyaux </w:t>
      </w:r>
    </w:p>
    <w:p w:rsidR="00F7082A" w:rsidRDefault="00F7082A" w:rsidP="000931EA">
      <w:pPr>
        <w:spacing w:before="360" w:line="240" w:lineRule="auto"/>
        <w:jc w:val="center"/>
        <w:rPr>
          <w:noProof/>
          <w:lang w:eastAsia="fr-FR"/>
        </w:rPr>
      </w:pPr>
      <w:r>
        <w:rPr>
          <w:noProof/>
          <w:lang w:eastAsia="fr-FR"/>
        </w:rPr>
        <w:drawing>
          <wp:inline distT="0" distB="0" distL="0" distR="0">
            <wp:extent cx="3515427" cy="1659662"/>
            <wp:effectExtent l="19050" t="0" r="8823" b="0"/>
            <wp:docPr id="53" name="Image 52" descr="noy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yau 2.jpg"/>
                    <pic:cNvPicPr/>
                  </pic:nvPicPr>
                  <pic:blipFill>
                    <a:blip r:embed="rId29" cstate="print"/>
                    <a:stretch>
                      <a:fillRect/>
                    </a:stretch>
                  </pic:blipFill>
                  <pic:spPr>
                    <a:xfrm>
                      <a:off x="0" y="0"/>
                      <a:ext cx="3529091" cy="1666113"/>
                    </a:xfrm>
                    <a:prstGeom prst="rect">
                      <a:avLst/>
                    </a:prstGeom>
                  </pic:spPr>
                </pic:pic>
              </a:graphicData>
            </a:graphic>
          </wp:inline>
        </w:drawing>
      </w:r>
      <w:r w:rsidR="000931EA" w:rsidRPr="000931EA">
        <w:rPr>
          <w:noProof/>
          <w:lang w:eastAsia="fr-FR"/>
        </w:rPr>
        <w:drawing>
          <wp:inline distT="0" distB="0" distL="0" distR="0">
            <wp:extent cx="2068742" cy="1663603"/>
            <wp:effectExtent l="19050" t="0" r="7708" b="0"/>
            <wp:docPr id="61" name="Image 51" descr="noy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yau 1.jpg"/>
                    <pic:cNvPicPr/>
                  </pic:nvPicPr>
                  <pic:blipFill>
                    <a:blip r:embed="rId30" cstate="print"/>
                    <a:stretch>
                      <a:fillRect/>
                    </a:stretch>
                  </pic:blipFill>
                  <pic:spPr>
                    <a:xfrm>
                      <a:off x="0" y="0"/>
                      <a:ext cx="2073797" cy="1667668"/>
                    </a:xfrm>
                    <a:prstGeom prst="rect">
                      <a:avLst/>
                    </a:prstGeom>
                  </pic:spPr>
                </pic:pic>
              </a:graphicData>
            </a:graphic>
          </wp:inline>
        </w:drawing>
      </w:r>
    </w:p>
    <w:p w:rsidR="00F7082A" w:rsidRDefault="00513C57" w:rsidP="009C6698">
      <w:pPr>
        <w:spacing w:before="60" w:line="240" w:lineRule="auto"/>
        <w:jc w:val="center"/>
        <w:rPr>
          <w:noProof/>
          <w:lang w:eastAsia="fr-FR"/>
        </w:rPr>
      </w:pPr>
      <w:r>
        <w:rPr>
          <w:noProof/>
          <w:lang w:eastAsia="fr-FR"/>
        </w:rPr>
        <w:tab/>
      </w:r>
      <w:r w:rsidRPr="00F7082A">
        <w:rPr>
          <w:rStyle w:val="SansinterligneCar"/>
        </w:rPr>
        <w:t>Figure 1</w:t>
      </w:r>
      <w:r w:rsidR="00F7082A" w:rsidRPr="00F7082A">
        <w:rPr>
          <w:rStyle w:val="SansinterligneCar"/>
        </w:rPr>
        <w:t>5 : Exemples de noyaux</w:t>
      </w:r>
      <w:r w:rsidR="00B00729">
        <w:rPr>
          <w:rStyle w:val="SansinterligneCar"/>
        </w:rPr>
        <w:t>, images HHM</w:t>
      </w:r>
    </w:p>
    <w:p w:rsidR="000931EA" w:rsidRDefault="000931EA" w:rsidP="000931EA">
      <w:pPr>
        <w:pStyle w:val="Titre1"/>
        <w:spacing w:before="0" w:after="120" w:line="240" w:lineRule="auto"/>
        <w:jc w:val="center"/>
      </w:pPr>
      <w:r w:rsidRPr="000931EA">
        <w:rPr>
          <w:noProof/>
          <w:lang w:eastAsia="fr-FR"/>
        </w:rPr>
        <w:lastRenderedPageBreak/>
        <w:drawing>
          <wp:inline distT="0" distB="0" distL="0" distR="0">
            <wp:extent cx="2988427" cy="1948974"/>
            <wp:effectExtent l="19050" t="0" r="2423" b="0"/>
            <wp:docPr id="60" name="Image 50" descr="assembalge de noy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alge de noyaux.jpg"/>
                    <pic:cNvPicPr/>
                  </pic:nvPicPr>
                  <pic:blipFill>
                    <a:blip r:embed="rId31" cstate="print"/>
                    <a:stretch>
                      <a:fillRect/>
                    </a:stretch>
                  </pic:blipFill>
                  <pic:spPr>
                    <a:xfrm>
                      <a:off x="0" y="0"/>
                      <a:ext cx="2988169" cy="1948806"/>
                    </a:xfrm>
                    <a:prstGeom prst="rect">
                      <a:avLst/>
                    </a:prstGeom>
                  </pic:spPr>
                </pic:pic>
              </a:graphicData>
            </a:graphic>
          </wp:inline>
        </w:drawing>
      </w:r>
      <w:r w:rsidR="00801966">
        <w:tab/>
      </w:r>
      <w:r w:rsidR="00801966">
        <w:rPr>
          <w:noProof/>
          <w:lang w:eastAsia="fr-FR"/>
        </w:rPr>
        <w:drawing>
          <wp:inline distT="0" distB="0" distL="0" distR="0">
            <wp:extent cx="2729436" cy="1962273"/>
            <wp:effectExtent l="19050" t="0" r="0" b="0"/>
            <wp:docPr id="64" name="Image 63" descr="pièce moulée avec assemblage de noyaux_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èce moulée avec assemblage de noyaux_NB.jpg"/>
                    <pic:cNvPicPr/>
                  </pic:nvPicPr>
                  <pic:blipFill>
                    <a:blip r:embed="rId32" cstate="print"/>
                    <a:stretch>
                      <a:fillRect/>
                    </a:stretch>
                  </pic:blipFill>
                  <pic:spPr>
                    <a:xfrm>
                      <a:off x="0" y="0"/>
                      <a:ext cx="2730804" cy="1963256"/>
                    </a:xfrm>
                    <a:prstGeom prst="rect">
                      <a:avLst/>
                    </a:prstGeom>
                  </pic:spPr>
                </pic:pic>
              </a:graphicData>
            </a:graphic>
          </wp:inline>
        </w:drawing>
      </w:r>
    </w:p>
    <w:p w:rsidR="000931EA" w:rsidRPr="000931EA" w:rsidRDefault="000931EA" w:rsidP="000931EA">
      <w:pPr>
        <w:pStyle w:val="Sansinterligne"/>
      </w:pPr>
      <w:r w:rsidRPr="000931EA">
        <w:t>Figure 16 : Exemple d’assemblage de noyaux et pièce obtenue</w:t>
      </w:r>
      <w:r w:rsidR="00B00729">
        <w:t>, images HHM</w:t>
      </w:r>
    </w:p>
    <w:p w:rsidR="000148D2" w:rsidRDefault="009B34F2" w:rsidP="009B34F2">
      <w:pPr>
        <w:pStyle w:val="Titre1"/>
      </w:pPr>
      <w:r>
        <w:t xml:space="preserve">3 – </w:t>
      </w:r>
      <w:r w:rsidR="0096742D">
        <w:t>M</w:t>
      </w:r>
      <w:r>
        <w:t>atériaux utilisés</w:t>
      </w:r>
    </w:p>
    <w:p w:rsidR="009B34F2" w:rsidRDefault="009B34F2" w:rsidP="009B34F2">
      <w:pPr>
        <w:pStyle w:val="Titre2"/>
      </w:pPr>
      <w:r>
        <w:t xml:space="preserve">3.1 – </w:t>
      </w:r>
      <w:r w:rsidR="00CC2C24">
        <w:t>L</w:t>
      </w:r>
      <w:r>
        <w:t>es aciers</w:t>
      </w:r>
    </w:p>
    <w:p w:rsidR="009B34F2" w:rsidRDefault="009B34F2" w:rsidP="009B34F2">
      <w:r>
        <w:t>Les domaines d’utilisation des aciers moulés sont vastes : sidérurgie (structure de laminoirs), matériel ferroviaire, génie civil et travaux publics, construction navale (étambot, support d’arbres, étraves, gouvernails, ancres…), pétrole, chimie, nucléaire, mécanique, électricité, automobile…</w:t>
      </w:r>
    </w:p>
    <w:p w:rsidR="00CC2C24" w:rsidRDefault="00CC2C24" w:rsidP="009B34F2">
      <w:r>
        <w:t>Différents types d‘aciers moulés :</w:t>
      </w:r>
    </w:p>
    <w:p w:rsidR="00E85162" w:rsidRPr="00CC2C24" w:rsidRDefault="00E85162" w:rsidP="00CC2C24">
      <w:pPr>
        <w:pStyle w:val="Paragraphedeliste"/>
        <w:numPr>
          <w:ilvl w:val="0"/>
          <w:numId w:val="12"/>
        </w:numPr>
        <w:spacing w:before="120"/>
        <w:ind w:left="714" w:hanging="357"/>
      </w:pPr>
      <w:r w:rsidRPr="00CC2C24">
        <w:t>Aciers moulés d’usage général :</w:t>
      </w:r>
      <w:r w:rsidR="00CC2C24">
        <w:t xml:space="preserve"> </w:t>
      </w:r>
      <w:r w:rsidRPr="00CC2C24">
        <w:rPr>
          <w:i/>
          <w:iCs/>
        </w:rPr>
        <w:t>G S 235 - G E 335</w:t>
      </w:r>
    </w:p>
    <w:p w:rsidR="00E85162" w:rsidRPr="00CC2C24" w:rsidRDefault="00E85162" w:rsidP="00CC2C24">
      <w:pPr>
        <w:pStyle w:val="Paragraphedeliste"/>
        <w:numPr>
          <w:ilvl w:val="0"/>
          <w:numId w:val="12"/>
        </w:numPr>
      </w:pPr>
      <w:r w:rsidRPr="00CC2C24">
        <w:t xml:space="preserve">Aciers moulés de construction non alliés ou faiblement alliés pour traitement thermique (NF A 32-054) : </w:t>
      </w:r>
      <w:r w:rsidRPr="00CC2C24">
        <w:rPr>
          <w:i/>
          <w:iCs/>
        </w:rPr>
        <w:t>C 40 - 20 Mn Cr 5</w:t>
      </w:r>
    </w:p>
    <w:p w:rsidR="00E85162" w:rsidRPr="00CC2C24" w:rsidRDefault="00E85162" w:rsidP="00CC2C24">
      <w:pPr>
        <w:pStyle w:val="Paragraphedeliste"/>
        <w:numPr>
          <w:ilvl w:val="0"/>
          <w:numId w:val="12"/>
        </w:numPr>
      </w:pPr>
      <w:r w:rsidRPr="00CC2C24">
        <w:t>Aciers moulés pour pièces soumises à press</w:t>
      </w:r>
      <w:r w:rsidR="00CC2C24">
        <w:t>ion et (ou) haute température</w:t>
      </w:r>
      <w:r w:rsidRPr="00CC2C24">
        <w:t xml:space="preserve"> (NF A 32-055) :</w:t>
      </w:r>
      <w:r w:rsidR="00CC2C24">
        <w:t xml:space="preserve"> </w:t>
      </w:r>
      <w:r w:rsidRPr="00CC2C24">
        <w:rPr>
          <w:i/>
          <w:iCs/>
        </w:rPr>
        <w:t>25 Cr Mo 4</w:t>
      </w:r>
    </w:p>
    <w:p w:rsidR="00E85162" w:rsidRPr="00CC2C24" w:rsidRDefault="00E85162" w:rsidP="00CC2C24">
      <w:pPr>
        <w:pStyle w:val="Paragraphedeliste"/>
        <w:numPr>
          <w:ilvl w:val="0"/>
          <w:numId w:val="12"/>
        </w:numPr>
      </w:pPr>
      <w:r w:rsidRPr="00CC2C24">
        <w:t>Aciers moulés pour emploi à basse température (NF A 32-053)</w:t>
      </w:r>
    </w:p>
    <w:p w:rsidR="00E85162" w:rsidRPr="00CC2C24" w:rsidRDefault="00E85162" w:rsidP="00CC2C24">
      <w:pPr>
        <w:pStyle w:val="Paragraphedeliste"/>
        <w:numPr>
          <w:ilvl w:val="0"/>
          <w:numId w:val="12"/>
        </w:numPr>
      </w:pPr>
      <w:r w:rsidRPr="00CC2C24">
        <w:t>Aciers moulés spéciaux pour applications magnétiques (NF A 32-052)</w:t>
      </w:r>
    </w:p>
    <w:p w:rsidR="00E85162" w:rsidRPr="00CC2C24" w:rsidRDefault="00E85162" w:rsidP="00CC2C24">
      <w:pPr>
        <w:pStyle w:val="Paragraphedeliste"/>
        <w:numPr>
          <w:ilvl w:val="0"/>
          <w:numId w:val="12"/>
        </w:numPr>
      </w:pPr>
      <w:r w:rsidRPr="00CC2C24">
        <w:t>Aciers moulés inoxydables (NF A 32-056)</w:t>
      </w:r>
      <w:r w:rsidR="00CC2C24">
        <w:t xml:space="preserve"> : </w:t>
      </w:r>
      <w:r w:rsidRPr="00CC2C24">
        <w:rPr>
          <w:i/>
          <w:iCs/>
        </w:rPr>
        <w:t>X 2 Cr Ni 19 11</w:t>
      </w:r>
    </w:p>
    <w:p w:rsidR="00E85162" w:rsidRPr="00CC2C24" w:rsidRDefault="00E85162" w:rsidP="00CC2C24">
      <w:pPr>
        <w:pStyle w:val="Paragraphedeliste"/>
        <w:numPr>
          <w:ilvl w:val="0"/>
          <w:numId w:val="12"/>
        </w:numPr>
      </w:pPr>
      <w:r w:rsidRPr="00CC2C24">
        <w:t>Aciers moulés réfractaires</w:t>
      </w:r>
      <w:r w:rsidR="00CC2C24">
        <w:t xml:space="preserve"> : </w:t>
      </w:r>
      <w:r w:rsidRPr="00CC2C24">
        <w:rPr>
          <w:i/>
          <w:iCs/>
        </w:rPr>
        <w:t>X 30 Cr 13</w:t>
      </w:r>
    </w:p>
    <w:p w:rsidR="00CC2C24" w:rsidRDefault="004D78C5" w:rsidP="004D78C5">
      <w:pPr>
        <w:pStyle w:val="Titre2"/>
      </w:pPr>
      <w:r>
        <w:t>3.2 – Les fontes</w:t>
      </w:r>
    </w:p>
    <w:p w:rsidR="004D78C5" w:rsidRDefault="0054755A" w:rsidP="004D78C5">
      <w:r>
        <w:t>Les fontes moulées sont utilisées dans nombre de domaines : industrie automobile (tubulure d’échappement), matériel lourd (moteurs diesel, chaudières, pompes et compresseur), mécanique générale…</w:t>
      </w:r>
    </w:p>
    <w:p w:rsidR="0054755A" w:rsidRDefault="00E656B8" w:rsidP="004D78C5">
      <w:r>
        <w:t>La fonte présente des caractéristiques</w:t>
      </w:r>
      <w:r w:rsidR="00367FDA">
        <w:t xml:space="preserve"> intéressantes d’utilisation comme un large intervalle de température en service (de -200°C à +1000°C), une bonne usinabilité, et un meilleur amortissement des vibrations que l’acier, critère important pour la réalisation de machine-outil, machine-textile, machine d’imprimerie, ou la transmission de commandes marines.</w:t>
      </w:r>
    </w:p>
    <w:p w:rsidR="00AC3E96" w:rsidRDefault="00AC3E96" w:rsidP="004D78C5">
      <w:r>
        <w:t>Différents types de fonte :</w:t>
      </w:r>
    </w:p>
    <w:p w:rsidR="00E85162" w:rsidRPr="00AC3E96" w:rsidRDefault="00E85162" w:rsidP="002532F8">
      <w:pPr>
        <w:pStyle w:val="Paragraphedeliste"/>
        <w:numPr>
          <w:ilvl w:val="0"/>
          <w:numId w:val="15"/>
        </w:numPr>
        <w:spacing w:before="120"/>
        <w:ind w:left="714" w:hanging="357"/>
      </w:pPr>
      <w:r w:rsidRPr="00AC3E96">
        <w:t>Fontes grises (G)</w:t>
      </w:r>
      <w:r w:rsidR="00AC3E96">
        <w:t xml:space="preserve"> : </w:t>
      </w:r>
      <w:r w:rsidRPr="00AC3E96">
        <w:t>carbone en majeure partie à l’état de graphite sous forme de lamelles de différentes dimensions, ou sous forme de nodules ou de sphères.</w:t>
      </w:r>
    </w:p>
    <w:p w:rsidR="00E85162" w:rsidRPr="00AC3E96" w:rsidRDefault="00E85162" w:rsidP="00AC3E96">
      <w:pPr>
        <w:pStyle w:val="Paragraphedeliste"/>
        <w:numPr>
          <w:ilvl w:val="1"/>
          <w:numId w:val="15"/>
        </w:numPr>
      </w:pPr>
      <w:r w:rsidRPr="00AC3E96">
        <w:t>Fontes à graphite lamellaire (GL)</w:t>
      </w:r>
      <w:r w:rsidR="00AC3E96">
        <w:t xml:space="preserve"> : </w:t>
      </w:r>
      <w:r w:rsidRPr="00AC3E96">
        <w:rPr>
          <w:i/>
          <w:iCs/>
        </w:rPr>
        <w:t>EN-JL1010</w:t>
      </w:r>
    </w:p>
    <w:p w:rsidR="00E85162" w:rsidRPr="00AC3E96" w:rsidRDefault="00E85162" w:rsidP="00AC3E96">
      <w:pPr>
        <w:pStyle w:val="Paragraphedeliste"/>
        <w:numPr>
          <w:ilvl w:val="1"/>
          <w:numId w:val="15"/>
        </w:numPr>
      </w:pPr>
      <w:r w:rsidRPr="00AC3E96">
        <w:t xml:space="preserve">Fontes à graphite sphéroïdal (GS) </w:t>
      </w:r>
      <w:r w:rsidRPr="00AC3E96">
        <w:rPr>
          <w:i/>
          <w:iCs/>
        </w:rPr>
        <w:t xml:space="preserve">EN-JS 1010 </w:t>
      </w:r>
    </w:p>
    <w:p w:rsidR="00E85162" w:rsidRPr="00AC3E96" w:rsidRDefault="00E85162" w:rsidP="00AC3E96">
      <w:pPr>
        <w:pStyle w:val="Paragraphedeliste"/>
        <w:numPr>
          <w:ilvl w:val="0"/>
          <w:numId w:val="15"/>
        </w:numPr>
      </w:pPr>
      <w:r w:rsidRPr="00AC3E96">
        <w:t>Fontes malléables (Fe</w:t>
      </w:r>
      <w:r w:rsidRPr="00AC3E96">
        <w:rPr>
          <w:vertAlign w:val="subscript"/>
        </w:rPr>
        <w:t>3</w:t>
      </w:r>
      <w:r w:rsidRPr="00AC3E96">
        <w:t>C)</w:t>
      </w:r>
      <w:r w:rsidR="00AC3E96">
        <w:t xml:space="preserve"> : </w:t>
      </w:r>
      <w:r w:rsidRPr="00AC3E96">
        <w:t xml:space="preserve">structure exempte de graphite </w:t>
      </w:r>
      <w:r w:rsidR="00AC3E96">
        <w:t>(</w:t>
      </w:r>
      <w:r w:rsidRPr="00AC3E96">
        <w:t>le carbone est sous forme combinée</w:t>
      </w:r>
      <w:r w:rsidR="00AC3E96">
        <w:t xml:space="preserve">) </w:t>
      </w:r>
      <w:r w:rsidRPr="00AC3E96">
        <w:t xml:space="preserve"> la structure finale est obtenue ultérieurement par des traitements thermiques</w:t>
      </w:r>
      <w:r w:rsidR="00AC3E96">
        <w:t>.</w:t>
      </w:r>
    </w:p>
    <w:p w:rsidR="00E85162" w:rsidRPr="00AC3E96" w:rsidRDefault="00E85162" w:rsidP="00AC3E96">
      <w:pPr>
        <w:pStyle w:val="Paragraphedeliste"/>
        <w:numPr>
          <w:ilvl w:val="1"/>
          <w:numId w:val="15"/>
        </w:numPr>
      </w:pPr>
      <w:r w:rsidRPr="00AC3E96">
        <w:lastRenderedPageBreak/>
        <w:t>Fontes malléables à cœur blanc (NF A 32-701)</w:t>
      </w:r>
      <w:r w:rsidR="00AC3E96">
        <w:t xml:space="preserve"> : </w:t>
      </w:r>
      <w:r w:rsidRPr="00AC3E96">
        <w:t>grande ductilité</w:t>
      </w:r>
      <w:r w:rsidR="00AC3E96" w:rsidRPr="00AC3E96">
        <w:t>,</w:t>
      </w:r>
      <w:r w:rsidR="00A33EC1">
        <w:t xml:space="preserve"> </w:t>
      </w:r>
      <w:r w:rsidR="00A33EC1" w:rsidRPr="00AC3E96">
        <w:t xml:space="preserve">composants pour </w:t>
      </w:r>
      <w:r w:rsidR="00A33EC1">
        <w:t xml:space="preserve">les raccords </w:t>
      </w:r>
      <w:r w:rsidR="00A33EC1" w:rsidRPr="00AC3E96">
        <w:t>hydraulique</w:t>
      </w:r>
      <w:r w:rsidR="00A33EC1">
        <w:t>s</w:t>
      </w:r>
      <w:r w:rsidR="00A33EC1" w:rsidRPr="00AC3E96">
        <w:t xml:space="preserve"> </w:t>
      </w:r>
      <w:r w:rsidR="00A33EC1">
        <w:t>bass</w:t>
      </w:r>
      <w:r w:rsidR="00A33EC1" w:rsidRPr="00AC3E96">
        <w:t>e pression</w:t>
      </w:r>
      <w:r w:rsidR="00A33EC1">
        <w:t>,</w:t>
      </w:r>
      <w:r w:rsidRPr="00AC3E96">
        <w:rPr>
          <w:i/>
          <w:iCs/>
        </w:rPr>
        <w:t xml:space="preserve"> MB 380-12</w:t>
      </w:r>
      <w:r w:rsidR="002532F8">
        <w:rPr>
          <w:i/>
          <w:iCs/>
        </w:rPr>
        <w:t>,</w:t>
      </w:r>
      <w:r w:rsidRPr="00AC3E96">
        <w:rPr>
          <w:i/>
          <w:iCs/>
        </w:rPr>
        <w:t xml:space="preserve"> MB 400-5</w:t>
      </w:r>
      <w:r w:rsidR="002532F8">
        <w:rPr>
          <w:i/>
          <w:iCs/>
        </w:rPr>
        <w:t>,</w:t>
      </w:r>
      <w:r w:rsidRPr="00AC3E96">
        <w:rPr>
          <w:i/>
          <w:iCs/>
        </w:rPr>
        <w:t xml:space="preserve"> MB 450-7</w:t>
      </w:r>
      <w:r w:rsidR="002532F8">
        <w:rPr>
          <w:i/>
          <w:iCs/>
        </w:rPr>
        <w:t>.</w:t>
      </w:r>
    </w:p>
    <w:p w:rsidR="00E85162" w:rsidRPr="00AC3E96" w:rsidRDefault="00E85162" w:rsidP="00AC3E96">
      <w:pPr>
        <w:pStyle w:val="Paragraphedeliste"/>
        <w:numPr>
          <w:ilvl w:val="1"/>
          <w:numId w:val="15"/>
        </w:numPr>
      </w:pPr>
      <w:r w:rsidRPr="00AC3E96">
        <w:t>Fontes malléables à cœur noir (NF A 32-702)</w:t>
      </w:r>
      <w:r w:rsidR="00AC3E96">
        <w:t xml:space="preserve"> : </w:t>
      </w:r>
      <w:r w:rsidRPr="00AC3E96">
        <w:t>carac</w:t>
      </w:r>
      <w:r w:rsidR="00A33EC1">
        <w:t>téristiques mécaniques élevées (</w:t>
      </w:r>
      <w:r w:rsidRPr="00AC3E96">
        <w:t>résistance à l’usure</w:t>
      </w:r>
      <w:r w:rsidR="00A33EC1">
        <w:t>)</w:t>
      </w:r>
      <w:r w:rsidRPr="00AC3E96">
        <w:t xml:space="preserve"> composants pour l’hydraulique haute pression</w:t>
      </w:r>
      <w:r w:rsidR="00AC3E96">
        <w:t xml:space="preserve">, </w:t>
      </w:r>
      <w:r w:rsidRPr="00AC3E96">
        <w:rPr>
          <w:i/>
          <w:iCs/>
        </w:rPr>
        <w:t>MN 350-10</w:t>
      </w:r>
      <w:r w:rsidR="002532F8">
        <w:rPr>
          <w:i/>
          <w:iCs/>
        </w:rPr>
        <w:t>,</w:t>
      </w:r>
      <w:r w:rsidRPr="00AC3E96">
        <w:rPr>
          <w:i/>
          <w:iCs/>
        </w:rPr>
        <w:t xml:space="preserve"> MN 450-6</w:t>
      </w:r>
      <w:r w:rsidR="002532F8">
        <w:rPr>
          <w:i/>
          <w:iCs/>
        </w:rPr>
        <w:t>,</w:t>
      </w:r>
      <w:r w:rsidRPr="00AC3E96">
        <w:rPr>
          <w:i/>
          <w:iCs/>
        </w:rPr>
        <w:t xml:space="preserve"> MN 700-2</w:t>
      </w:r>
      <w:r w:rsidR="002532F8">
        <w:rPr>
          <w:i/>
          <w:iCs/>
        </w:rPr>
        <w:t>.</w:t>
      </w:r>
    </w:p>
    <w:p w:rsidR="004D78C5" w:rsidRDefault="004D78C5" w:rsidP="004D78C5">
      <w:pPr>
        <w:pStyle w:val="Titre2"/>
      </w:pPr>
      <w:r>
        <w:t>3.3 – Aluminium et alliages légers</w:t>
      </w:r>
    </w:p>
    <w:p w:rsidR="004D78C5" w:rsidRPr="004D78C5" w:rsidRDefault="003A18AB" w:rsidP="00177A22">
      <w:r>
        <w:t>On trouve des alliages présentant une bonne aptitude au moulage obtenue par l’apport de silicium (</w:t>
      </w:r>
      <w:r w:rsidR="00E85162" w:rsidRPr="003A18AB">
        <w:rPr>
          <w:i/>
          <w:iCs/>
        </w:rPr>
        <w:t>Al Si 13</w:t>
      </w:r>
      <w:r w:rsidR="002532F8">
        <w:rPr>
          <w:i/>
          <w:iCs/>
        </w:rPr>
        <w:t>,</w:t>
      </w:r>
      <w:r w:rsidR="00E85162" w:rsidRPr="003A18AB">
        <w:rPr>
          <w:i/>
          <w:iCs/>
        </w:rPr>
        <w:t xml:space="preserve"> Al Si 10 Mg</w:t>
      </w:r>
      <w:r w:rsidR="002532F8">
        <w:rPr>
          <w:i/>
          <w:iCs/>
        </w:rPr>
        <w:t>,</w:t>
      </w:r>
      <w:r w:rsidR="00E85162" w:rsidRPr="003A18AB">
        <w:rPr>
          <w:i/>
          <w:iCs/>
        </w:rPr>
        <w:t xml:space="preserve"> Al Si 5 Cu</w:t>
      </w:r>
      <w:r>
        <w:t>), des alliages traités thermiquement à hautes caractéristiques mécaniques obtenues par l’apport en magnésium</w:t>
      </w:r>
      <w:r w:rsidR="00177A22">
        <w:t xml:space="preserve"> (</w:t>
      </w:r>
      <w:r w:rsidR="00E85162" w:rsidRPr="00177A22">
        <w:rPr>
          <w:i/>
          <w:iCs/>
        </w:rPr>
        <w:t>Al Cu 5 Mg T1</w:t>
      </w:r>
      <w:r w:rsidR="002532F8">
        <w:rPr>
          <w:i/>
          <w:iCs/>
        </w:rPr>
        <w:t>,</w:t>
      </w:r>
      <w:r w:rsidR="00E85162" w:rsidRPr="00177A22">
        <w:rPr>
          <w:i/>
          <w:iCs/>
        </w:rPr>
        <w:t xml:space="preserve"> Al Si 7 Mg</w:t>
      </w:r>
      <w:r w:rsidR="002532F8">
        <w:rPr>
          <w:i/>
          <w:iCs/>
        </w:rPr>
        <w:t>,</w:t>
      </w:r>
      <w:r w:rsidR="00E85162" w:rsidRPr="00177A22">
        <w:rPr>
          <w:i/>
          <w:iCs/>
        </w:rPr>
        <w:t xml:space="preserve"> Al Si 10 Mg</w:t>
      </w:r>
      <w:r w:rsidR="00177A22">
        <w:t>). Ce sont des alliages résistant à la corrosion.</w:t>
      </w:r>
    </w:p>
    <w:p w:rsidR="004D78C5" w:rsidRDefault="004D78C5" w:rsidP="004D78C5">
      <w:pPr>
        <w:pStyle w:val="Titre2"/>
      </w:pPr>
      <w:r>
        <w:t>3.4 – Zinc et alliages de zinc</w:t>
      </w:r>
    </w:p>
    <w:p w:rsidR="00E85162" w:rsidRDefault="00E85162" w:rsidP="004D78C5">
      <w:r>
        <w:t>Les alliages de cuivre particulièrement adaptés à la coulée sous pression, permettent la production de pièces complexes et/ou minces.</w:t>
      </w:r>
    </w:p>
    <w:p w:rsidR="00E85162" w:rsidRDefault="00E85162" w:rsidP="004D78C5">
      <w:r>
        <w:t>Différents types d’alliages de zinc</w:t>
      </w:r>
      <w:r w:rsidR="00A81DAA">
        <w:t> :</w:t>
      </w:r>
    </w:p>
    <w:p w:rsidR="00E85162" w:rsidRPr="00E85162" w:rsidRDefault="00E85162" w:rsidP="00E85162">
      <w:pPr>
        <w:pStyle w:val="Paragraphedeliste"/>
        <w:numPr>
          <w:ilvl w:val="0"/>
          <w:numId w:val="19"/>
        </w:numPr>
        <w:spacing w:before="120"/>
        <w:ind w:left="714" w:hanging="357"/>
      </w:pPr>
      <w:r w:rsidRPr="00E85162">
        <w:t>Zamak</w:t>
      </w:r>
      <w:r>
        <w:rPr>
          <w:rStyle w:val="Appelnotedebasdep"/>
        </w:rPr>
        <w:footnoteReference w:id="1"/>
      </w:r>
      <w:r w:rsidRPr="00E85162">
        <w:t xml:space="preserve"> - Zn Al4 Mg </w:t>
      </w:r>
    </w:p>
    <w:p w:rsidR="00E85162" w:rsidRPr="00E85162" w:rsidRDefault="00E85162" w:rsidP="00E85162">
      <w:pPr>
        <w:pStyle w:val="Paragraphedeliste"/>
        <w:numPr>
          <w:ilvl w:val="0"/>
          <w:numId w:val="19"/>
        </w:numPr>
      </w:pPr>
      <w:r w:rsidRPr="00E85162">
        <w:t>Zn Al12</w:t>
      </w:r>
    </w:p>
    <w:p w:rsidR="00E85162" w:rsidRPr="00E85162" w:rsidRDefault="00E85162" w:rsidP="00E85162">
      <w:pPr>
        <w:pStyle w:val="Paragraphedeliste"/>
        <w:numPr>
          <w:ilvl w:val="0"/>
          <w:numId w:val="19"/>
        </w:numPr>
      </w:pPr>
      <w:r w:rsidRPr="00E85162">
        <w:t>Zn Al Cu</w:t>
      </w:r>
    </w:p>
    <w:p w:rsidR="004D78C5" w:rsidRDefault="00E85162" w:rsidP="006E6359">
      <w:pPr>
        <w:pStyle w:val="Titre2"/>
      </w:pPr>
      <w:r>
        <w:t xml:space="preserve"> </w:t>
      </w:r>
      <w:r w:rsidR="004D78C5">
        <w:t>3.5 – Cuivre et alliages de cuivre</w:t>
      </w:r>
    </w:p>
    <w:p w:rsidR="004D78C5" w:rsidRDefault="00A81DAA" w:rsidP="004D78C5">
      <w:r>
        <w:t>Différents types d’alliages de cuivre :</w:t>
      </w:r>
    </w:p>
    <w:p w:rsidR="00460C45" w:rsidRPr="00A81DAA" w:rsidRDefault="00A46FF6" w:rsidP="00A81DAA">
      <w:pPr>
        <w:pStyle w:val="Paragraphedeliste"/>
        <w:numPr>
          <w:ilvl w:val="0"/>
          <w:numId w:val="21"/>
        </w:numPr>
        <w:spacing w:before="120"/>
        <w:ind w:left="714" w:hanging="357"/>
      </w:pPr>
      <w:r w:rsidRPr="00A81DAA">
        <w:t>Laiton - Cu Zn39 Pb2</w:t>
      </w:r>
    </w:p>
    <w:p w:rsidR="00460C45" w:rsidRPr="00A81DAA" w:rsidRDefault="00A46FF6" w:rsidP="00A81DAA">
      <w:pPr>
        <w:pStyle w:val="Paragraphedeliste"/>
        <w:numPr>
          <w:ilvl w:val="0"/>
          <w:numId w:val="21"/>
        </w:numPr>
      </w:pPr>
      <w:r w:rsidRPr="00A81DAA">
        <w:t>Bronze - Cu Sn7</w:t>
      </w:r>
    </w:p>
    <w:p w:rsidR="00460C45" w:rsidRPr="00A81DAA" w:rsidRDefault="00A46FF6" w:rsidP="00A81DAA">
      <w:pPr>
        <w:pStyle w:val="Paragraphedeliste"/>
        <w:numPr>
          <w:ilvl w:val="0"/>
          <w:numId w:val="21"/>
        </w:numPr>
      </w:pPr>
      <w:r w:rsidRPr="00A81DAA">
        <w:t>Cupro-aluminiums</w:t>
      </w:r>
    </w:p>
    <w:p w:rsidR="00A81DAA" w:rsidRDefault="00A81DAA" w:rsidP="00A81DAA">
      <w:pPr>
        <w:pStyle w:val="Paragraphedeliste"/>
        <w:numPr>
          <w:ilvl w:val="0"/>
          <w:numId w:val="21"/>
        </w:numPr>
      </w:pPr>
      <w:r w:rsidRPr="00A81DAA">
        <w:t>Cupro-nickels</w:t>
      </w:r>
    </w:p>
    <w:p w:rsidR="004D78C5" w:rsidRDefault="004D78C5" w:rsidP="004D78C5">
      <w:pPr>
        <w:pStyle w:val="Titre1"/>
      </w:pPr>
      <w:r>
        <w:t xml:space="preserve">4 – </w:t>
      </w:r>
      <w:r w:rsidR="0096742D">
        <w:t>P</w:t>
      </w:r>
      <w:r>
        <w:t>rincipaux procédés de moulage</w:t>
      </w:r>
    </w:p>
    <w:p w:rsidR="006E6E50" w:rsidRDefault="00A81DAA" w:rsidP="006E6E50">
      <w:r>
        <w:t>Les moules non permanent</w:t>
      </w:r>
      <w:r w:rsidR="00A44495">
        <w:t>s</w:t>
      </w:r>
      <w:r>
        <w:t xml:space="preserve"> autorisent un haut point de fusion</w:t>
      </w:r>
      <w:r w:rsidR="00A44495">
        <w:t xml:space="preserve"> (alliages ferreux, de cuivre)</w:t>
      </w:r>
      <w:r>
        <w:t xml:space="preserve"> </w:t>
      </w:r>
      <w:r w:rsidR="00A44495">
        <w:t>les moules permanents un bas point de fusion (aluminium, zinc)</w:t>
      </w:r>
      <w:r w:rsidR="006E6E50">
        <w:t>. Les principaux procédés sont le moulage en sable, le moulage en coquille par gravité, le moulage en coquille sous pression, le moulage en carapace, le moulage à cire perdue et de façon plus rare le moulage par centrifugation.</w:t>
      </w:r>
    </w:p>
    <w:p w:rsidR="004D78C5" w:rsidRDefault="00147C21" w:rsidP="00147C21">
      <w:pPr>
        <w:pStyle w:val="Titre2"/>
      </w:pPr>
      <w:r>
        <w:t>4.</w:t>
      </w:r>
      <w:r w:rsidR="006E6E50">
        <w:t>1</w:t>
      </w:r>
      <w:r>
        <w:t xml:space="preserve"> – Moulage en sable</w:t>
      </w:r>
    </w:p>
    <w:p w:rsidR="00CC7ED6" w:rsidRPr="00CC7ED6" w:rsidRDefault="00CC7ED6" w:rsidP="00CC7ED6">
      <w:r>
        <w:t>Le moulage en sable est réalisé avec un moule non permanent</w:t>
      </w:r>
      <w:r w:rsidR="00472F78">
        <w:t xml:space="preserve"> et selon les phases principales :</w:t>
      </w:r>
    </w:p>
    <w:p w:rsidR="00147C21" w:rsidRDefault="00CC7ED6" w:rsidP="00CC7ED6">
      <w:pPr>
        <w:pStyle w:val="Paragraphedeliste"/>
        <w:numPr>
          <w:ilvl w:val="0"/>
          <w:numId w:val="23"/>
        </w:numPr>
        <w:spacing w:before="120"/>
        <w:ind w:left="714" w:hanging="357"/>
      </w:pPr>
      <w:r>
        <w:t>Mise en place du modèle, du système d’alimentation et du mandrin pour l’empreinte du trou de coulée (figure 1</w:t>
      </w:r>
      <w:r w:rsidR="00B00729">
        <w:t>7</w:t>
      </w:r>
      <w:r>
        <w:t>a),</w:t>
      </w:r>
    </w:p>
    <w:p w:rsidR="00CC7ED6" w:rsidRDefault="00CC7ED6" w:rsidP="00CC7ED6">
      <w:pPr>
        <w:pStyle w:val="Paragraphedeliste"/>
        <w:numPr>
          <w:ilvl w:val="0"/>
          <w:numId w:val="23"/>
        </w:numPr>
      </w:pPr>
      <w:r>
        <w:t xml:space="preserve">Serrage au fouloir de la partie de dessus du moule notée </w:t>
      </w:r>
      <w:r w:rsidR="00594768">
        <w:sym w:font="Wingdings" w:char="F081"/>
      </w:r>
      <w:r>
        <w:t xml:space="preserve"> (figure 1</w:t>
      </w:r>
      <w:r w:rsidR="00B00729">
        <w:t>7</w:t>
      </w:r>
      <w:r>
        <w:t>a),</w:t>
      </w:r>
    </w:p>
    <w:p w:rsidR="00CC7ED6" w:rsidRDefault="00CC7ED6" w:rsidP="00CC7ED6">
      <w:pPr>
        <w:pStyle w:val="Paragraphedeliste"/>
        <w:numPr>
          <w:ilvl w:val="0"/>
          <w:numId w:val="23"/>
        </w:numPr>
      </w:pPr>
      <w:r>
        <w:t xml:space="preserve">Retournement de la partie du moule </w:t>
      </w:r>
      <w:r w:rsidR="00594768">
        <w:sym w:font="Wingdings" w:char="F081"/>
      </w:r>
      <w:r>
        <w:t xml:space="preserve"> après extraction du mandrin (figure 1</w:t>
      </w:r>
      <w:r w:rsidR="00B00729">
        <w:t>7</w:t>
      </w:r>
      <w:r>
        <w:t>b),</w:t>
      </w:r>
    </w:p>
    <w:p w:rsidR="00CC7ED6" w:rsidRDefault="00CC7ED6" w:rsidP="00CC7ED6">
      <w:pPr>
        <w:pStyle w:val="Paragraphedeliste"/>
        <w:numPr>
          <w:ilvl w:val="0"/>
          <w:numId w:val="23"/>
        </w:numPr>
      </w:pPr>
      <w:r>
        <w:t xml:space="preserve">Mise en place à l’aide de broches du châssis noté </w:t>
      </w:r>
      <w:r w:rsidR="00594768">
        <w:sym w:font="Wingdings" w:char="F082"/>
      </w:r>
      <w:r>
        <w:t xml:space="preserve"> et serrage du sable (figure 1</w:t>
      </w:r>
      <w:r w:rsidR="00B00729">
        <w:t>7</w:t>
      </w:r>
      <w:r>
        <w:t>b),</w:t>
      </w:r>
    </w:p>
    <w:p w:rsidR="00CC7ED6" w:rsidRDefault="00CC7ED6" w:rsidP="00CC7ED6">
      <w:pPr>
        <w:pStyle w:val="Paragraphedeliste"/>
        <w:numPr>
          <w:ilvl w:val="0"/>
          <w:numId w:val="23"/>
        </w:numPr>
      </w:pPr>
      <w:r>
        <w:t>Démoulage guidé par les broches, extraction du modèle (figure 1</w:t>
      </w:r>
      <w:r w:rsidR="00B00729">
        <w:t>7</w:t>
      </w:r>
      <w:r>
        <w:t>c),</w:t>
      </w:r>
    </w:p>
    <w:p w:rsidR="00CC7ED6" w:rsidRDefault="00CC7ED6" w:rsidP="00CC7ED6">
      <w:pPr>
        <w:pStyle w:val="Paragraphedeliste"/>
        <w:numPr>
          <w:ilvl w:val="0"/>
          <w:numId w:val="23"/>
        </w:numPr>
      </w:pPr>
      <w:r>
        <w:lastRenderedPageBreak/>
        <w:t>Finition du moule avec entonnoir de coulée et évent (figure 1</w:t>
      </w:r>
      <w:r w:rsidR="00B00729">
        <w:t>7</w:t>
      </w:r>
      <w:r>
        <w:t>c),</w:t>
      </w:r>
    </w:p>
    <w:p w:rsidR="00CC7ED6" w:rsidRDefault="00CC7ED6" w:rsidP="00CC7ED6">
      <w:pPr>
        <w:pStyle w:val="Paragraphedeliste"/>
        <w:numPr>
          <w:ilvl w:val="0"/>
          <w:numId w:val="23"/>
        </w:numPr>
      </w:pPr>
      <w:r>
        <w:t>Retournement et fermeture du moule, puis coulée et décochage de la pièce (figure 1</w:t>
      </w:r>
      <w:r w:rsidR="00B00729">
        <w:t>7</w:t>
      </w:r>
      <w:r>
        <w:t>d).</w:t>
      </w:r>
    </w:p>
    <w:p w:rsidR="00472F78" w:rsidRPr="00147C21" w:rsidRDefault="00CC7ED6" w:rsidP="00472F78">
      <w:pPr>
        <w:spacing w:before="0" w:line="240" w:lineRule="auto"/>
        <w:jc w:val="left"/>
      </w:pPr>
      <w:r>
        <w:rPr>
          <w:noProof/>
          <w:lang w:eastAsia="fr-FR"/>
        </w:rPr>
        <w:drawing>
          <wp:inline distT="0" distB="0" distL="0" distR="0">
            <wp:extent cx="1843985" cy="1418166"/>
            <wp:effectExtent l="19050" t="0" r="3865"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845094" cy="1419019"/>
                    </a:xfrm>
                    <a:prstGeom prst="rect">
                      <a:avLst/>
                    </a:prstGeom>
                    <a:noFill/>
                    <a:ln w="9525">
                      <a:noFill/>
                      <a:miter lim="800000"/>
                      <a:headEnd/>
                      <a:tailEnd/>
                    </a:ln>
                  </pic:spPr>
                </pic:pic>
              </a:graphicData>
            </a:graphic>
          </wp:inline>
        </w:drawing>
      </w:r>
      <w:r w:rsidR="00472F78">
        <w:t xml:space="preserve">  </w:t>
      </w:r>
      <w:r w:rsidR="00472F78">
        <w:rPr>
          <w:noProof/>
          <w:lang w:eastAsia="fr-FR"/>
        </w:rPr>
        <w:drawing>
          <wp:inline distT="0" distB="0" distL="0" distR="0">
            <wp:extent cx="1425404" cy="787400"/>
            <wp:effectExtent l="19050" t="0" r="3346" b="0"/>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426352" cy="787924"/>
                    </a:xfrm>
                    <a:prstGeom prst="rect">
                      <a:avLst/>
                    </a:prstGeom>
                    <a:noFill/>
                    <a:ln w="9525">
                      <a:noFill/>
                      <a:miter lim="800000"/>
                      <a:headEnd/>
                      <a:tailEnd/>
                    </a:ln>
                  </pic:spPr>
                </pic:pic>
              </a:graphicData>
            </a:graphic>
          </wp:inline>
        </w:drawing>
      </w:r>
      <w:r w:rsidR="00472F78">
        <w:t xml:space="preserve">   </w:t>
      </w:r>
      <w:r w:rsidR="00472F78">
        <w:rPr>
          <w:noProof/>
          <w:lang w:eastAsia="fr-FR"/>
        </w:rPr>
        <w:drawing>
          <wp:inline distT="0" distB="0" distL="0" distR="0">
            <wp:extent cx="1215810" cy="965200"/>
            <wp:effectExtent l="19050" t="0" r="3390" b="0"/>
            <wp:docPr id="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1216855" cy="966030"/>
                    </a:xfrm>
                    <a:prstGeom prst="rect">
                      <a:avLst/>
                    </a:prstGeom>
                    <a:noFill/>
                    <a:ln w="9525">
                      <a:noFill/>
                      <a:miter lim="800000"/>
                      <a:headEnd/>
                      <a:tailEnd/>
                    </a:ln>
                  </pic:spPr>
                </pic:pic>
              </a:graphicData>
            </a:graphic>
          </wp:inline>
        </w:drawing>
      </w:r>
      <w:r w:rsidR="00472F78">
        <w:t xml:space="preserve">    </w:t>
      </w:r>
      <w:r w:rsidR="00472F78">
        <w:rPr>
          <w:noProof/>
          <w:lang w:eastAsia="fr-FR"/>
        </w:rPr>
        <w:drawing>
          <wp:inline distT="0" distB="0" distL="0" distR="0">
            <wp:extent cx="1165005" cy="778301"/>
            <wp:effectExtent l="19050" t="0" r="0" b="0"/>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1167054" cy="779670"/>
                    </a:xfrm>
                    <a:prstGeom prst="rect">
                      <a:avLst/>
                    </a:prstGeom>
                    <a:noFill/>
                    <a:ln w="9525">
                      <a:noFill/>
                      <a:miter lim="800000"/>
                      <a:headEnd/>
                      <a:tailEnd/>
                    </a:ln>
                  </pic:spPr>
                </pic:pic>
              </a:graphicData>
            </a:graphic>
          </wp:inline>
        </w:drawing>
      </w:r>
    </w:p>
    <w:p w:rsidR="00472F78" w:rsidRDefault="00472F78" w:rsidP="00472F78">
      <w:pPr>
        <w:pStyle w:val="Sansinterligne"/>
        <w:sectPr w:rsidR="00472F78"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472F78" w:rsidRDefault="00472F78" w:rsidP="00472F78">
      <w:pPr>
        <w:pStyle w:val="Sansinterligne"/>
        <w:ind w:left="284"/>
      </w:pPr>
      <w:r>
        <w:lastRenderedPageBreak/>
        <w:t>(a)</w:t>
      </w:r>
    </w:p>
    <w:p w:rsidR="00472F78" w:rsidRDefault="00472F78" w:rsidP="00472F78">
      <w:pPr>
        <w:pStyle w:val="Sansinterligne"/>
        <w:ind w:left="851"/>
      </w:pPr>
      <w:r>
        <w:lastRenderedPageBreak/>
        <w:t>(b)</w:t>
      </w:r>
    </w:p>
    <w:p w:rsidR="00472F78" w:rsidRDefault="00472F78" w:rsidP="00472F78">
      <w:pPr>
        <w:pStyle w:val="Sansinterligne"/>
        <w:ind w:left="709"/>
      </w:pPr>
      <w:r>
        <w:lastRenderedPageBreak/>
        <w:t>(c)</w:t>
      </w:r>
    </w:p>
    <w:p w:rsidR="00472F78" w:rsidRDefault="00472F78" w:rsidP="00472F78">
      <w:pPr>
        <w:pStyle w:val="Sansinterligne"/>
        <w:ind w:right="346"/>
      </w:pPr>
      <w:r>
        <w:lastRenderedPageBreak/>
        <w:t>(d)</w:t>
      </w:r>
    </w:p>
    <w:p w:rsidR="00472F78" w:rsidRDefault="00472F78" w:rsidP="00472F78">
      <w:pPr>
        <w:pStyle w:val="Sansinterligne"/>
        <w:sectPr w:rsidR="00472F78" w:rsidSect="00472F78">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4" w:space="709"/>
          <w:docGrid w:linePitch="360"/>
        </w:sectPr>
      </w:pPr>
    </w:p>
    <w:p w:rsidR="00472F78" w:rsidRDefault="00472F78" w:rsidP="00472F78">
      <w:pPr>
        <w:pStyle w:val="Sansinterligne"/>
      </w:pPr>
      <w:r>
        <w:lastRenderedPageBreak/>
        <w:t>Figure 1</w:t>
      </w:r>
      <w:r w:rsidR="00B00729">
        <w:t>7</w:t>
      </w:r>
      <w:r>
        <w:t> : Les étapes du moulage en sable</w:t>
      </w:r>
    </w:p>
    <w:p w:rsidR="00DA3152" w:rsidRDefault="00DA3152" w:rsidP="00DA3152">
      <w:pPr>
        <w:pStyle w:val="Sansinterligne"/>
        <w:spacing w:before="120"/>
      </w:pPr>
      <w:r w:rsidRPr="00DA3152">
        <w:rPr>
          <w:noProof/>
          <w:lang w:eastAsia="fr-FR"/>
        </w:rPr>
        <w:drawing>
          <wp:inline distT="0" distB="0" distL="0" distR="0">
            <wp:extent cx="3252470" cy="1885921"/>
            <wp:effectExtent l="19050" t="0" r="5080" b="0"/>
            <wp:docPr id="26" name="Image 3"/>
            <wp:cNvGraphicFramePr/>
            <a:graphic xmlns:a="http://schemas.openxmlformats.org/drawingml/2006/main">
              <a:graphicData uri="http://schemas.openxmlformats.org/drawingml/2006/picture">
                <pic:pic xmlns:pic="http://schemas.openxmlformats.org/drawingml/2006/picture">
                  <pic:nvPicPr>
                    <pic:cNvPr id="55299" name="Picture 3"/>
                    <pic:cNvPicPr>
                      <a:picLocks noChangeAspect="1" noChangeArrowheads="1"/>
                    </pic:cNvPicPr>
                  </pic:nvPicPr>
                  <pic:blipFill>
                    <a:blip r:embed="rId3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248894" cy="1883847"/>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25400">
                          <a:solidFill>
                            <a:schemeClr val="tx1"/>
                          </a:solidFill>
                          <a:miter lim="800000"/>
                          <a:headEnd type="none" w="sm" len="sm"/>
                          <a:tailEnd type="none" w="med" len="lg"/>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pic:spPr>
                </pic:pic>
              </a:graphicData>
            </a:graphic>
          </wp:inline>
        </w:drawing>
      </w:r>
    </w:p>
    <w:p w:rsidR="00DA3152" w:rsidRDefault="00DA3152" w:rsidP="00472F78">
      <w:pPr>
        <w:pStyle w:val="Sansinterligne"/>
      </w:pPr>
      <w:r>
        <w:t>Figure 1</w:t>
      </w:r>
      <w:r w:rsidR="00B00729">
        <w:t>8</w:t>
      </w:r>
      <w:r>
        <w:t> : Exemples de pièces obtenues par moulage en sable</w:t>
      </w:r>
    </w:p>
    <w:p w:rsidR="00B00729" w:rsidRDefault="00B00729" w:rsidP="00B00729">
      <w:r>
        <w:t>La ressource « </w:t>
      </w:r>
      <w:r w:rsidRPr="00D1030D">
        <w:rPr>
          <w:i/>
        </w:rPr>
        <w:t>Fonderie en sable : du mo</w:t>
      </w:r>
      <w:r w:rsidR="00F84EEA" w:rsidRPr="00D1030D">
        <w:rPr>
          <w:i/>
        </w:rPr>
        <w:t>dè</w:t>
      </w:r>
      <w:r w:rsidRPr="00D1030D">
        <w:rPr>
          <w:i/>
        </w:rPr>
        <w:t>le à la pièce</w:t>
      </w:r>
      <w:r>
        <w:t xml:space="preserve"> » détaille toutes les étapes de ce </w:t>
      </w:r>
      <w:r w:rsidR="00B20906">
        <w:t>procédé</w:t>
      </w:r>
      <w:r>
        <w:t>.</w:t>
      </w:r>
    </w:p>
    <w:p w:rsidR="00472F78" w:rsidRDefault="006E6E50" w:rsidP="00E951A6">
      <w:pPr>
        <w:pStyle w:val="Titre2"/>
      </w:pPr>
      <w:r>
        <w:t xml:space="preserve">4.2 – Moulage </w:t>
      </w:r>
      <w:r w:rsidR="00E951A6">
        <w:t>e</w:t>
      </w:r>
      <w:r>
        <w:t>n</w:t>
      </w:r>
      <w:r w:rsidR="00E951A6">
        <w:t xml:space="preserve"> coquille par gravité</w:t>
      </w:r>
    </w:p>
    <w:p w:rsidR="006E6E50" w:rsidRPr="006E6E50" w:rsidRDefault="006E6E50" w:rsidP="006E6E50">
      <w:r>
        <w:t>Le moulage en coquille par gravité est réalisé avec un moule permanent métallique appelé coquille. Ce moule est constitué d’éléments assemblés dans lesquels une cavité ayant la forme extérieure de la pièce a été réalisée</w:t>
      </w:r>
      <w:r w:rsidR="00424197">
        <w:t xml:space="preserve"> (figures </w:t>
      </w:r>
      <w:r w:rsidR="001B1CD3">
        <w:t xml:space="preserve">11, 12 et </w:t>
      </w:r>
      <w:r w:rsidR="00424197">
        <w:t>1</w:t>
      </w:r>
      <w:r w:rsidR="00B20906">
        <w:t>9</w:t>
      </w:r>
      <w:r w:rsidR="00424197">
        <w:t>)</w:t>
      </w:r>
      <w:r>
        <w:t>. L</w:t>
      </w:r>
      <w:r w:rsidR="00B20906">
        <w:t>a</w:t>
      </w:r>
      <w:r>
        <w:t xml:space="preserve"> ressource  « </w:t>
      </w:r>
      <w:r w:rsidRPr="009D2D12">
        <w:rPr>
          <w:rStyle w:val="SansinterligneCar"/>
          <w:sz w:val="22"/>
        </w:rPr>
        <w:t>Le moulage en coquille : procédé de réalisation de pièces métalliques</w:t>
      </w:r>
      <w:r>
        <w:t> » expose ce procédé ainsi que les règles de conception et de bonnes pratiques</w:t>
      </w:r>
      <w:r w:rsidR="00B20906">
        <w:t xml:space="preserve"> et la ressource « </w:t>
      </w:r>
      <w:r w:rsidR="00B20906" w:rsidRPr="00D1030D">
        <w:rPr>
          <w:i/>
        </w:rPr>
        <w:t xml:space="preserve">Fonderie en coquille : </w:t>
      </w:r>
      <w:r w:rsidR="00A87663" w:rsidRPr="00D1030D">
        <w:rPr>
          <w:i/>
        </w:rPr>
        <w:t xml:space="preserve">positionnement </w:t>
      </w:r>
      <w:r w:rsidR="00B20906" w:rsidRPr="00D1030D">
        <w:rPr>
          <w:i/>
        </w:rPr>
        <w:t>de la coulée</w:t>
      </w:r>
      <w:r w:rsidR="00A87663">
        <w:rPr>
          <w:i/>
        </w:rPr>
        <w:t xml:space="preserve"> </w:t>
      </w:r>
      <w:r w:rsidR="00B20906">
        <w:t xml:space="preserve">» permet de visualiser l’importance du choix du positionnement de la coulée à partir d’un même moule. </w:t>
      </w:r>
    </w:p>
    <w:p w:rsidR="00DA6379" w:rsidRDefault="00DA6379" w:rsidP="00DA6379">
      <w:pPr>
        <w:pStyle w:val="Sansinterligne"/>
      </w:pPr>
      <w:r w:rsidRPr="00DA6379">
        <w:rPr>
          <w:noProof/>
          <w:lang w:eastAsia="fr-FR"/>
        </w:rPr>
        <w:drawing>
          <wp:inline distT="0" distB="0" distL="0" distR="0">
            <wp:extent cx="4006144" cy="1657350"/>
            <wp:effectExtent l="19050" t="0" r="0" b="0"/>
            <wp:docPr id="2" name="Image 0" descr="Coq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uille.jpg"/>
                    <pic:cNvPicPr/>
                  </pic:nvPicPr>
                  <pic:blipFill>
                    <a:blip r:embed="rId38" cstate="print"/>
                    <a:stretch>
                      <a:fillRect/>
                    </a:stretch>
                  </pic:blipFill>
                  <pic:spPr>
                    <a:xfrm>
                      <a:off x="0" y="0"/>
                      <a:ext cx="4006144" cy="1657350"/>
                    </a:xfrm>
                    <a:prstGeom prst="rect">
                      <a:avLst/>
                    </a:prstGeom>
                  </pic:spPr>
                </pic:pic>
              </a:graphicData>
            </a:graphic>
          </wp:inline>
        </w:drawing>
      </w:r>
      <w:r>
        <w:t xml:space="preserve">   </w:t>
      </w:r>
      <w:r w:rsidRPr="00DA6379">
        <w:rPr>
          <w:noProof/>
          <w:lang w:eastAsia="fr-FR"/>
        </w:rPr>
        <w:drawing>
          <wp:inline distT="0" distB="0" distL="0" distR="0">
            <wp:extent cx="2001567" cy="1654628"/>
            <wp:effectExtent l="19050" t="0" r="0" b="0"/>
            <wp:docPr id="13" name="Image 1" descr="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jpg"/>
                    <pic:cNvPicPr/>
                  </pic:nvPicPr>
                  <pic:blipFill>
                    <a:blip r:embed="rId39" cstate="print"/>
                    <a:stretch>
                      <a:fillRect/>
                    </a:stretch>
                  </pic:blipFill>
                  <pic:spPr>
                    <a:xfrm>
                      <a:off x="0" y="0"/>
                      <a:ext cx="2004737" cy="1657249"/>
                    </a:xfrm>
                    <a:prstGeom prst="rect">
                      <a:avLst/>
                    </a:prstGeom>
                  </pic:spPr>
                </pic:pic>
              </a:graphicData>
            </a:graphic>
          </wp:inline>
        </w:drawing>
      </w:r>
    </w:p>
    <w:p w:rsidR="00DA6379" w:rsidRDefault="00DA6379" w:rsidP="00DA6379">
      <w:pPr>
        <w:pStyle w:val="Sansinterligne"/>
        <w:sectPr w:rsidR="00DA6379"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DA6379" w:rsidRDefault="00DA6379" w:rsidP="001951F1">
      <w:pPr>
        <w:pStyle w:val="Sansinterligne"/>
        <w:spacing w:before="120"/>
        <w:ind w:left="2126"/>
      </w:pPr>
      <w:r>
        <w:lastRenderedPageBreak/>
        <w:t>(a)</w:t>
      </w:r>
    </w:p>
    <w:p w:rsidR="00DA6379" w:rsidRDefault="00DA6379" w:rsidP="001951F1">
      <w:pPr>
        <w:pStyle w:val="Sansinterligne"/>
        <w:spacing w:before="120"/>
        <w:ind w:left="2126"/>
      </w:pPr>
      <w:r>
        <w:lastRenderedPageBreak/>
        <w:t>(b)</w:t>
      </w:r>
    </w:p>
    <w:p w:rsidR="00DA6379" w:rsidRDefault="00DA6379" w:rsidP="00DA6379">
      <w:pPr>
        <w:pStyle w:val="Sansinterligne"/>
        <w:sectPr w:rsidR="00DA6379" w:rsidSect="00DA637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424197" w:rsidRDefault="00DA6379" w:rsidP="001B1CD3">
      <w:pPr>
        <w:pStyle w:val="Sansinterligne"/>
      </w:pPr>
      <w:r>
        <w:lastRenderedPageBreak/>
        <w:t>Figure 1</w:t>
      </w:r>
      <w:r w:rsidR="00B20906">
        <w:t>9</w:t>
      </w:r>
      <w:r>
        <w:t> : (a) Coquille éclatée avec ses broches, (b) pièce obtenue en alliage d’aluminium (Al Si9 Cu3 Mg)</w:t>
      </w:r>
    </w:p>
    <w:p w:rsidR="00E951A6" w:rsidRDefault="00E951A6" w:rsidP="001F0841">
      <w:pPr>
        <w:pStyle w:val="Titre2"/>
      </w:pPr>
      <w:r>
        <w:t>4.</w:t>
      </w:r>
      <w:r w:rsidR="006E6E50">
        <w:t>3</w:t>
      </w:r>
      <w:r>
        <w:t xml:space="preserve"> </w:t>
      </w:r>
      <w:r w:rsidR="001F0841">
        <w:t>–</w:t>
      </w:r>
      <w:r>
        <w:t xml:space="preserve"> Moulage</w:t>
      </w:r>
      <w:r w:rsidR="001F0841">
        <w:t xml:space="preserve"> en coquille sous pression</w:t>
      </w:r>
    </w:p>
    <w:p w:rsidR="00216A32" w:rsidRDefault="00216A32" w:rsidP="00216A32">
      <w:r>
        <w:t xml:space="preserve">Le moulage sous pression est dédié aux alliages non ferreux (paragraphes 3.3, 3.4 et 3.5). Les alliages sont injectées à grande vitesse (40 à 50 m/s) et sous pression (70 à 100 MPa) jusqu’à </w:t>
      </w:r>
      <w:r>
        <w:lastRenderedPageBreak/>
        <w:t>solidification. Le temps de cycle est raccourci dans un procédé plus automatisé. Selon les alliages coulés, le moulage en coquille sous pression se fera à l’aide de machine chambre froide (alliages d’aluminium ou de cuivre) ou chambre chaude (Zamak)</w:t>
      </w:r>
      <w:r w:rsidR="008B6FFF">
        <w:t>, la différence se faisant sur le maintien à température de l’alliage par la proximité du bain de fusion</w:t>
      </w:r>
      <w:r>
        <w:t>.</w:t>
      </w:r>
    </w:p>
    <w:p w:rsidR="001D0F22" w:rsidRDefault="00D436FF" w:rsidP="008B6FFF">
      <w:pPr>
        <w:pStyle w:val="Sansinterligne"/>
        <w:rPr>
          <w:noProof/>
          <w:lang w:eastAsia="fr-FR"/>
        </w:rPr>
      </w:pPr>
      <w:r>
        <w:rPr>
          <w:noProof/>
          <w:lang w:eastAsia="fr-FR"/>
        </w:rPr>
        <w:pict>
          <v:group id="_x0000_s1254" style="position:absolute;left:0;text-align:left;margin-left:211.5pt;margin-top:.75pt;width:98.5pt;height:75.65pt;z-index:251872256" coordorigin="5573,11527" coordsize="1970,1513">
            <v:group id="_x0000_s1221" style="position:absolute;left:5573;top:11527;width:1863;height:1513" coordorigin="4730,11527" coordsize="1863,1513">
              <v:rect id="_x0000_s1222" style="position:absolute;left:4730;top:11527;width:840;height:1513" fillcolor="#8797c3 [1945]" strokecolor="#475a8d [3209]"/>
              <v:shape id="_x0000_s1223" type="#_x0000_t32" style="position:absolute;left:5207;top:11527;width:0;height:1513" o:connectortype="straight" strokecolor="#475a8d [3209]" strokeweight=".5pt"/>
              <v:shape id="_x0000_s1224" style="position:absolute;left:4943;top:11700;width:324;height:570" coordsize="324,570" path="m10,l324,r,113l264,113r,170l317,283r,287l14,570r,-60l264,510r,-170l200,303r,-213l264,90r,-50l,40,10,xe" fillcolor="white [3212]" strokecolor="white [3212]" strokeweight=".25pt">
                <v:path arrowok="t"/>
              </v:shape>
              <v:rect id="_x0000_s1225" style="position:absolute;left:5207;top:12454;width:1386;height:71" fillcolor="#8797c3 [1945]" strokecolor="#475a8d [3209]" strokeweight=".5pt"/>
              <v:rect id="_x0000_s1226" style="position:absolute;left:5207;top:12803;width:1386;height:71" fillcolor="#8797c3 [1945]" strokecolor="#475a8d [3209]" strokeweight=".5pt"/>
            </v:group>
            <v:rect id="_x0000_s1227" style="position:absolute;left:5880;top:12520;width:420;height:283" fillcolor="#feb80a [3205]" strokecolor="#475a8d [3209]" strokeweight=".25pt"/>
            <v:shape id="_x0000_s1232" style="position:absolute;left:5880;top:12270;width:170;height:250" coordsize="170,250" o:regroupid="14" path="m,250r170,l170,,126,3,,250xe" fillcolor="#feb80a [3205]" strokeweight=".25pt">
              <v:path arrowok="t"/>
            </v:shape>
            <v:rect id="_x0000_s1233" style="position:absolute;left:6300;top:12520;width:1136;height:283" o:regroupid="14" fillcolor="white [3212]" strokeweight=".25pt"/>
            <v:rect id="_x0000_s1234" style="position:absolute;left:7104;top:12454;width:179;height:71" o:regroupid="14" strokeweight=".25pt"/>
            <v:rect id="_x0000_s1229" style="position:absolute;left:6300;top:12520;width:143;height:278" o:regroupid="15" fillcolor="#bf654c [1951]" strokecolor="#4f271c [3215]" strokeweight=".25pt"/>
            <v:rect id="_x0000_s1230" style="position:absolute;left:6443;top:12598;width:1100;height:84" o:regroupid="15" fillcolor="#bf654c [1951]" strokecolor="#4f271c [3215]" strokeweight=".25pt"/>
          </v:group>
        </w:pict>
      </w:r>
      <w:r>
        <w:rPr>
          <w:noProof/>
          <w:lang w:eastAsia="fr-FR"/>
        </w:rPr>
        <w:pict>
          <v:group id="_x0000_s1255" style="position:absolute;left:0;text-align:left;margin-left:27.35pt;margin-top:.75pt;width:132.35pt;height:75.65pt;z-index:251857408" coordorigin="2620,11527" coordsize="2647,1513">
            <v:group id="_x0000_s1216" style="position:absolute;left:2620;top:11527;width:1863;height:1513" coordorigin="4730,11527" coordsize="1863,1513">
              <v:rect id="_x0000_s1195" style="position:absolute;left:4730;top:11527;width:840;height:1513" fillcolor="#8797c3 [1945]" strokecolor="#475a8d [3209]"/>
              <v:shape id="_x0000_s1196" type="#_x0000_t32" style="position:absolute;left:5207;top:11527;width:0;height:1513" o:connectortype="straight" strokecolor="#475a8d [3209]" strokeweight=".5pt"/>
              <v:shape id="_x0000_s1199" style="position:absolute;left:4943;top:11700;width:324;height:570" coordsize="324,570" path="m10,l324,r,113l264,113r,170l317,283r,287l14,570r,-60l264,510r,-170l200,303r,-213l264,90r,-50l,40,10,xe" fillcolor="white [3212]" strokecolor="white [3212]" strokeweight=".25pt">
                <v:path arrowok="t"/>
              </v:shape>
              <v:rect id="_x0000_s1204" style="position:absolute;left:5207;top:12454;width:1386;height:71" fillcolor="#8797c3 [1945]" strokecolor="#475a8d [3209]" strokeweight=".5pt"/>
              <v:rect id="_x0000_s1205" style="position:absolute;left:5207;top:12803;width:1386;height:71" fillcolor="#8797c3 [1945]" strokecolor="#475a8d [3209]" strokeweight=".5pt"/>
            </v:group>
            <v:rect id="_x0000_s1203" style="position:absolute;left:2927;top:12710;width:1420;height:93" fillcolor="#feb80a [3205]" strokecolor="#475a8d [3209]" strokeweight=".25pt"/>
            <v:group id="_x0000_s1218" style="position:absolute;left:4347;top:12525;width:920;height:278" coordorigin="6457,12525" coordsize="920,278">
              <v:rect id="_x0000_s1206" style="position:absolute;left:6457;top:12525;width:143;height:278" fillcolor="#bf654c [1951]" strokecolor="#4f271c [3215]" strokeweight=".25pt"/>
              <v:rect id="_x0000_s1207" style="position:absolute;left:6600;top:12603;width:777;height:84" fillcolor="#bf654c [1951]" strokecolor="#4f271c [3215]" strokeweight=".25pt"/>
            </v:group>
            <v:group id="_x0000_s1219" style="position:absolute;left:2927;top:12270;width:1420;height:440" coordorigin="5037,12270" coordsize="1420,440">
              <v:shape id="_x0000_s1201" style="position:absolute;left:5037;top:12270;width:170;height:250" coordsize="170,250" path="m,250r170,l170,,126,3,,250xe" strokeweight=".25pt">
                <v:path arrowok="t"/>
              </v:shape>
              <v:rect id="_x0000_s1202" style="position:absolute;left:5037;top:12520;width:1420;height:190" fillcolor="white [3212]" strokeweight=".25pt"/>
              <v:rect id="_x0000_s1215" style="position:absolute;left:6261;top:12454;width:179;height:71" strokeweight=".25pt"/>
            </v:group>
            <v:group id="_x0000_s1220" style="position:absolute;left:4151;top:11888;width:520;height:848" coordorigin="6261,11888" coordsize="520,848">
              <v:oval id="_x0000_s1209" style="position:absolute;left:6329;top:11913;width:433;height:223;rotation:-2703278fd" fillcolor="#a5a5a5 [2092]" strokecolor="gray [1629]"/>
              <v:group id="_x0000_s1217" style="position:absolute;left:6261;top:11888;width:520;height:848" coordorigin="6261,11888" coordsize="520,848">
                <v:shapetype id="_x0000_t135" coordsize="21600,21600" o:spt="135" path="m10800,qx21600,10800,10800,21600l,21600,,xe">
                  <v:stroke joinstyle="miter"/>
                  <v:path gradientshapeok="t" o:connecttype="rect" textboxrect="0,3163,18437,18437"/>
                </v:shapetype>
                <v:shape id="_x0000_s1208" type="#_x0000_t135" style="position:absolute;left:6521;top:11915;width:260;height:429;rotation:2872753fd" fillcolor="#a5a5a5 [2092]" strokecolor="gray [1629]"/>
                <v:shape id="_x0000_s1213" style="position:absolute;left:6383;top:11888;width:338;height:305" coordsize="338,305" path="m,279v21,12,45,24,74,20c103,295,145,271,177,252v32,-19,65,-40,90,-67c292,158,316,117,327,92v11,-25,9,-46,7,-60c332,18,320,10,317,5v-3,-5,12,-2,-3,c299,7,256,8,227,19,198,30,167,48,138,72,109,96,72,133,54,162,36,191,31,224,30,248v-1,24,8,40,17,57e" fillcolor="#feb80a [3205]" stroked="f">
                  <v:path arrowok="t"/>
                </v:shape>
                <v:shape id="_x0000_s1214" style="position:absolute;left:6261;top:12167;width:179;height:569" coordsize="179,569" path="m149,c126,19,104,38,86,86,68,134,51,227,39,290,27,353,21,424,16,466,11,508,,530,9,543v9,13,49,26,59,c78,517,60,436,68,386v8,-50,36,-96,48,-143c128,196,132,143,142,106,152,69,171,38,179,20e" fillcolor="#feb80a [3205]" stroked="f">
                  <v:path arrowok="t"/>
                </v:shape>
              </v:group>
            </v:group>
          </v:group>
        </w:pict>
      </w:r>
      <w:r>
        <w:rPr>
          <w:noProof/>
          <w:lang w:eastAsia="fr-FR"/>
        </w:rPr>
        <w:pict>
          <v:group id="_x0000_s1253" style="position:absolute;left:0;text-align:left;margin-left:370pt;margin-top:.75pt;width:100.85pt;height:75.65pt;z-index:251881472" coordorigin="8210,11527" coordsize="2017,1513">
            <v:rect id="_x0000_s1242" style="position:absolute;left:8210;top:11527;width:840;height:1513" o:regroupid="16" fillcolor="#8797c3 [1945]" strokecolor="#475a8d [3209]"/>
            <v:shape id="_x0000_s1243" type="#_x0000_t32" style="position:absolute;left:8687;top:11527;width:0;height:1513" o:connectortype="straight" o:regroupid="16" strokecolor="#475a8d [3209]" strokeweight=".5pt"/>
            <v:shape id="_x0000_s1244" style="position:absolute;left:8423;top:11700;width:324;height:570" coordsize="324,570" o:regroupid="16" path="m10,l324,r,113l264,113r,170l317,283r,287l14,570r,-60l264,510r,-170l200,303r,-213l264,90r,-50l,40,10,xe" fillcolor="#feb80a [3205]" strokecolor="#feb80a [3205]" strokeweight=".25pt">
              <v:path arrowok="t"/>
            </v:shape>
            <v:rect id="_x0000_s1245" style="position:absolute;left:8687;top:12454;width:1386;height:71" o:regroupid="16" fillcolor="#8797c3 [1945]" strokecolor="#475a8d [3209]" strokeweight=".5pt"/>
            <v:rect id="_x0000_s1246" style="position:absolute;left:8687;top:12803;width:1386;height:71" o:regroupid="16" fillcolor="#8797c3 [1945]" strokecolor="#475a8d [3209]" strokeweight=".5pt"/>
            <v:rect id="_x0000_s1247" style="position:absolute;left:8517;top:12520;width:170;height:283" fillcolor="#feb80a [3205]" strokecolor="#475a8d [3209]" strokeweight=".25pt"/>
            <v:shape id="_x0000_s1248" style="position:absolute;left:8517;top:12270;width:170;height:250" coordsize="170,250" path="m,250r170,l170,,126,3,,250xe" fillcolor="#feb80a [3205]" strokeweight=".25pt">
              <v:path arrowok="t"/>
            </v:shape>
            <v:rect id="_x0000_s1249" style="position:absolute;left:8830;top:12520;width:1243;height:283" fillcolor="white [3212]" strokeweight=".25pt"/>
            <v:rect id="_x0000_s1250" style="position:absolute;left:9741;top:12454;width:179;height:71" strokeweight=".25pt"/>
            <v:rect id="_x0000_s1251" style="position:absolute;left:8687;top:12520;width:143;height:278" fillcolor="#bf654c [1951]" strokecolor="#4f271c [3215]" strokeweight=".25pt"/>
            <v:rect id="_x0000_s1252" style="position:absolute;left:8830;top:12598;width:1397;height:84" fillcolor="#bf654c [1951]" strokecolor="#4f271c [3215]" strokeweight=".25pt"/>
          </v:group>
        </w:pict>
      </w:r>
    </w:p>
    <w:p w:rsidR="001D0F22" w:rsidRDefault="001D0F22" w:rsidP="008B6FFF">
      <w:pPr>
        <w:pStyle w:val="Sansinterligne"/>
        <w:rPr>
          <w:noProof/>
          <w:lang w:eastAsia="fr-FR"/>
        </w:rPr>
      </w:pPr>
    </w:p>
    <w:p w:rsidR="001D0F22" w:rsidRDefault="001D0F22" w:rsidP="008B6FFF">
      <w:pPr>
        <w:pStyle w:val="Sansinterligne"/>
        <w:rPr>
          <w:noProof/>
          <w:lang w:eastAsia="fr-FR"/>
        </w:rPr>
      </w:pPr>
    </w:p>
    <w:p w:rsidR="001D0F22" w:rsidRDefault="001D0F22" w:rsidP="008B6FFF">
      <w:pPr>
        <w:pStyle w:val="Sansinterligne"/>
        <w:rPr>
          <w:noProof/>
          <w:lang w:eastAsia="fr-FR"/>
        </w:rPr>
      </w:pPr>
    </w:p>
    <w:p w:rsidR="001D0F22" w:rsidRDefault="001D0F22" w:rsidP="008B6FFF">
      <w:pPr>
        <w:pStyle w:val="Sansinterligne"/>
        <w:rPr>
          <w:noProof/>
          <w:lang w:eastAsia="fr-FR"/>
        </w:rPr>
      </w:pPr>
    </w:p>
    <w:p w:rsidR="001D0F22" w:rsidRDefault="001D0F22" w:rsidP="008B6FFF">
      <w:pPr>
        <w:pStyle w:val="Sansinterligne"/>
        <w:rPr>
          <w:noProof/>
          <w:lang w:eastAsia="fr-FR"/>
        </w:rPr>
      </w:pPr>
    </w:p>
    <w:p w:rsidR="001D0F22" w:rsidRDefault="001D0F22" w:rsidP="008B6FFF">
      <w:pPr>
        <w:pStyle w:val="Sansinterligne"/>
        <w:rPr>
          <w:noProof/>
          <w:lang w:eastAsia="fr-FR"/>
        </w:rPr>
      </w:pPr>
    </w:p>
    <w:p w:rsidR="00211F18" w:rsidRDefault="00211F18" w:rsidP="008B6FFF">
      <w:pPr>
        <w:pStyle w:val="Sansinterligne"/>
        <w:sectPr w:rsidR="00211F18"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D0F22" w:rsidRDefault="00211F18" w:rsidP="008B6FFF">
      <w:pPr>
        <w:pStyle w:val="Sansinterligne"/>
      </w:pPr>
      <w:r>
        <w:lastRenderedPageBreak/>
        <w:t>(a)</w:t>
      </w:r>
    </w:p>
    <w:p w:rsidR="00211F18" w:rsidRDefault="00211F18" w:rsidP="008B6FFF">
      <w:pPr>
        <w:pStyle w:val="Sansinterligne"/>
      </w:pPr>
      <w:r>
        <w:lastRenderedPageBreak/>
        <w:t>(b)</w:t>
      </w:r>
    </w:p>
    <w:p w:rsidR="00211F18" w:rsidRDefault="00211F18" w:rsidP="008B6FFF">
      <w:pPr>
        <w:pStyle w:val="Sansinterligne"/>
      </w:pPr>
      <w:r>
        <w:lastRenderedPageBreak/>
        <w:t>(c)</w:t>
      </w:r>
    </w:p>
    <w:p w:rsidR="00211F18" w:rsidRDefault="00211F18" w:rsidP="008B6FFF">
      <w:pPr>
        <w:pStyle w:val="Sansinterligne"/>
        <w:sectPr w:rsidR="00211F18" w:rsidSect="00211F18">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708"/>
          <w:docGrid w:linePitch="360"/>
        </w:sectPr>
      </w:pPr>
    </w:p>
    <w:p w:rsidR="008B6FFF" w:rsidRDefault="008B6FFF" w:rsidP="008B6FFF">
      <w:pPr>
        <w:pStyle w:val="Sansinterligne"/>
      </w:pPr>
      <w:r>
        <w:lastRenderedPageBreak/>
        <w:t xml:space="preserve">Figure </w:t>
      </w:r>
      <w:r w:rsidR="001B1CD3">
        <w:t>20</w:t>
      </w:r>
      <w:r>
        <w:t> : Les phases du moulage en coquille sous pression à l’aide d’une machine chambre froide,</w:t>
      </w:r>
    </w:p>
    <w:p w:rsidR="008B6FFF" w:rsidRDefault="008B6FFF" w:rsidP="008B6FFF">
      <w:pPr>
        <w:pStyle w:val="Sansinterligne"/>
      </w:pPr>
      <w:r>
        <w:t>(a) versement de l’alliage, (b) injection à grande vitesse, (c) solidification sous pression</w:t>
      </w:r>
    </w:p>
    <w:p w:rsidR="00FD10E3" w:rsidRDefault="00FD10E3" w:rsidP="008B6FFF">
      <w:pPr>
        <w:pStyle w:val="Sansinterligne"/>
      </w:pPr>
    </w:p>
    <w:p w:rsidR="0062220D" w:rsidRDefault="0062220D" w:rsidP="008B6FFF">
      <w:pPr>
        <w:pStyle w:val="Sansinterligne"/>
      </w:pPr>
      <w:r>
        <w:tab/>
      </w:r>
      <w:r w:rsidRPr="0062220D">
        <w:rPr>
          <w:noProof/>
          <w:lang w:eastAsia="fr-FR"/>
        </w:rPr>
        <w:drawing>
          <wp:inline distT="0" distB="0" distL="0" distR="0">
            <wp:extent cx="4173184" cy="2185059"/>
            <wp:effectExtent l="19050" t="0" r="0" b="0"/>
            <wp:docPr id="28" name="Image 6"/>
            <wp:cNvGraphicFramePr/>
            <a:graphic xmlns:a="http://schemas.openxmlformats.org/drawingml/2006/main">
              <a:graphicData uri="http://schemas.openxmlformats.org/drawingml/2006/picture">
                <pic:pic xmlns:pic="http://schemas.openxmlformats.org/drawingml/2006/picture">
                  <pic:nvPicPr>
                    <pic:cNvPr id="104450" name="Image 1"/>
                    <pic:cNvPicPr>
                      <a:picLocks noChangeAspect="1"/>
                    </pic:cNvPicPr>
                  </pic:nvPicPr>
                  <pic:blipFill>
                    <a:blip r:embed="rId40" cstate="print"/>
                    <a:srcRect l="2586" r="4251" b="1676"/>
                    <a:stretch>
                      <a:fillRect/>
                    </a:stretch>
                  </pic:blipFill>
                  <pic:spPr bwMode="auto">
                    <a:xfrm>
                      <a:off x="0" y="0"/>
                      <a:ext cx="4173184" cy="2185059"/>
                    </a:xfrm>
                    <a:prstGeom prst="rect">
                      <a:avLst/>
                    </a:prstGeom>
                    <a:noFill/>
                    <a:ln w="9525">
                      <a:noFill/>
                      <a:miter lim="800000"/>
                      <a:headEnd/>
                      <a:tailEnd/>
                    </a:ln>
                  </pic:spPr>
                </pic:pic>
              </a:graphicData>
            </a:graphic>
          </wp:inline>
        </w:drawing>
      </w:r>
    </w:p>
    <w:p w:rsidR="0062220D" w:rsidRDefault="0062220D" w:rsidP="0062220D">
      <w:pPr>
        <w:pStyle w:val="Sansinterligne"/>
        <w:spacing w:before="120"/>
      </w:pPr>
      <w:r>
        <w:t>Figure 2</w:t>
      </w:r>
      <w:r w:rsidR="001B1CD3">
        <w:t>1</w:t>
      </w:r>
      <w:r>
        <w:t xml:space="preserve"> : </w:t>
      </w:r>
      <w:r w:rsidR="0093775C">
        <w:t>Principe du</w:t>
      </w:r>
      <w:r>
        <w:t xml:space="preserve"> moulage en coquille sous pression de machines à chambre chaude</w:t>
      </w:r>
    </w:p>
    <w:p w:rsidR="001F0841" w:rsidRDefault="001F0841" w:rsidP="001F0841">
      <w:pPr>
        <w:pStyle w:val="Titre2"/>
      </w:pPr>
      <w:r>
        <w:t>4.</w:t>
      </w:r>
      <w:r w:rsidR="006E6E50">
        <w:t>4</w:t>
      </w:r>
      <w:r>
        <w:t xml:space="preserve"> - Moulage en carapace</w:t>
      </w:r>
    </w:p>
    <w:p w:rsidR="00FD10E3" w:rsidRPr="00CC7ED6" w:rsidRDefault="00FD10E3" w:rsidP="00FD10E3">
      <w:r>
        <w:t xml:space="preserve">Le moulage en </w:t>
      </w:r>
      <w:r w:rsidR="00B31987">
        <w:t>carapace</w:t>
      </w:r>
      <w:r>
        <w:t xml:space="preserve"> est réalisé avec un </w:t>
      </w:r>
      <w:r w:rsidRPr="00B31987">
        <w:t xml:space="preserve">moule </w:t>
      </w:r>
      <w:r w:rsidR="00B31987">
        <w:t xml:space="preserve">constitué de deux demi-carapaces dans lesquelles une fois assemblées, est coulé l’alliage. </w:t>
      </w:r>
      <w:r w:rsidR="00525699">
        <w:t>Les</w:t>
      </w:r>
      <w:r w:rsidR="00B31987">
        <w:t xml:space="preserve"> carapace</w:t>
      </w:r>
      <w:r w:rsidR="0038649C">
        <w:t>s</w:t>
      </w:r>
      <w:r>
        <w:t> </w:t>
      </w:r>
      <w:r w:rsidR="00525699">
        <w:t xml:space="preserve">façonnées </w:t>
      </w:r>
      <w:r w:rsidR="0038649C">
        <w:t xml:space="preserve">partir de plaques modèles </w:t>
      </w:r>
      <w:r w:rsidR="00525699">
        <w:t xml:space="preserve">sont réalisées suivant les phases </w:t>
      </w:r>
      <w:r>
        <w:t>:</w:t>
      </w:r>
    </w:p>
    <w:p w:rsidR="00FD10E3" w:rsidRDefault="00FD10E3" w:rsidP="00102FEF">
      <w:pPr>
        <w:pStyle w:val="Paragraphedeliste"/>
        <w:numPr>
          <w:ilvl w:val="0"/>
          <w:numId w:val="23"/>
        </w:numPr>
        <w:spacing w:before="120"/>
        <w:ind w:left="714" w:hanging="357"/>
      </w:pPr>
      <w:r>
        <w:t xml:space="preserve">Par rotation, la plaque-modèle vient se claveter sur le bac contenant le </w:t>
      </w:r>
      <w:r w:rsidR="00B31987">
        <w:t>mélange sable-</w:t>
      </w:r>
      <w:r>
        <w:t xml:space="preserve"> résine</w:t>
      </w:r>
      <w:r w:rsidR="00B31987">
        <w:t>-catalyseur</w:t>
      </w:r>
      <w:r>
        <w:t xml:space="preserve"> (figure 2</w:t>
      </w:r>
      <w:r w:rsidR="001B1CD3">
        <w:t>2</w:t>
      </w:r>
      <w:r>
        <w:t>a),</w:t>
      </w:r>
    </w:p>
    <w:p w:rsidR="00FD10E3" w:rsidRDefault="00FD10E3" w:rsidP="00102FEF">
      <w:pPr>
        <w:pStyle w:val="Paragraphedeliste"/>
        <w:numPr>
          <w:ilvl w:val="0"/>
          <w:numId w:val="23"/>
        </w:numPr>
      </w:pPr>
      <w:r>
        <w:t>Après retournement de l’ensemble, le sable pulvérulent est mis en contact avec la plaque modèle préchauffée à environ 300°C. La chaleur fait rapidement (10 à 20 secondes) durcir le sable sur une épaisseur de quelques millimètres formant ainsi la carapace (figure 2</w:t>
      </w:r>
      <w:r w:rsidR="001B1CD3">
        <w:t>2</w:t>
      </w:r>
      <w:r>
        <w:t>b),</w:t>
      </w:r>
    </w:p>
    <w:p w:rsidR="00FD10E3" w:rsidRDefault="00FD10E3" w:rsidP="00102FEF">
      <w:pPr>
        <w:pStyle w:val="Paragraphedeliste"/>
        <w:numPr>
          <w:ilvl w:val="0"/>
          <w:numId w:val="23"/>
        </w:numPr>
      </w:pPr>
      <w:r>
        <w:t xml:space="preserve">L’ensemble plaque-modèle est bac à sable est retourné. Le sable qui n’adhère pas </w:t>
      </w:r>
      <w:r w:rsidR="00DA68FB">
        <w:t>retombe</w:t>
      </w:r>
      <w:r>
        <w:t xml:space="preserve"> dans le bac (figure 2</w:t>
      </w:r>
      <w:r w:rsidR="001B1CD3">
        <w:t>2</w:t>
      </w:r>
      <w:r>
        <w:t>c),</w:t>
      </w:r>
    </w:p>
    <w:p w:rsidR="00FD10E3" w:rsidRDefault="00FD10E3" w:rsidP="00102FEF">
      <w:pPr>
        <w:pStyle w:val="Paragraphedeliste"/>
        <w:numPr>
          <w:ilvl w:val="0"/>
          <w:numId w:val="23"/>
        </w:numPr>
      </w:pPr>
      <w:r>
        <w:t xml:space="preserve">La plaque-modèle  </w:t>
      </w:r>
      <w:r w:rsidR="00DA68FB">
        <w:t xml:space="preserve">et la carapace reviennent en position </w:t>
      </w:r>
      <w:r w:rsidR="00353332">
        <w:t>initiale</w:t>
      </w:r>
      <w:r w:rsidR="00DA68FB">
        <w:t xml:space="preserve"> (figure 2</w:t>
      </w:r>
      <w:r w:rsidR="001B1CD3">
        <w:t>2</w:t>
      </w:r>
      <w:r w:rsidR="00DA68FB">
        <w:t>d</w:t>
      </w:r>
      <w:r>
        <w:t>),</w:t>
      </w:r>
    </w:p>
    <w:p w:rsidR="00FD10E3" w:rsidRDefault="00DA68FB" w:rsidP="00102FEF">
      <w:pPr>
        <w:pStyle w:val="Paragraphedeliste"/>
        <w:numPr>
          <w:ilvl w:val="0"/>
          <w:numId w:val="23"/>
        </w:numPr>
      </w:pPr>
      <w:r>
        <w:t>Achèvement de la cuisson à l’aide d’un four</w:t>
      </w:r>
      <w:r w:rsidR="00FD10E3">
        <w:t xml:space="preserve"> (figure </w:t>
      </w:r>
      <w:r>
        <w:t>2</w:t>
      </w:r>
      <w:r w:rsidR="001B1CD3">
        <w:t>2</w:t>
      </w:r>
      <w:r>
        <w:t>e</w:t>
      </w:r>
      <w:r w:rsidR="00FD10E3">
        <w:t>),</w:t>
      </w:r>
    </w:p>
    <w:p w:rsidR="00102FEF" w:rsidRDefault="00DA68FB" w:rsidP="00102FEF">
      <w:pPr>
        <w:pStyle w:val="Paragraphedeliste"/>
        <w:numPr>
          <w:ilvl w:val="0"/>
          <w:numId w:val="23"/>
        </w:numPr>
        <w:spacing w:after="0"/>
        <w:ind w:left="714" w:hanging="357"/>
      </w:pPr>
      <w:r>
        <w:t xml:space="preserve">La carapace est </w:t>
      </w:r>
      <w:r w:rsidR="00102FEF">
        <w:t>s</w:t>
      </w:r>
      <w:r>
        <w:t xml:space="preserve">éparée de la plaque-modèle par des éjecteurs </w:t>
      </w:r>
      <w:r w:rsidR="00FD10E3">
        <w:t xml:space="preserve">(figure </w:t>
      </w:r>
      <w:r>
        <w:t>2</w:t>
      </w:r>
      <w:r w:rsidR="001B1CD3">
        <w:t>2</w:t>
      </w:r>
      <w:r>
        <w:t>f</w:t>
      </w:r>
      <w:r w:rsidR="0038649C">
        <w:t>)</w:t>
      </w:r>
      <w:r w:rsidR="00102FEF">
        <w:t>,</w:t>
      </w:r>
    </w:p>
    <w:p w:rsidR="00FD10E3" w:rsidRDefault="00102FEF" w:rsidP="00102FEF">
      <w:pPr>
        <w:pStyle w:val="Paragraphedeliste"/>
        <w:numPr>
          <w:ilvl w:val="0"/>
          <w:numId w:val="23"/>
        </w:numPr>
        <w:spacing w:after="0"/>
        <w:ind w:left="714" w:hanging="357"/>
      </w:pPr>
      <w:r>
        <w:t>Assemblage de la carapace calée dans un châssis pour coulée de l’alliage (figure 2</w:t>
      </w:r>
      <w:r w:rsidR="001B1CD3">
        <w:t>2</w:t>
      </w:r>
      <w:r>
        <w:t>g)</w:t>
      </w:r>
      <w:r w:rsidR="0038649C">
        <w:t>.</w:t>
      </w:r>
    </w:p>
    <w:p w:rsidR="00525699" w:rsidRDefault="00F561CF" w:rsidP="00525699">
      <w:pPr>
        <w:spacing w:before="0"/>
        <w:jc w:val="center"/>
      </w:pPr>
      <w:r>
        <w:rPr>
          <w:noProof/>
          <w:lang w:eastAsia="fr-FR"/>
        </w:rPr>
        <w:drawing>
          <wp:inline distT="0" distB="0" distL="0" distR="0">
            <wp:extent cx="1517862" cy="795866"/>
            <wp:effectExtent l="19050" t="0" r="6138"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t="3093"/>
                    <a:stretch>
                      <a:fillRect/>
                    </a:stretch>
                  </pic:blipFill>
                  <pic:spPr bwMode="auto">
                    <a:xfrm>
                      <a:off x="0" y="0"/>
                      <a:ext cx="1517862" cy="795866"/>
                    </a:xfrm>
                    <a:prstGeom prst="rect">
                      <a:avLst/>
                    </a:prstGeom>
                    <a:noFill/>
                    <a:ln w="9525">
                      <a:noFill/>
                      <a:miter lim="800000"/>
                      <a:headEnd/>
                      <a:tailEnd/>
                    </a:ln>
                  </pic:spPr>
                </pic:pic>
              </a:graphicData>
            </a:graphic>
          </wp:inline>
        </w:drawing>
      </w:r>
      <w:r w:rsidR="00102FEF">
        <w:t xml:space="preserve">  </w:t>
      </w:r>
      <w:r>
        <w:rPr>
          <w:noProof/>
          <w:lang w:eastAsia="fr-FR"/>
        </w:rPr>
        <w:drawing>
          <wp:inline distT="0" distB="0" distL="0" distR="0">
            <wp:extent cx="1532255" cy="1172845"/>
            <wp:effectExtent l="19050" t="0" r="0" b="0"/>
            <wp:docPr id="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532255" cy="1172845"/>
                    </a:xfrm>
                    <a:prstGeom prst="rect">
                      <a:avLst/>
                    </a:prstGeom>
                    <a:noFill/>
                    <a:ln w="9525">
                      <a:noFill/>
                      <a:miter lim="800000"/>
                      <a:headEnd/>
                      <a:tailEnd/>
                    </a:ln>
                  </pic:spPr>
                </pic:pic>
              </a:graphicData>
            </a:graphic>
          </wp:inline>
        </w:drawing>
      </w:r>
      <w:r w:rsidR="00102FEF">
        <w:t xml:space="preserve">    </w:t>
      </w:r>
      <w:r>
        <w:rPr>
          <w:noProof/>
          <w:lang w:eastAsia="fr-FR"/>
        </w:rPr>
        <w:drawing>
          <wp:inline distT="0" distB="0" distL="0" distR="0">
            <wp:extent cx="829945" cy="706755"/>
            <wp:effectExtent l="19050" t="0" r="8255" b="0"/>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829945" cy="706755"/>
                    </a:xfrm>
                    <a:prstGeom prst="rect">
                      <a:avLst/>
                    </a:prstGeom>
                    <a:noFill/>
                    <a:ln w="9525">
                      <a:noFill/>
                      <a:miter lim="800000"/>
                      <a:headEnd/>
                      <a:tailEnd/>
                    </a:ln>
                  </pic:spPr>
                </pic:pic>
              </a:graphicData>
            </a:graphic>
          </wp:inline>
        </w:drawing>
      </w:r>
      <w:r w:rsidR="00102FEF">
        <w:tab/>
      </w:r>
      <w:r w:rsidR="00102FEF" w:rsidRPr="00102FEF">
        <w:rPr>
          <w:noProof/>
          <w:lang w:eastAsia="fr-FR"/>
        </w:rPr>
        <w:drawing>
          <wp:inline distT="0" distB="0" distL="0" distR="0">
            <wp:extent cx="1468755" cy="846455"/>
            <wp:effectExtent l="19050" t="0" r="0" b="0"/>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1468755" cy="846455"/>
                    </a:xfrm>
                    <a:prstGeom prst="rect">
                      <a:avLst/>
                    </a:prstGeom>
                    <a:noFill/>
                    <a:ln w="9525">
                      <a:noFill/>
                      <a:miter lim="800000"/>
                      <a:headEnd/>
                      <a:tailEnd/>
                    </a:ln>
                  </pic:spPr>
                </pic:pic>
              </a:graphicData>
            </a:graphic>
          </wp:inline>
        </w:drawing>
      </w:r>
    </w:p>
    <w:p w:rsidR="00525699" w:rsidRDefault="00525699" w:rsidP="00525699">
      <w:pPr>
        <w:pStyle w:val="Sansinterligne"/>
        <w:sectPr w:rsidR="00525699"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525699" w:rsidRDefault="00525699" w:rsidP="00063905">
      <w:pPr>
        <w:pStyle w:val="Sansinterligne"/>
        <w:ind w:left="567"/>
      </w:pPr>
      <w:r>
        <w:lastRenderedPageBreak/>
        <w:t>(a)</w:t>
      </w:r>
    </w:p>
    <w:p w:rsidR="00525699" w:rsidRDefault="00525699" w:rsidP="00063905">
      <w:pPr>
        <w:pStyle w:val="Sansinterligne"/>
        <w:ind w:left="709"/>
      </w:pPr>
      <w:r>
        <w:lastRenderedPageBreak/>
        <w:t>(b)</w:t>
      </w:r>
    </w:p>
    <w:p w:rsidR="00525699" w:rsidRDefault="00525699" w:rsidP="00063905">
      <w:pPr>
        <w:pStyle w:val="Sansinterligne"/>
        <w:ind w:right="488"/>
      </w:pPr>
      <w:r>
        <w:lastRenderedPageBreak/>
        <w:t>(c)</w:t>
      </w:r>
    </w:p>
    <w:p w:rsidR="00063905" w:rsidRDefault="00063905" w:rsidP="00063905">
      <w:pPr>
        <w:pStyle w:val="Sansinterligne"/>
        <w:ind w:right="772"/>
        <w:sectPr w:rsidR="00063905" w:rsidSect="0006390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4" w:space="709"/>
          <w:docGrid w:linePitch="360"/>
        </w:sectPr>
      </w:pPr>
      <w:r>
        <w:lastRenderedPageBreak/>
        <w:t>(d)</w:t>
      </w:r>
    </w:p>
    <w:p w:rsidR="00F561CF" w:rsidRDefault="00F561CF" w:rsidP="00063905">
      <w:pPr>
        <w:spacing w:before="120"/>
        <w:jc w:val="center"/>
      </w:pPr>
      <w:r>
        <w:rPr>
          <w:noProof/>
          <w:lang w:eastAsia="fr-FR"/>
        </w:rPr>
        <w:lastRenderedPageBreak/>
        <w:drawing>
          <wp:inline distT="0" distB="0" distL="0" distR="0">
            <wp:extent cx="1811655" cy="906145"/>
            <wp:effectExtent l="19050" t="0" r="0" b="0"/>
            <wp:docPr id="3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1811655" cy="906145"/>
                    </a:xfrm>
                    <a:prstGeom prst="rect">
                      <a:avLst/>
                    </a:prstGeom>
                    <a:noFill/>
                    <a:ln w="9525">
                      <a:noFill/>
                      <a:miter lim="800000"/>
                      <a:headEnd/>
                      <a:tailEnd/>
                    </a:ln>
                  </pic:spPr>
                </pic:pic>
              </a:graphicData>
            </a:graphic>
          </wp:inline>
        </w:drawing>
      </w:r>
      <w:r w:rsidR="00063905">
        <w:t xml:space="preserve">  </w:t>
      </w:r>
      <w:r w:rsidR="00525699">
        <w:rPr>
          <w:noProof/>
          <w:lang w:eastAsia="fr-FR"/>
        </w:rPr>
        <w:drawing>
          <wp:inline distT="0" distB="0" distL="0" distR="0">
            <wp:extent cx="1684655" cy="897255"/>
            <wp:effectExtent l="19050" t="0" r="0" b="0"/>
            <wp:docPr id="3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1684655" cy="897255"/>
                    </a:xfrm>
                    <a:prstGeom prst="rect">
                      <a:avLst/>
                    </a:prstGeom>
                    <a:noFill/>
                    <a:ln w="9525">
                      <a:noFill/>
                      <a:miter lim="800000"/>
                      <a:headEnd/>
                      <a:tailEnd/>
                    </a:ln>
                  </pic:spPr>
                </pic:pic>
              </a:graphicData>
            </a:graphic>
          </wp:inline>
        </w:drawing>
      </w:r>
      <w:r w:rsidR="00063905">
        <w:t xml:space="preserve">     </w:t>
      </w:r>
      <w:r w:rsidR="00063905" w:rsidRPr="00063905">
        <w:rPr>
          <w:noProof/>
          <w:lang w:eastAsia="fr-FR"/>
        </w:rPr>
        <w:drawing>
          <wp:inline distT="0" distB="0" distL="0" distR="0">
            <wp:extent cx="2043589" cy="1131549"/>
            <wp:effectExtent l="19050" t="0" r="0" b="0"/>
            <wp:docPr id="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lum contrast="40000"/>
                    </a:blip>
                    <a:srcRect/>
                    <a:stretch>
                      <a:fillRect/>
                    </a:stretch>
                  </pic:blipFill>
                  <pic:spPr bwMode="auto">
                    <a:xfrm>
                      <a:off x="0" y="0"/>
                      <a:ext cx="2046302" cy="1133051"/>
                    </a:xfrm>
                    <a:prstGeom prst="rect">
                      <a:avLst/>
                    </a:prstGeom>
                    <a:noFill/>
                    <a:ln w="9525">
                      <a:noFill/>
                      <a:miter lim="800000"/>
                      <a:headEnd/>
                      <a:tailEnd/>
                    </a:ln>
                  </pic:spPr>
                </pic:pic>
              </a:graphicData>
            </a:graphic>
          </wp:inline>
        </w:drawing>
      </w:r>
    </w:p>
    <w:p w:rsidR="00525699" w:rsidRDefault="00525699" w:rsidP="00525699">
      <w:pPr>
        <w:pStyle w:val="Sansinterligne"/>
        <w:sectPr w:rsidR="00525699"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525699" w:rsidRDefault="00102FEF" w:rsidP="00525699">
      <w:pPr>
        <w:pStyle w:val="Sansinterligne"/>
      </w:pPr>
      <w:r>
        <w:lastRenderedPageBreak/>
        <w:t xml:space="preserve"> </w:t>
      </w:r>
      <w:r w:rsidR="00525699">
        <w:t>(e)</w:t>
      </w:r>
    </w:p>
    <w:p w:rsidR="00525699" w:rsidRDefault="00525699" w:rsidP="00063905">
      <w:pPr>
        <w:pStyle w:val="Sansinterligne"/>
        <w:ind w:right="935"/>
      </w:pPr>
      <w:r>
        <w:lastRenderedPageBreak/>
        <w:t>(f)</w:t>
      </w:r>
    </w:p>
    <w:p w:rsidR="00102FEF" w:rsidRDefault="00102FEF" w:rsidP="00063905">
      <w:pPr>
        <w:pStyle w:val="Sansinterligne"/>
        <w:ind w:right="1077"/>
        <w:sectPr w:rsidR="00102FEF" w:rsidSect="0006390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708"/>
          <w:docGrid w:linePitch="360"/>
        </w:sectPr>
      </w:pPr>
      <w:r>
        <w:lastRenderedPageBreak/>
        <w:t>(g)</w:t>
      </w:r>
    </w:p>
    <w:p w:rsidR="00525699" w:rsidRDefault="00525699" w:rsidP="00525699">
      <w:pPr>
        <w:pStyle w:val="Sansinterligne"/>
      </w:pPr>
      <w:r>
        <w:lastRenderedPageBreak/>
        <w:t>Figure 2</w:t>
      </w:r>
      <w:r w:rsidR="001B1CD3">
        <w:t>2</w:t>
      </w:r>
      <w:r>
        <w:t xml:space="preserve"> : </w:t>
      </w:r>
      <w:r w:rsidR="00063905">
        <w:t>Les étapes de r</w:t>
      </w:r>
      <w:r>
        <w:t>éalisation d’un moule en carapace, source [4]</w:t>
      </w:r>
    </w:p>
    <w:p w:rsidR="00525699" w:rsidRDefault="0038649C" w:rsidP="001951F1">
      <w:r>
        <w:t xml:space="preserve">Les demi-carapaces assemblées sont </w:t>
      </w:r>
      <w:r w:rsidR="00525699">
        <w:t>cal</w:t>
      </w:r>
      <w:r>
        <w:t>ées dans un châssis remplis de sable maintenant le moule fermé</w:t>
      </w:r>
      <w:r w:rsidR="00525699">
        <w:t xml:space="preserve"> (figure 2</w:t>
      </w:r>
      <w:r w:rsidR="001B1CD3">
        <w:t>2</w:t>
      </w:r>
      <w:r w:rsidR="00063905">
        <w:t>g</w:t>
      </w:r>
      <w:r w:rsidR="00525699">
        <w:t>)</w:t>
      </w:r>
      <w:r>
        <w:t xml:space="preserve">. L’ouverture du moule se fait en brisant les carapaces (dont le sable n’est pas recyclable). Ce procédé permet des pièces brutes aux tolérances dimensionnelles et de formes faibles limitant ainsi l’usinage de finition. </w:t>
      </w:r>
    </w:p>
    <w:p w:rsidR="001F0841" w:rsidRDefault="001F0841" w:rsidP="001F0841">
      <w:pPr>
        <w:pStyle w:val="Titre2"/>
      </w:pPr>
      <w:r>
        <w:t>4.</w:t>
      </w:r>
      <w:r w:rsidR="006E6E50">
        <w:t>5</w:t>
      </w:r>
      <w:r>
        <w:t xml:space="preserve"> – Moulage à la cire perdue</w:t>
      </w:r>
    </w:p>
    <w:p w:rsidR="00C16127" w:rsidRDefault="00C16127" w:rsidP="00C16127">
      <w:r>
        <w:t>Le moulage à la cire perdue est</w:t>
      </w:r>
      <w:r w:rsidR="00C5386E">
        <w:t xml:space="preserve"> à modèle non permanent. Technique très ancienne, elle est principalement utilisée pour la réalisation de pièces de formes complexes avec une précision dimensionnelle. </w:t>
      </w:r>
      <w:r>
        <w:t xml:space="preserve">Le moule est </w:t>
      </w:r>
      <w:r w:rsidR="00C5386E">
        <w:t>réalisé</w:t>
      </w:r>
      <w:r>
        <w:t xml:space="preserve"> suivant les phases :</w:t>
      </w:r>
    </w:p>
    <w:p w:rsidR="00102FEF" w:rsidRDefault="00102FEF" w:rsidP="00102FEF">
      <w:pPr>
        <w:pStyle w:val="Paragraphedeliste"/>
        <w:numPr>
          <w:ilvl w:val="0"/>
          <w:numId w:val="23"/>
        </w:numPr>
        <w:spacing w:before="120"/>
        <w:ind w:left="714" w:hanging="357"/>
      </w:pPr>
      <w:r>
        <w:t>Réalisation des modèles par injection de cire dans une empreinte métallique (figure 23a),</w:t>
      </w:r>
    </w:p>
    <w:p w:rsidR="00102FEF" w:rsidRDefault="00102FEF" w:rsidP="00102FEF">
      <w:pPr>
        <w:pStyle w:val="Paragraphedeliste"/>
        <w:numPr>
          <w:ilvl w:val="0"/>
          <w:numId w:val="23"/>
        </w:numPr>
      </w:pPr>
      <w:r>
        <w:t>Assemblage des modèles en grappe autour du système d’alimentation également en cire (figure 2</w:t>
      </w:r>
      <w:r w:rsidR="001B1CD3">
        <w:t>3</w:t>
      </w:r>
      <w:r>
        <w:t>b),</w:t>
      </w:r>
    </w:p>
    <w:p w:rsidR="00102FEF" w:rsidRDefault="00102FEF" w:rsidP="00102FEF">
      <w:pPr>
        <w:pStyle w:val="Paragraphedeliste"/>
        <w:numPr>
          <w:ilvl w:val="0"/>
          <w:numId w:val="23"/>
        </w:numPr>
      </w:pPr>
      <w:r>
        <w:t>Enrobage des grappes avec un matériau réfractaire. Des couches de réfractaire liquide et pulvérulent sont successivement déposées. (figure 2</w:t>
      </w:r>
      <w:r w:rsidR="001B1CD3">
        <w:t>3</w:t>
      </w:r>
      <w:r>
        <w:t>c),</w:t>
      </w:r>
    </w:p>
    <w:p w:rsidR="00102FEF" w:rsidRDefault="00102FEF" w:rsidP="00102FEF">
      <w:pPr>
        <w:pStyle w:val="Paragraphedeliste"/>
        <w:numPr>
          <w:ilvl w:val="0"/>
          <w:numId w:val="23"/>
        </w:numPr>
      </w:pPr>
      <w:r>
        <w:t>Après durcissement du réfractaire, évacuation de la cire par fusion pour libérer l’empreinte. Cuisson du moule (figure 2</w:t>
      </w:r>
      <w:r w:rsidR="001B1CD3">
        <w:t>3</w:t>
      </w:r>
      <w:r>
        <w:t>d),</w:t>
      </w:r>
    </w:p>
    <w:p w:rsidR="00102FEF" w:rsidRDefault="00102FEF" w:rsidP="00102FEF">
      <w:pPr>
        <w:pStyle w:val="Paragraphedeliste"/>
        <w:numPr>
          <w:ilvl w:val="0"/>
          <w:numId w:val="23"/>
        </w:numPr>
      </w:pPr>
      <w:r>
        <w:t>Coulée de l’alliage liquide dans le moule, à l’air ou sous vide (figure 2</w:t>
      </w:r>
      <w:r w:rsidR="001B1CD3">
        <w:t>3</w:t>
      </w:r>
      <w:r>
        <w:t>e),</w:t>
      </w:r>
    </w:p>
    <w:p w:rsidR="00102FEF" w:rsidRDefault="00102FEF" w:rsidP="00063905">
      <w:pPr>
        <w:pStyle w:val="Paragraphedeliste"/>
        <w:numPr>
          <w:ilvl w:val="0"/>
          <w:numId w:val="23"/>
        </w:numPr>
        <w:spacing w:after="0"/>
        <w:ind w:left="714" w:hanging="357"/>
      </w:pPr>
      <w:r>
        <w:t>Séparation des pièces et contrôle (figure 2</w:t>
      </w:r>
      <w:r w:rsidR="001B1CD3">
        <w:t>3</w:t>
      </w:r>
      <w:r>
        <w:t>f).</w:t>
      </w:r>
    </w:p>
    <w:p w:rsidR="00063905" w:rsidRDefault="00063905" w:rsidP="00063905">
      <w:pPr>
        <w:spacing w:before="0"/>
        <w:jc w:val="center"/>
      </w:pPr>
      <w:r>
        <w:rPr>
          <w:noProof/>
          <w:lang w:eastAsia="fr-FR"/>
        </w:rPr>
        <w:drawing>
          <wp:inline distT="0" distB="0" distL="0" distR="0">
            <wp:extent cx="1466445" cy="850900"/>
            <wp:effectExtent l="19050" t="0" r="405" b="0"/>
            <wp:docPr id="3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466941" cy="851188"/>
                    </a:xfrm>
                    <a:prstGeom prst="rect">
                      <a:avLst/>
                    </a:prstGeom>
                    <a:noFill/>
                    <a:ln w="9525">
                      <a:noFill/>
                      <a:miter lim="800000"/>
                      <a:headEnd/>
                      <a:tailEnd/>
                    </a:ln>
                  </pic:spPr>
                </pic:pic>
              </a:graphicData>
            </a:graphic>
          </wp:inline>
        </w:drawing>
      </w:r>
      <w:r>
        <w:tab/>
      </w:r>
      <w:r>
        <w:rPr>
          <w:noProof/>
          <w:lang w:eastAsia="fr-FR"/>
        </w:rPr>
        <w:drawing>
          <wp:inline distT="0" distB="0" distL="0" distR="0">
            <wp:extent cx="1449917" cy="1095818"/>
            <wp:effectExtent l="19050" t="0" r="0" b="0"/>
            <wp:docPr id="4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1451814" cy="1097252"/>
                    </a:xfrm>
                    <a:prstGeom prst="rect">
                      <a:avLst/>
                    </a:prstGeom>
                    <a:noFill/>
                    <a:ln w="9525">
                      <a:noFill/>
                      <a:miter lim="800000"/>
                      <a:headEnd/>
                      <a:tailEnd/>
                    </a:ln>
                  </pic:spPr>
                </pic:pic>
              </a:graphicData>
            </a:graphic>
          </wp:inline>
        </w:drawing>
      </w:r>
      <w:r>
        <w:tab/>
      </w:r>
      <w:r>
        <w:rPr>
          <w:noProof/>
          <w:lang w:eastAsia="fr-FR"/>
        </w:rPr>
        <w:drawing>
          <wp:inline distT="0" distB="0" distL="0" distR="0">
            <wp:extent cx="1356783" cy="1369150"/>
            <wp:effectExtent l="19050" t="0" r="0" b="0"/>
            <wp:docPr id="4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1356195" cy="1368556"/>
                    </a:xfrm>
                    <a:prstGeom prst="rect">
                      <a:avLst/>
                    </a:prstGeom>
                    <a:noFill/>
                    <a:ln w="9525">
                      <a:noFill/>
                      <a:miter lim="800000"/>
                      <a:headEnd/>
                      <a:tailEnd/>
                    </a:ln>
                  </pic:spPr>
                </pic:pic>
              </a:graphicData>
            </a:graphic>
          </wp:inline>
        </w:drawing>
      </w:r>
    </w:p>
    <w:p w:rsidR="00063905" w:rsidRDefault="00063905" w:rsidP="00063905">
      <w:pPr>
        <w:pStyle w:val="Sansinterligne"/>
        <w:sectPr w:rsidR="00063905"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63905" w:rsidRDefault="00063905" w:rsidP="00063905">
      <w:pPr>
        <w:pStyle w:val="Sansinterligne"/>
        <w:ind w:left="993"/>
      </w:pPr>
      <w:r>
        <w:lastRenderedPageBreak/>
        <w:t>(a)</w:t>
      </w:r>
    </w:p>
    <w:p w:rsidR="00063905" w:rsidRDefault="00063905" w:rsidP="00063905">
      <w:pPr>
        <w:pStyle w:val="Sansinterligne"/>
      </w:pPr>
      <w:r>
        <w:lastRenderedPageBreak/>
        <w:t>(b)</w:t>
      </w:r>
    </w:p>
    <w:p w:rsidR="00063905" w:rsidRDefault="00063905" w:rsidP="00063905">
      <w:pPr>
        <w:pStyle w:val="Sansinterligne"/>
        <w:ind w:right="1218"/>
        <w:sectPr w:rsidR="00063905" w:rsidSect="0006390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708"/>
          <w:docGrid w:linePitch="360"/>
        </w:sectPr>
      </w:pPr>
      <w:r>
        <w:lastRenderedPageBreak/>
        <w:t>(c)</w:t>
      </w:r>
    </w:p>
    <w:p w:rsidR="00C16127" w:rsidRDefault="00063905" w:rsidP="00063905">
      <w:pPr>
        <w:spacing w:before="120"/>
        <w:jc w:val="center"/>
      </w:pPr>
      <w:r>
        <w:rPr>
          <w:noProof/>
          <w:lang w:eastAsia="fr-FR"/>
        </w:rPr>
        <w:lastRenderedPageBreak/>
        <w:drawing>
          <wp:inline distT="0" distB="0" distL="0" distR="0">
            <wp:extent cx="1534583" cy="1199734"/>
            <wp:effectExtent l="19050" t="0" r="8467" b="0"/>
            <wp:docPr id="4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1534583" cy="1199734"/>
                    </a:xfrm>
                    <a:prstGeom prst="rect">
                      <a:avLst/>
                    </a:prstGeom>
                    <a:noFill/>
                    <a:ln w="9525">
                      <a:noFill/>
                      <a:miter lim="800000"/>
                      <a:headEnd/>
                      <a:tailEnd/>
                    </a:ln>
                  </pic:spPr>
                </pic:pic>
              </a:graphicData>
            </a:graphic>
          </wp:inline>
        </w:drawing>
      </w:r>
      <w:r>
        <w:tab/>
      </w:r>
      <w:r>
        <w:rPr>
          <w:noProof/>
          <w:lang w:eastAsia="fr-FR"/>
        </w:rPr>
        <w:drawing>
          <wp:inline distT="0" distB="0" distL="0" distR="0">
            <wp:extent cx="1466850" cy="1380565"/>
            <wp:effectExtent l="19050" t="0" r="0" b="0"/>
            <wp:docPr id="4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1469401" cy="1382966"/>
                    </a:xfrm>
                    <a:prstGeom prst="rect">
                      <a:avLst/>
                    </a:prstGeom>
                    <a:noFill/>
                    <a:ln w="9525">
                      <a:noFill/>
                      <a:miter lim="800000"/>
                      <a:headEnd/>
                      <a:tailEnd/>
                    </a:ln>
                  </pic:spPr>
                </pic:pic>
              </a:graphicData>
            </a:graphic>
          </wp:inline>
        </w:drawing>
      </w:r>
      <w:r>
        <w:tab/>
      </w:r>
      <w:r>
        <w:rPr>
          <w:noProof/>
          <w:lang w:eastAsia="fr-FR"/>
        </w:rPr>
        <w:drawing>
          <wp:inline distT="0" distB="0" distL="0" distR="0">
            <wp:extent cx="1424517" cy="1281719"/>
            <wp:effectExtent l="19050" t="0" r="4233"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srcRect/>
                    <a:stretch>
                      <a:fillRect/>
                    </a:stretch>
                  </pic:blipFill>
                  <pic:spPr bwMode="auto">
                    <a:xfrm>
                      <a:off x="0" y="0"/>
                      <a:ext cx="1425480" cy="1282585"/>
                    </a:xfrm>
                    <a:prstGeom prst="rect">
                      <a:avLst/>
                    </a:prstGeom>
                    <a:noFill/>
                    <a:ln w="9525">
                      <a:noFill/>
                      <a:miter lim="800000"/>
                      <a:headEnd/>
                      <a:tailEnd/>
                    </a:ln>
                  </pic:spPr>
                </pic:pic>
              </a:graphicData>
            </a:graphic>
          </wp:inline>
        </w:drawing>
      </w:r>
    </w:p>
    <w:p w:rsidR="00063905" w:rsidRDefault="00063905" w:rsidP="00063905">
      <w:pPr>
        <w:pStyle w:val="Sansinterligne"/>
        <w:sectPr w:rsidR="00063905"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63905" w:rsidRDefault="00063905" w:rsidP="00063905">
      <w:pPr>
        <w:pStyle w:val="Sansinterligne"/>
        <w:ind w:left="851"/>
      </w:pPr>
      <w:r>
        <w:lastRenderedPageBreak/>
        <w:t>(d)</w:t>
      </w:r>
    </w:p>
    <w:p w:rsidR="00063905" w:rsidRDefault="00063905" w:rsidP="00063905">
      <w:pPr>
        <w:pStyle w:val="Sansinterligne"/>
      </w:pPr>
      <w:r>
        <w:lastRenderedPageBreak/>
        <w:t>(e)</w:t>
      </w:r>
    </w:p>
    <w:p w:rsidR="00063905" w:rsidRDefault="00063905" w:rsidP="00063905">
      <w:pPr>
        <w:pStyle w:val="Sansinterligne"/>
        <w:ind w:right="1360"/>
      </w:pPr>
      <w:r>
        <w:lastRenderedPageBreak/>
        <w:t>(g)</w:t>
      </w:r>
    </w:p>
    <w:p w:rsidR="00063905" w:rsidRDefault="00063905" w:rsidP="00063905">
      <w:pPr>
        <w:pStyle w:val="Sansinterligne"/>
        <w:sectPr w:rsidR="00063905" w:rsidSect="0006390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708"/>
          <w:docGrid w:linePitch="360"/>
        </w:sectPr>
      </w:pPr>
    </w:p>
    <w:p w:rsidR="00063905" w:rsidRPr="00C16127" w:rsidRDefault="00063905" w:rsidP="00063905">
      <w:pPr>
        <w:pStyle w:val="Sansinterligne"/>
      </w:pPr>
      <w:r>
        <w:lastRenderedPageBreak/>
        <w:t>Figure 2</w:t>
      </w:r>
      <w:r w:rsidR="001B1CD3">
        <w:t>3</w:t>
      </w:r>
      <w:r>
        <w:t> : Les étapes de réalisation d’un moulage à la cire perdue,</w:t>
      </w:r>
    </w:p>
    <w:p w:rsidR="00DA7294" w:rsidRDefault="00DA7294" w:rsidP="00DA7294">
      <w:r>
        <w:t>La</w:t>
      </w:r>
      <w:r w:rsidR="006E6E50">
        <w:t xml:space="preserve"> ressource « </w:t>
      </w:r>
      <w:r w:rsidR="006E6E50" w:rsidRPr="00147C21">
        <w:rPr>
          <w:i/>
        </w:rPr>
        <w:t>Réalisation de pièces métalliques par prototypage en moulage à cire perdue</w:t>
      </w:r>
      <w:r w:rsidR="006E6E50">
        <w:t xml:space="preserve"> » </w:t>
      </w:r>
      <w:r>
        <w:t>présente ce procédé et ses différentes étapes, la ressource-vidéo</w:t>
      </w:r>
      <w:r w:rsidR="006E6E50">
        <w:t xml:space="preserve"> « </w:t>
      </w:r>
      <w:r w:rsidR="006E6E50" w:rsidRPr="00147C21">
        <w:rPr>
          <w:i/>
        </w:rPr>
        <w:t>Le moulage à cire perdue</w:t>
      </w:r>
      <w:r>
        <w:t> » les met en image</w:t>
      </w:r>
      <w:r w:rsidR="00B613B7">
        <w:t>s</w:t>
      </w:r>
      <w:r>
        <w:t>.</w:t>
      </w:r>
      <w:r w:rsidR="001208BC">
        <w:t xml:space="preserve"> La</w:t>
      </w:r>
      <w:r w:rsidR="004323E5">
        <w:t xml:space="preserve"> ressource « </w:t>
      </w:r>
      <w:r w:rsidR="004323E5" w:rsidRPr="00DE5E5D">
        <w:rPr>
          <w:i/>
        </w:rPr>
        <w:t>Moulage à cire perdue : du modèle à la pièce</w:t>
      </w:r>
      <w:r w:rsidR="004323E5">
        <w:t> » détaille toutes les étapes de ce procédé.</w:t>
      </w:r>
    </w:p>
    <w:p w:rsidR="00722064" w:rsidRDefault="00375979" w:rsidP="00375979">
      <w:pPr>
        <w:spacing w:before="120" w:line="240" w:lineRule="auto"/>
        <w:jc w:val="center"/>
      </w:pPr>
      <w:r w:rsidRPr="00375979">
        <w:rPr>
          <w:noProof/>
          <w:lang w:eastAsia="fr-FR"/>
        </w:rPr>
        <w:lastRenderedPageBreak/>
        <w:drawing>
          <wp:inline distT="0" distB="0" distL="0" distR="0">
            <wp:extent cx="2353197" cy="1684867"/>
            <wp:effectExtent l="19050" t="0" r="9003" b="0"/>
            <wp:docPr id="45" name="Image 8"/>
            <wp:cNvGraphicFramePr/>
            <a:graphic xmlns:a="http://schemas.openxmlformats.org/drawingml/2006/main">
              <a:graphicData uri="http://schemas.openxmlformats.org/drawingml/2006/picture">
                <pic:pic xmlns:pic="http://schemas.openxmlformats.org/drawingml/2006/picture">
                  <pic:nvPicPr>
                    <pic:cNvPr id="54277" name="Picture 5"/>
                    <pic:cNvPicPr>
                      <a:picLocks noChangeAspect="1" noChangeArrowheads="1"/>
                    </pic:cNvPicPr>
                  </pic:nvPicPr>
                  <pic:blipFill>
                    <a:blip r:embed="rId5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353999" cy="168544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25400">
                          <a:solidFill>
                            <a:schemeClr val="tx1"/>
                          </a:solidFill>
                          <a:miter lim="800000"/>
                          <a:headEnd type="none" w="sm" len="sm"/>
                          <a:tailEnd type="none" w="med" len="lg"/>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pic:spPr>
                </pic:pic>
              </a:graphicData>
            </a:graphic>
          </wp:inline>
        </w:drawing>
      </w:r>
      <w:r>
        <w:tab/>
      </w:r>
      <w:r>
        <w:tab/>
      </w:r>
      <w:r w:rsidRPr="00375979">
        <w:rPr>
          <w:noProof/>
          <w:lang w:eastAsia="fr-FR"/>
        </w:rPr>
        <w:drawing>
          <wp:inline distT="0" distB="0" distL="0" distR="0">
            <wp:extent cx="2825843" cy="1687766"/>
            <wp:effectExtent l="19050" t="0" r="0" b="0"/>
            <wp:docPr id="46" name="Image 10"/>
            <wp:cNvGraphicFramePr/>
            <a:graphic xmlns:a="http://schemas.openxmlformats.org/drawingml/2006/main">
              <a:graphicData uri="http://schemas.openxmlformats.org/drawingml/2006/picture">
                <pic:pic xmlns:pic="http://schemas.openxmlformats.org/drawingml/2006/picture">
                  <pic:nvPicPr>
                    <pic:cNvPr id="54276" name="Picture 4"/>
                    <pic:cNvPicPr>
                      <a:picLocks noChangeAspect="1" noChangeArrowheads="1"/>
                    </pic:cNvPicPr>
                  </pic:nvPicPr>
                  <pic:blipFill>
                    <a:blip r:embed="rId5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826398" cy="168809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25400">
                          <a:solidFill>
                            <a:schemeClr val="tx1"/>
                          </a:solidFill>
                          <a:miter lim="800000"/>
                          <a:headEnd type="none" w="sm" len="sm"/>
                          <a:tailEnd type="none" w="med" len="lg"/>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pic:spPr>
                </pic:pic>
              </a:graphicData>
            </a:graphic>
          </wp:inline>
        </w:drawing>
      </w:r>
    </w:p>
    <w:p w:rsidR="00722064" w:rsidRPr="006E6E50" w:rsidRDefault="00722064" w:rsidP="00722064">
      <w:pPr>
        <w:pStyle w:val="Sansinterligne"/>
      </w:pPr>
      <w:r>
        <w:t>Figure 2</w:t>
      </w:r>
      <w:r w:rsidR="001B1CD3">
        <w:t>4</w:t>
      </w:r>
      <w:r>
        <w:t> : Corps de pompe à eau en AlSi7Mg obtenu par moulage à la cire perdue, brut et après finitions</w:t>
      </w:r>
    </w:p>
    <w:p w:rsidR="001B1CD3" w:rsidRDefault="001B1CD3" w:rsidP="001F0841">
      <w:pPr>
        <w:pStyle w:val="Titre1"/>
      </w:pPr>
      <w:r>
        <w:t>4.6 – Moulage à modèle perdu</w:t>
      </w:r>
    </w:p>
    <w:p w:rsidR="00F91629" w:rsidRDefault="00F91629" w:rsidP="00F91629">
      <w:r>
        <w:t>Le moulage à la modèle perdu est à modèle non permanent principalement utilisée pour la réalisation de pièces de formes complexes (figure 25) avec une précision dimensionnelle. Le moule est réalisé suivant les phases :</w:t>
      </w:r>
    </w:p>
    <w:p w:rsidR="00F91629" w:rsidRDefault="00F91629" w:rsidP="00F91629">
      <w:pPr>
        <w:pStyle w:val="Paragraphedeliste"/>
        <w:numPr>
          <w:ilvl w:val="0"/>
          <w:numId w:val="23"/>
        </w:numPr>
        <w:spacing w:before="120"/>
        <w:ind w:left="714" w:hanging="357"/>
      </w:pPr>
      <w:r>
        <w:t>Réalisation du modèle par partie, par injection de polystyrène dans une empreinte métallique (figure 25a),</w:t>
      </w:r>
    </w:p>
    <w:p w:rsidR="00F91629" w:rsidRDefault="00F91629" w:rsidP="00F91629">
      <w:pPr>
        <w:pStyle w:val="Paragraphedeliste"/>
        <w:numPr>
          <w:ilvl w:val="0"/>
          <w:numId w:val="23"/>
        </w:numPr>
      </w:pPr>
      <w:r>
        <w:t xml:space="preserve">Assemblage du modèle </w:t>
      </w:r>
      <w:r w:rsidR="00A86C10">
        <w:t xml:space="preserve">par collage des différentes parties </w:t>
      </w:r>
      <w:r>
        <w:t>(figure 25b),</w:t>
      </w:r>
    </w:p>
    <w:p w:rsidR="00F91629" w:rsidRDefault="00F91629" w:rsidP="00F91629">
      <w:pPr>
        <w:pStyle w:val="Paragraphedeliste"/>
        <w:numPr>
          <w:ilvl w:val="0"/>
          <w:numId w:val="23"/>
        </w:numPr>
      </w:pPr>
      <w:r>
        <w:t>Réalisation du moule en sable en y laissant le modèle,</w:t>
      </w:r>
    </w:p>
    <w:p w:rsidR="00F91629" w:rsidRDefault="00F91629" w:rsidP="00F91629">
      <w:pPr>
        <w:pStyle w:val="Paragraphedeliste"/>
        <w:numPr>
          <w:ilvl w:val="0"/>
          <w:numId w:val="23"/>
        </w:numPr>
      </w:pPr>
      <w:r>
        <w:t>Coulée</w:t>
      </w:r>
      <w:r w:rsidRPr="00F91629">
        <w:t xml:space="preserve"> </w:t>
      </w:r>
      <w:r>
        <w:t>de l’alliage liquide dans le moule qui détruit de modèle,</w:t>
      </w:r>
    </w:p>
    <w:p w:rsidR="00F91629" w:rsidRDefault="00F91629" w:rsidP="00F91629">
      <w:pPr>
        <w:pStyle w:val="Paragraphedeliste"/>
        <w:numPr>
          <w:ilvl w:val="0"/>
          <w:numId w:val="23"/>
        </w:numPr>
      </w:pPr>
      <w:r>
        <w:t>Décochage de la pièce.</w:t>
      </w:r>
    </w:p>
    <w:p w:rsidR="00FA38A8" w:rsidRDefault="003C66EC" w:rsidP="003C66EC">
      <w:pPr>
        <w:pStyle w:val="Paragraphedeliste"/>
        <w:spacing w:after="0" w:line="240" w:lineRule="auto"/>
        <w:contextualSpacing w:val="0"/>
      </w:pPr>
      <w:r>
        <w:rPr>
          <w:noProof/>
          <w:lang w:eastAsia="fr-FR"/>
        </w:rPr>
        <w:drawing>
          <wp:anchor distT="0" distB="0" distL="114300" distR="114300" simplePos="0" relativeHeight="251899904" behindDoc="0" locked="0" layoutInCell="1" allowOverlap="1">
            <wp:simplePos x="0" y="0"/>
            <wp:positionH relativeFrom="column">
              <wp:posOffset>3611880</wp:posOffset>
            </wp:positionH>
            <wp:positionV relativeFrom="paragraph">
              <wp:posOffset>1530985</wp:posOffset>
            </wp:positionV>
            <wp:extent cx="2114550" cy="1638300"/>
            <wp:effectExtent l="19050" t="0" r="0" b="0"/>
            <wp:wrapNone/>
            <wp:docPr id="69" name="Image 68" descr="modèle perd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perdu 3.jpg"/>
                    <pic:cNvPicPr/>
                  </pic:nvPicPr>
                  <pic:blipFill>
                    <a:blip r:embed="rId56" cstate="print"/>
                    <a:stretch>
                      <a:fillRect/>
                    </a:stretch>
                  </pic:blipFill>
                  <pic:spPr>
                    <a:xfrm>
                      <a:off x="0" y="0"/>
                      <a:ext cx="2114550" cy="1638300"/>
                    </a:xfrm>
                    <a:prstGeom prst="rect">
                      <a:avLst/>
                    </a:prstGeom>
                  </pic:spPr>
                </pic:pic>
              </a:graphicData>
            </a:graphic>
          </wp:anchor>
        </w:drawing>
      </w:r>
      <w:r>
        <w:rPr>
          <w:noProof/>
          <w:lang w:eastAsia="fr-FR"/>
        </w:rPr>
        <w:drawing>
          <wp:anchor distT="0" distB="0" distL="114300" distR="114300" simplePos="0" relativeHeight="251898880" behindDoc="0" locked="0" layoutInCell="1" allowOverlap="1">
            <wp:simplePos x="0" y="0"/>
            <wp:positionH relativeFrom="column">
              <wp:posOffset>3611880</wp:posOffset>
            </wp:positionH>
            <wp:positionV relativeFrom="paragraph">
              <wp:posOffset>92710</wp:posOffset>
            </wp:positionV>
            <wp:extent cx="2114550" cy="1381125"/>
            <wp:effectExtent l="19050" t="0" r="0" b="0"/>
            <wp:wrapNone/>
            <wp:docPr id="72" name="Image 66" descr="modèle perd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perdu 1.jpg"/>
                    <pic:cNvPicPr/>
                  </pic:nvPicPr>
                  <pic:blipFill>
                    <a:blip r:embed="rId57" cstate="print"/>
                    <a:stretch>
                      <a:fillRect/>
                    </a:stretch>
                  </pic:blipFill>
                  <pic:spPr>
                    <a:xfrm>
                      <a:off x="0" y="0"/>
                      <a:ext cx="2114550" cy="1381125"/>
                    </a:xfrm>
                    <a:prstGeom prst="rect">
                      <a:avLst/>
                    </a:prstGeom>
                  </pic:spPr>
                </pic:pic>
              </a:graphicData>
            </a:graphic>
          </wp:anchor>
        </w:drawing>
      </w:r>
      <w:r w:rsidR="00FA38A8">
        <w:rPr>
          <w:noProof/>
          <w:lang w:eastAsia="fr-FR"/>
        </w:rPr>
        <w:drawing>
          <wp:inline distT="0" distB="0" distL="0" distR="0">
            <wp:extent cx="2462691" cy="4632158"/>
            <wp:effectExtent l="19050" t="0" r="0" b="0"/>
            <wp:docPr id="71" name="Image 69" descr="modèle perdu_partie_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perdu_partie_NB.jpg"/>
                    <pic:cNvPicPr/>
                  </pic:nvPicPr>
                  <pic:blipFill>
                    <a:blip r:embed="rId58" cstate="print"/>
                    <a:stretch>
                      <a:fillRect/>
                    </a:stretch>
                  </pic:blipFill>
                  <pic:spPr>
                    <a:xfrm>
                      <a:off x="0" y="0"/>
                      <a:ext cx="2466595" cy="4639501"/>
                    </a:xfrm>
                    <a:prstGeom prst="rect">
                      <a:avLst/>
                    </a:prstGeom>
                  </pic:spPr>
                </pic:pic>
              </a:graphicData>
            </a:graphic>
          </wp:inline>
        </w:drawing>
      </w:r>
      <w:r w:rsidR="00FA38A8">
        <w:tab/>
      </w:r>
      <w:r w:rsidR="00FA38A8">
        <w:tab/>
      </w:r>
      <w:r w:rsidR="00FA38A8">
        <w:rPr>
          <w:noProof/>
          <w:lang w:eastAsia="fr-FR"/>
        </w:rPr>
        <w:drawing>
          <wp:inline distT="0" distB="0" distL="0" distR="0">
            <wp:extent cx="2119305" cy="1485815"/>
            <wp:effectExtent l="19050" t="0" r="0" b="0"/>
            <wp:docPr id="73" name="Image 67" descr="modèle perd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perdu 2.jpg"/>
                    <pic:cNvPicPr/>
                  </pic:nvPicPr>
                  <pic:blipFill>
                    <a:blip r:embed="rId59" cstate="print"/>
                    <a:stretch>
                      <a:fillRect/>
                    </a:stretch>
                  </pic:blipFill>
                  <pic:spPr>
                    <a:xfrm>
                      <a:off x="0" y="0"/>
                      <a:ext cx="2126490" cy="1490852"/>
                    </a:xfrm>
                    <a:prstGeom prst="rect">
                      <a:avLst/>
                    </a:prstGeom>
                  </pic:spPr>
                </pic:pic>
              </a:graphicData>
            </a:graphic>
          </wp:inline>
        </w:drawing>
      </w:r>
    </w:p>
    <w:p w:rsidR="00FA38A8" w:rsidRDefault="00FA38A8" w:rsidP="00FA38A8">
      <w:pPr>
        <w:pStyle w:val="Sansinterligne"/>
        <w:sectPr w:rsidR="00FA38A8"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FA38A8" w:rsidRDefault="00FA38A8" w:rsidP="00DD4FE5">
      <w:pPr>
        <w:pStyle w:val="Sansinterligne"/>
        <w:spacing w:before="120"/>
      </w:pPr>
      <w:r>
        <w:lastRenderedPageBreak/>
        <w:t>(a)</w:t>
      </w:r>
    </w:p>
    <w:p w:rsidR="00FA38A8" w:rsidRDefault="00FA38A8" w:rsidP="00FA38A8">
      <w:pPr>
        <w:pStyle w:val="Sansinterligne"/>
        <w:spacing w:before="120" w:after="120"/>
        <w:sectPr w:rsidR="00FA38A8" w:rsidSect="00FA38A8">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(b)</w:t>
      </w:r>
    </w:p>
    <w:p w:rsidR="00FA38A8" w:rsidRDefault="00FA38A8" w:rsidP="00FA38A8">
      <w:pPr>
        <w:pStyle w:val="Sansinterligne"/>
      </w:pPr>
      <w:r>
        <w:lastRenderedPageBreak/>
        <w:t>Figure 25 : (a) Les différentes parties du modèle avant collage, (b) le modèle perdu assemblé, images HHM</w:t>
      </w:r>
    </w:p>
    <w:p w:rsidR="001F0841" w:rsidRDefault="001F0841" w:rsidP="001F0841">
      <w:pPr>
        <w:pStyle w:val="Titre1"/>
      </w:pPr>
      <w:r>
        <w:lastRenderedPageBreak/>
        <w:t>5 – Règles de tracé</w:t>
      </w:r>
    </w:p>
    <w:p w:rsidR="00375979" w:rsidRDefault="00375979" w:rsidP="00375979">
      <w:r>
        <w:t xml:space="preserve">Les </w:t>
      </w:r>
      <w:r w:rsidR="00E062A9">
        <w:t xml:space="preserve">pièces issues de moulage suivent les mêmes </w:t>
      </w:r>
      <w:r>
        <w:t>règles de tracé quelque soit le procédé employé</w:t>
      </w:r>
      <w:r w:rsidR="00E062A9">
        <w:t>.</w:t>
      </w:r>
    </w:p>
    <w:p w:rsidR="00E062A9" w:rsidRPr="00375979" w:rsidRDefault="00E062A9" w:rsidP="00375979">
      <w:r>
        <w:t xml:space="preserve">Les points essentiels du tracé d’une pièce moulée sont abordés dans la ressource «  </w:t>
      </w:r>
      <w:r w:rsidRPr="00E062A9">
        <w:rPr>
          <w:i/>
        </w:rPr>
        <w:t>Le moulage en coquille : règles de tracé</w:t>
      </w:r>
      <w:r>
        <w:t> ». Pour tous les procédés voici une liste non exhaustive de préceptes : </w:t>
      </w:r>
    </w:p>
    <w:p w:rsidR="00460C45" w:rsidRPr="00375979" w:rsidRDefault="00A46FF6" w:rsidP="00E062A9">
      <w:pPr>
        <w:pStyle w:val="Paragraphedeliste"/>
        <w:numPr>
          <w:ilvl w:val="0"/>
          <w:numId w:val="26"/>
        </w:numPr>
        <w:spacing w:before="120"/>
        <w:ind w:left="714" w:hanging="357"/>
      </w:pPr>
      <w:r w:rsidRPr="00375979">
        <w:t>Pas d’angles vifs et pas d’angles rentrants</w:t>
      </w:r>
    </w:p>
    <w:p w:rsidR="00460C45" w:rsidRPr="00375979" w:rsidRDefault="00A46FF6" w:rsidP="00375979">
      <w:pPr>
        <w:pStyle w:val="Paragraphedeliste"/>
        <w:numPr>
          <w:ilvl w:val="0"/>
          <w:numId w:val="26"/>
        </w:numPr>
      </w:pPr>
      <w:r w:rsidRPr="00375979">
        <w:t>Épaisseurs uniformes et / ou raccordement progressif</w:t>
      </w:r>
    </w:p>
    <w:p w:rsidR="00460C45" w:rsidRPr="00375979" w:rsidRDefault="00A46FF6" w:rsidP="00375979">
      <w:pPr>
        <w:pStyle w:val="Paragraphedeliste"/>
        <w:numPr>
          <w:ilvl w:val="0"/>
          <w:numId w:val="26"/>
        </w:numPr>
      </w:pPr>
      <w:r w:rsidRPr="00375979">
        <w:t>Pas d’accumulation de métal</w:t>
      </w:r>
    </w:p>
    <w:p w:rsidR="00460C45" w:rsidRPr="00375979" w:rsidRDefault="00A46FF6" w:rsidP="00375979">
      <w:pPr>
        <w:pStyle w:val="Paragraphedeliste"/>
        <w:numPr>
          <w:ilvl w:val="0"/>
          <w:numId w:val="26"/>
        </w:numPr>
      </w:pPr>
      <w:r w:rsidRPr="00375979">
        <w:t>Pas de bossages - Pas de croisement</w:t>
      </w:r>
    </w:p>
    <w:p w:rsidR="00460C45" w:rsidRPr="00375979" w:rsidRDefault="00A46FF6" w:rsidP="00375979">
      <w:pPr>
        <w:pStyle w:val="Paragraphedeliste"/>
        <w:numPr>
          <w:ilvl w:val="0"/>
          <w:numId w:val="26"/>
        </w:numPr>
      </w:pPr>
      <w:r w:rsidRPr="00375979">
        <w:t>Pas de parois ou toiles verticales ou horizontales</w:t>
      </w:r>
    </w:p>
    <w:p w:rsidR="00460C45" w:rsidRPr="00375979" w:rsidRDefault="00A46FF6" w:rsidP="00375979">
      <w:pPr>
        <w:pStyle w:val="Paragraphedeliste"/>
        <w:numPr>
          <w:ilvl w:val="0"/>
          <w:numId w:val="26"/>
        </w:numPr>
      </w:pPr>
      <w:r w:rsidRPr="00375979">
        <w:t>Larges ouvertures vers l’intérieur</w:t>
      </w:r>
    </w:p>
    <w:p w:rsidR="00460C45" w:rsidRPr="00375979" w:rsidRDefault="00A46FF6" w:rsidP="00375979">
      <w:pPr>
        <w:pStyle w:val="Paragraphedeliste"/>
        <w:numPr>
          <w:ilvl w:val="0"/>
          <w:numId w:val="26"/>
        </w:numPr>
      </w:pPr>
      <w:r w:rsidRPr="00375979">
        <w:t>Orienter les difficultés</w:t>
      </w:r>
    </w:p>
    <w:p w:rsidR="00460C45" w:rsidRPr="00375979" w:rsidRDefault="00A46FF6" w:rsidP="00375979">
      <w:pPr>
        <w:pStyle w:val="Paragraphedeliste"/>
        <w:numPr>
          <w:ilvl w:val="0"/>
          <w:numId w:val="26"/>
        </w:numPr>
      </w:pPr>
      <w:r w:rsidRPr="00375979">
        <w:t>Rechercher des joints plans, réduire le nombre de joints</w:t>
      </w:r>
    </w:p>
    <w:p w:rsidR="00460C45" w:rsidRPr="00375979" w:rsidRDefault="00A46FF6" w:rsidP="00375979">
      <w:pPr>
        <w:pStyle w:val="Paragraphedeliste"/>
        <w:numPr>
          <w:ilvl w:val="0"/>
          <w:numId w:val="26"/>
        </w:numPr>
      </w:pPr>
      <w:r w:rsidRPr="00375979">
        <w:t>Donner au fondeur toutes les indications concernant l’usinage</w:t>
      </w:r>
    </w:p>
    <w:p w:rsidR="00460C45" w:rsidRPr="00375979" w:rsidRDefault="00A46FF6" w:rsidP="00375979">
      <w:pPr>
        <w:pStyle w:val="Paragraphedeliste"/>
        <w:numPr>
          <w:ilvl w:val="0"/>
          <w:numId w:val="26"/>
        </w:numPr>
      </w:pPr>
      <w:r w:rsidRPr="00375979">
        <w:t>Faciliter le moulage en évitant les contre dépouilles, les parties qui ne démoulent pas, les parties démontables</w:t>
      </w:r>
    </w:p>
    <w:p w:rsidR="00472F78" w:rsidRDefault="001F0841" w:rsidP="001F0841">
      <w:pPr>
        <w:pStyle w:val="Titre1"/>
      </w:pPr>
      <w:r w:rsidRPr="00B94643">
        <w:t xml:space="preserve">6 – </w:t>
      </w:r>
      <w:r w:rsidR="00B94643" w:rsidRPr="00B94643">
        <w:t>Conclusion</w:t>
      </w:r>
    </w:p>
    <w:p w:rsidR="00E062A9" w:rsidRDefault="00886510" w:rsidP="00E062A9">
      <w:r>
        <w:t>La fonderie permet de réaliser des pièces de formes souvent complexes avec une économie de matières utilisées et de phases d’usinages post-moulage pour peu que la pièce ait été bien pensée. Dans cette optique, la simulation de fonderie est un o</w:t>
      </w:r>
      <w:r w:rsidR="00A46FF6" w:rsidRPr="001F0841">
        <w:t>util indispensable d’aide à la décision lors des phases de conception et d’industriali</w:t>
      </w:r>
      <w:r w:rsidR="00E062A9">
        <w:t>sation d’un produit manufacturé</w:t>
      </w:r>
      <w:r>
        <w:t> ; elle</w:t>
      </w:r>
      <w:r w:rsidR="00E062A9">
        <w:t xml:space="preserve"> </w:t>
      </w:r>
      <w:r w:rsidR="00A46FF6" w:rsidRPr="001F0841">
        <w:t>permet de vérifier la bonne adéquation entre le produit moulé et le procédé de fabrication</w:t>
      </w:r>
      <w:r>
        <w:t xml:space="preserve"> (voir ressource « </w:t>
      </w:r>
      <w:r w:rsidRPr="00886510">
        <w:rPr>
          <w:i/>
        </w:rPr>
        <w:t>Simulation de fonderie</w:t>
      </w:r>
      <w:r>
        <w:t> »)</w:t>
      </w:r>
      <w:r w:rsidR="00A46FF6" w:rsidRPr="001F0841">
        <w:t>.</w:t>
      </w:r>
    </w:p>
    <w:p w:rsidR="00CE519D" w:rsidRPr="00970BE5" w:rsidRDefault="00CE519D" w:rsidP="00CE519D">
      <w:pPr>
        <w:pStyle w:val="Titre1"/>
        <w:spacing w:after="120"/>
      </w:pPr>
      <w:proofErr w:type="gramStart"/>
      <w:r w:rsidRPr="00970BE5">
        <w:t>Référence</w:t>
      </w:r>
      <w:r>
        <w:t>s</w:t>
      </w:r>
      <w:proofErr w:type="gramEnd"/>
      <w:r w:rsidRPr="00970BE5">
        <w:t> :</w:t>
      </w:r>
    </w:p>
    <w:p w:rsidR="00B554D8" w:rsidRDefault="00CE519D" w:rsidP="00B554D8">
      <w:r w:rsidRPr="00776BEF">
        <w:rPr>
          <w:rFonts w:cs="CMBX12"/>
        </w:rPr>
        <w:t xml:space="preserve">[1]: </w:t>
      </w:r>
      <w:hyperlink r:id="rId60" w:history="1">
        <w:r w:rsidR="00B554D8" w:rsidRPr="000579E1">
          <w:rPr>
            <w:rStyle w:val="Lienhypertexte"/>
          </w:rPr>
          <w:t>https://www.forgefonderie.org/fr/forge-fonderie/panorama-economique</w:t>
        </w:r>
      </w:hyperlink>
    </w:p>
    <w:p w:rsidR="00C42753" w:rsidRDefault="00CE519D" w:rsidP="00CE519D">
      <w:pPr>
        <w:autoSpaceDE w:val="0"/>
        <w:autoSpaceDN w:val="0"/>
        <w:adjustRightInd w:val="0"/>
        <w:spacing w:after="60" w:line="240" w:lineRule="auto"/>
        <w:jc w:val="left"/>
        <w:rPr>
          <w:rFonts w:cs="CMR12"/>
        </w:rPr>
      </w:pPr>
      <w:r w:rsidRPr="00CE519D">
        <w:rPr>
          <w:rFonts w:cs="CMR10"/>
        </w:rPr>
        <w:t>[2]:</w:t>
      </w:r>
      <w:r w:rsidRPr="00CE519D">
        <w:rPr>
          <w:rFonts w:cs="CMBX12"/>
        </w:rPr>
        <w:t xml:space="preserve"> </w:t>
      </w:r>
      <w:hyperlink r:id="rId61" w:history="1">
        <w:r w:rsidR="00C42753" w:rsidRPr="00860C6A">
          <w:rPr>
            <w:rStyle w:val="Lienhypertexte"/>
            <w:rFonts w:cs="CMR12"/>
          </w:rPr>
          <w:t>http://www.sulka.fr/fcp/</w:t>
        </w:r>
      </w:hyperlink>
    </w:p>
    <w:p w:rsidR="00CE519D" w:rsidRPr="00CE519D" w:rsidRDefault="00CE519D" w:rsidP="00CE519D">
      <w:pPr>
        <w:autoSpaceDE w:val="0"/>
        <w:autoSpaceDN w:val="0"/>
        <w:adjustRightInd w:val="0"/>
        <w:spacing w:after="60" w:line="240" w:lineRule="auto"/>
        <w:jc w:val="left"/>
        <w:rPr>
          <w:rFonts w:cs="CMR10"/>
        </w:rPr>
      </w:pPr>
      <w:r w:rsidRPr="00CE519D">
        <w:rPr>
          <w:rFonts w:cs="CMR10"/>
        </w:rPr>
        <w:t>[3</w:t>
      </w:r>
      <w:r w:rsidR="00EB7E0E">
        <w:rPr>
          <w:rFonts w:cs="CMR10"/>
        </w:rPr>
        <w:t xml:space="preserve">]: </w:t>
      </w:r>
      <w:hyperlink r:id="rId62" w:history="1">
        <w:r w:rsidR="00EB7E0E" w:rsidRPr="00310C9A">
          <w:rPr>
            <w:rStyle w:val="Lienhypertexte"/>
            <w:rFonts w:cs="CMR10"/>
          </w:rPr>
          <w:t>http://www.ferrycapitain.fr/</w:t>
        </w:r>
      </w:hyperlink>
    </w:p>
    <w:p w:rsidR="00CE519D" w:rsidRPr="00CE519D" w:rsidRDefault="00CE519D" w:rsidP="00CE519D">
      <w:pPr>
        <w:autoSpaceDE w:val="0"/>
        <w:autoSpaceDN w:val="0"/>
        <w:adjustRightInd w:val="0"/>
        <w:spacing w:after="60" w:line="240" w:lineRule="auto"/>
        <w:jc w:val="left"/>
        <w:rPr>
          <w:rFonts w:cs="Arial"/>
        </w:rPr>
      </w:pPr>
      <w:r w:rsidRPr="00CE519D">
        <w:rPr>
          <w:rFonts w:cs="Arial"/>
        </w:rPr>
        <w:t>[4]:</w:t>
      </w:r>
      <w:r w:rsidRPr="006F7059">
        <w:rPr>
          <w:rFonts w:cs="Arial"/>
          <w:color w:val="4F271C" w:themeColor="text2"/>
        </w:rPr>
        <w:t xml:space="preserve"> </w:t>
      </w:r>
      <w:r w:rsidR="00525699">
        <w:rPr>
          <w:rFonts w:cs="Arial"/>
          <w:color w:val="4F271C" w:themeColor="text2"/>
        </w:rPr>
        <w:t xml:space="preserve">Dossier </w:t>
      </w:r>
      <w:r w:rsidR="00E247A0">
        <w:rPr>
          <w:rFonts w:cs="Arial"/>
          <w:color w:val="4F271C" w:themeColor="text2"/>
        </w:rPr>
        <w:t>de</w:t>
      </w:r>
      <w:r w:rsidR="00525699">
        <w:rPr>
          <w:rFonts w:cs="Arial"/>
          <w:color w:val="4F271C" w:themeColor="text2"/>
        </w:rPr>
        <w:t xml:space="preserve"> </w:t>
      </w:r>
      <w:r w:rsidR="00E247A0">
        <w:rPr>
          <w:rFonts w:cs="Arial"/>
          <w:color w:val="4F271C" w:themeColor="text2"/>
        </w:rPr>
        <w:t>technologie</w:t>
      </w:r>
      <w:r w:rsidR="00525699">
        <w:rPr>
          <w:rFonts w:cs="Arial"/>
          <w:color w:val="4F271C" w:themeColor="text2"/>
        </w:rPr>
        <w:t xml:space="preserve"> de </w:t>
      </w:r>
      <w:r w:rsidR="00E247A0">
        <w:rPr>
          <w:rFonts w:cs="Arial"/>
          <w:color w:val="4F271C" w:themeColor="text2"/>
        </w:rPr>
        <w:t>c</w:t>
      </w:r>
      <w:r w:rsidR="00525699">
        <w:rPr>
          <w:rFonts w:cs="Arial"/>
          <w:color w:val="4F271C" w:themeColor="text2"/>
        </w:rPr>
        <w:t xml:space="preserve">onstruction, A. </w:t>
      </w:r>
      <w:proofErr w:type="spellStart"/>
      <w:r w:rsidR="00525699">
        <w:rPr>
          <w:rFonts w:cs="Arial"/>
          <w:color w:val="4F271C" w:themeColor="text2"/>
        </w:rPr>
        <w:t>Ricordeau</w:t>
      </w:r>
      <w:proofErr w:type="spellEnd"/>
      <w:r w:rsidR="00525699">
        <w:rPr>
          <w:rFonts w:cs="Arial"/>
          <w:color w:val="4F271C" w:themeColor="text2"/>
        </w:rPr>
        <w:t xml:space="preserve"> et C. </w:t>
      </w:r>
      <w:proofErr w:type="spellStart"/>
      <w:r w:rsidR="00525699">
        <w:rPr>
          <w:rFonts w:cs="Arial"/>
          <w:color w:val="4F271C" w:themeColor="text2"/>
        </w:rPr>
        <w:t>Corbet</w:t>
      </w:r>
      <w:proofErr w:type="spellEnd"/>
      <w:r w:rsidR="00525699">
        <w:rPr>
          <w:rFonts w:cs="Arial"/>
          <w:color w:val="4F271C" w:themeColor="text2"/>
        </w:rPr>
        <w:t xml:space="preserve">, </w:t>
      </w:r>
      <w:proofErr w:type="spellStart"/>
      <w:r w:rsidR="00525699">
        <w:rPr>
          <w:rFonts w:cs="Arial"/>
          <w:color w:val="4F271C" w:themeColor="text2"/>
        </w:rPr>
        <w:t>Castella</w:t>
      </w:r>
      <w:proofErr w:type="spellEnd"/>
    </w:p>
    <w:p w:rsidR="001F0841" w:rsidRPr="00CE519D" w:rsidRDefault="001F0841" w:rsidP="001F0841">
      <w:pPr>
        <w:autoSpaceDE w:val="0"/>
        <w:autoSpaceDN w:val="0"/>
        <w:adjustRightInd w:val="0"/>
        <w:spacing w:after="60" w:line="240" w:lineRule="auto"/>
        <w:jc w:val="left"/>
        <w:rPr>
          <w:rFonts w:cs="Times New Roman"/>
        </w:rPr>
      </w:pPr>
      <w:r w:rsidRPr="00CE519D">
        <w:rPr>
          <w:rFonts w:cs="Arial"/>
          <w:color w:val="263033"/>
        </w:rPr>
        <w:t>[</w:t>
      </w:r>
      <w:r>
        <w:rPr>
          <w:rFonts w:cs="Arial"/>
          <w:color w:val="263033"/>
        </w:rPr>
        <w:t>a</w:t>
      </w:r>
      <w:r w:rsidRPr="00CE519D">
        <w:rPr>
          <w:rFonts w:cs="Arial"/>
          <w:color w:val="263033"/>
        </w:rPr>
        <w:t xml:space="preserve">]: </w:t>
      </w:r>
      <w:r>
        <w:rPr>
          <w:rFonts w:cs="Arial"/>
          <w:color w:val="263033"/>
        </w:rPr>
        <w:t xml:space="preserve">Initiation à la fonderie, </w:t>
      </w:r>
      <w:r w:rsidR="00E062A9">
        <w:rPr>
          <w:rFonts w:cs="Arial"/>
          <w:color w:val="263033"/>
        </w:rPr>
        <w:t xml:space="preserve">J. Boucher, </w:t>
      </w:r>
      <w:proofErr w:type="spellStart"/>
      <w:r w:rsidR="00B076B9">
        <w:rPr>
          <w:rFonts w:cs="Arial"/>
          <w:color w:val="263033"/>
        </w:rPr>
        <w:t>D</w:t>
      </w:r>
      <w:r>
        <w:rPr>
          <w:rFonts w:cs="Arial"/>
          <w:color w:val="263033"/>
        </w:rPr>
        <w:t>unod</w:t>
      </w:r>
      <w:proofErr w:type="spellEnd"/>
    </w:p>
    <w:p w:rsidR="001F0841" w:rsidRPr="00CE519D" w:rsidRDefault="001F0841" w:rsidP="001F0841">
      <w:pPr>
        <w:autoSpaceDE w:val="0"/>
        <w:autoSpaceDN w:val="0"/>
        <w:adjustRightInd w:val="0"/>
        <w:spacing w:after="60" w:line="240" w:lineRule="auto"/>
        <w:jc w:val="left"/>
        <w:rPr>
          <w:rFonts w:cs="CMR10"/>
        </w:rPr>
      </w:pPr>
      <w:r w:rsidRPr="00CE519D">
        <w:rPr>
          <w:rFonts w:cs="CMR10"/>
        </w:rPr>
        <w:t>[</w:t>
      </w:r>
      <w:proofErr w:type="gramStart"/>
      <w:r>
        <w:rPr>
          <w:rFonts w:cs="CMR10"/>
        </w:rPr>
        <w:t>b</w:t>
      </w:r>
      <w:proofErr w:type="gramEnd"/>
      <w:r w:rsidRPr="00CE519D">
        <w:rPr>
          <w:rFonts w:cs="CMR10"/>
        </w:rPr>
        <w:t xml:space="preserve">]: </w:t>
      </w:r>
      <w:r>
        <w:rPr>
          <w:rFonts w:cs="CMR10"/>
        </w:rPr>
        <w:t>Précis de fonderie : méthodologie, product</w:t>
      </w:r>
      <w:r w:rsidR="00E062A9">
        <w:rPr>
          <w:rFonts w:cs="CMR10"/>
        </w:rPr>
        <w:t xml:space="preserve">ion et normalisation, G. </w:t>
      </w:r>
      <w:proofErr w:type="spellStart"/>
      <w:r w:rsidR="00E062A9">
        <w:rPr>
          <w:rFonts w:cs="CMR10"/>
        </w:rPr>
        <w:t>Facy</w:t>
      </w:r>
      <w:proofErr w:type="spellEnd"/>
      <w:r w:rsidR="00E062A9">
        <w:rPr>
          <w:rFonts w:cs="CMR10"/>
        </w:rPr>
        <w:t>,</w:t>
      </w:r>
      <w:r>
        <w:rPr>
          <w:rFonts w:cs="CMR10"/>
        </w:rPr>
        <w:t xml:space="preserve"> M. Pompidou, Afnor</w:t>
      </w:r>
    </w:p>
    <w:p w:rsidR="00CE519D" w:rsidRDefault="001F0841" w:rsidP="001F0841">
      <w:r w:rsidRPr="00776BEF">
        <w:t>[</w:t>
      </w:r>
      <w:proofErr w:type="gramStart"/>
      <w:r>
        <w:t>c</w:t>
      </w:r>
      <w:proofErr w:type="gramEnd"/>
      <w:r w:rsidRPr="00776BEF">
        <w:t xml:space="preserve">]: </w:t>
      </w:r>
      <w:r>
        <w:t xml:space="preserve">Fonderie – éléments fondamentaux, L. </w:t>
      </w:r>
      <w:proofErr w:type="spellStart"/>
      <w:r>
        <w:t>Giai</w:t>
      </w:r>
      <w:proofErr w:type="spellEnd"/>
      <w:r>
        <w:t>-</w:t>
      </w:r>
      <w:proofErr w:type="spellStart"/>
      <w:r>
        <w:t>Brueri</w:t>
      </w:r>
      <w:proofErr w:type="spellEnd"/>
      <w:r>
        <w:t xml:space="preserve">, </w:t>
      </w:r>
      <w:proofErr w:type="spellStart"/>
      <w:r>
        <w:t>Dunod</w:t>
      </w:r>
      <w:proofErr w:type="spellEnd"/>
    </w:p>
    <w:p w:rsidR="00B50233" w:rsidRDefault="00B50233" w:rsidP="001F0841"/>
    <w:p w:rsidR="00B50233" w:rsidRDefault="00B50233" w:rsidP="001F0841"/>
    <w:p w:rsidR="00B50233" w:rsidRDefault="00B50233" w:rsidP="001F0841"/>
    <w:p w:rsidR="00B50233" w:rsidRDefault="00B50233" w:rsidP="001F0841"/>
    <w:p w:rsidR="007254BF" w:rsidRDefault="00494FFE" w:rsidP="00E062A9">
      <w:pPr>
        <w:spacing w:before="60" w:after="60"/>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63"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5F6" w:rsidRDefault="00D315F6" w:rsidP="00BE51E0">
      <w:pPr>
        <w:spacing w:after="0" w:line="240" w:lineRule="auto"/>
      </w:pPr>
      <w:r>
        <w:separator/>
      </w:r>
    </w:p>
  </w:endnote>
  <w:endnote w:type="continuationSeparator" w:id="0">
    <w:p w:rsidR="00D315F6" w:rsidRDefault="00D315F6"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663" w:rsidRPr="00715E0C" w:rsidRDefault="00D436FF" w:rsidP="00715E0C">
    <w:pPr>
      <w:pStyle w:val="Pieddepage"/>
      <w:jc w:val="center"/>
      <w:rPr>
        <w:color w:val="2A6C7D" w:themeColor="accent1" w:themeShade="BF"/>
      </w:rPr>
    </w:pPr>
    <w:r w:rsidRPr="00715E0C">
      <w:rPr>
        <w:color w:val="2A6C7D" w:themeColor="accent1" w:themeShade="BF"/>
      </w:rPr>
      <w:fldChar w:fldCharType="begin"/>
    </w:r>
    <w:r w:rsidR="00A87663" w:rsidRPr="00715E0C">
      <w:rPr>
        <w:color w:val="2A6C7D" w:themeColor="accent1" w:themeShade="BF"/>
      </w:rPr>
      <w:instrText xml:space="preserve"> PAGE   \* MERGEFORMAT </w:instrText>
    </w:r>
    <w:r w:rsidRPr="00715E0C">
      <w:rPr>
        <w:color w:val="2A6C7D" w:themeColor="accent1" w:themeShade="BF"/>
      </w:rPr>
      <w:fldChar w:fldCharType="separate"/>
    </w:r>
    <w:r w:rsidR="009D2D12">
      <w:rPr>
        <w:noProof/>
        <w:color w:val="2A6C7D" w:themeColor="accent1" w:themeShade="BF"/>
      </w:rPr>
      <w:t>1</w:t>
    </w:r>
    <w:r w:rsidRPr="00715E0C">
      <w:rPr>
        <w:color w:val="2A6C7D" w:themeColor="accent1" w:themeShade="BF"/>
      </w:rPr>
      <w:fldChar w:fldCharType="end"/>
    </w:r>
    <w:r w:rsidR="00A87663"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5F6" w:rsidRDefault="00D315F6" w:rsidP="00BE51E0">
      <w:pPr>
        <w:spacing w:after="0" w:line="240" w:lineRule="auto"/>
      </w:pPr>
      <w:r>
        <w:separator/>
      </w:r>
    </w:p>
  </w:footnote>
  <w:footnote w:type="continuationSeparator" w:id="0">
    <w:p w:rsidR="00D315F6" w:rsidRDefault="00D315F6" w:rsidP="00BE51E0">
      <w:pPr>
        <w:spacing w:after="0" w:line="240" w:lineRule="auto"/>
      </w:pPr>
      <w:r>
        <w:continuationSeparator/>
      </w:r>
    </w:p>
  </w:footnote>
  <w:footnote w:id="1">
    <w:p w:rsidR="00A87663" w:rsidRDefault="00A87663">
      <w:pPr>
        <w:pStyle w:val="Notedebasdepage"/>
      </w:pPr>
      <w:r>
        <w:rPr>
          <w:rStyle w:val="Appelnotedebasdep"/>
        </w:rPr>
        <w:footnoteRef/>
      </w:r>
      <w:r>
        <w:t xml:space="preserve"> Alliage de zinc, aluminium, magnésium et cuivre, acronyme des noms allemands le composants (</w:t>
      </w:r>
      <w:proofErr w:type="spellStart"/>
      <w:r>
        <w:t>Zink</w:t>
      </w:r>
      <w:proofErr w:type="spellEnd"/>
      <w:r>
        <w:t xml:space="preserve">, Aluminium, </w:t>
      </w:r>
      <w:proofErr w:type="spellStart"/>
      <w:r>
        <w:t>MAgnesiun</w:t>
      </w:r>
      <w:proofErr w:type="spellEnd"/>
      <w:r>
        <w:t xml:space="preserve">, </w:t>
      </w:r>
      <w:proofErr w:type="spellStart"/>
      <w:r>
        <w:t>Kupfer</w:t>
      </w:r>
      <w:proofErr w:type="spellEnd"/>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12BE4"/>
    <w:multiLevelType w:val="hybridMultilevel"/>
    <w:tmpl w:val="260A9ADE"/>
    <w:lvl w:ilvl="0" w:tplc="A71C569E">
      <w:start w:val="1"/>
      <w:numFmt w:val="bullet"/>
      <w:lvlText w:val="•"/>
      <w:lvlJc w:val="left"/>
      <w:pPr>
        <w:tabs>
          <w:tab w:val="num" w:pos="720"/>
        </w:tabs>
        <w:ind w:left="720" w:hanging="360"/>
      </w:pPr>
      <w:rPr>
        <w:rFonts w:ascii="Times New Roman" w:hAnsi="Times New Roman" w:hint="default"/>
      </w:rPr>
    </w:lvl>
    <w:lvl w:ilvl="1" w:tplc="5DF05052" w:tentative="1">
      <w:start w:val="1"/>
      <w:numFmt w:val="bullet"/>
      <w:lvlText w:val="•"/>
      <w:lvlJc w:val="left"/>
      <w:pPr>
        <w:tabs>
          <w:tab w:val="num" w:pos="1440"/>
        </w:tabs>
        <w:ind w:left="1440" w:hanging="360"/>
      </w:pPr>
      <w:rPr>
        <w:rFonts w:ascii="Times New Roman" w:hAnsi="Times New Roman" w:hint="default"/>
      </w:rPr>
    </w:lvl>
    <w:lvl w:ilvl="2" w:tplc="D5E8C824" w:tentative="1">
      <w:start w:val="1"/>
      <w:numFmt w:val="bullet"/>
      <w:lvlText w:val="•"/>
      <w:lvlJc w:val="left"/>
      <w:pPr>
        <w:tabs>
          <w:tab w:val="num" w:pos="2160"/>
        </w:tabs>
        <w:ind w:left="2160" w:hanging="360"/>
      </w:pPr>
      <w:rPr>
        <w:rFonts w:ascii="Times New Roman" w:hAnsi="Times New Roman" w:hint="default"/>
      </w:rPr>
    </w:lvl>
    <w:lvl w:ilvl="3" w:tplc="9D069936">
      <w:start w:val="1"/>
      <w:numFmt w:val="bullet"/>
      <w:lvlText w:val="•"/>
      <w:lvlJc w:val="left"/>
      <w:pPr>
        <w:tabs>
          <w:tab w:val="num" w:pos="2880"/>
        </w:tabs>
        <w:ind w:left="2880" w:hanging="360"/>
      </w:pPr>
      <w:rPr>
        <w:rFonts w:ascii="Times New Roman" w:hAnsi="Times New Roman" w:hint="default"/>
      </w:rPr>
    </w:lvl>
    <w:lvl w:ilvl="4" w:tplc="33F21D1A" w:tentative="1">
      <w:start w:val="1"/>
      <w:numFmt w:val="bullet"/>
      <w:lvlText w:val="•"/>
      <w:lvlJc w:val="left"/>
      <w:pPr>
        <w:tabs>
          <w:tab w:val="num" w:pos="3600"/>
        </w:tabs>
        <w:ind w:left="3600" w:hanging="360"/>
      </w:pPr>
      <w:rPr>
        <w:rFonts w:ascii="Times New Roman" w:hAnsi="Times New Roman" w:hint="default"/>
      </w:rPr>
    </w:lvl>
    <w:lvl w:ilvl="5" w:tplc="CF5451E0" w:tentative="1">
      <w:start w:val="1"/>
      <w:numFmt w:val="bullet"/>
      <w:lvlText w:val="•"/>
      <w:lvlJc w:val="left"/>
      <w:pPr>
        <w:tabs>
          <w:tab w:val="num" w:pos="4320"/>
        </w:tabs>
        <w:ind w:left="4320" w:hanging="360"/>
      </w:pPr>
      <w:rPr>
        <w:rFonts w:ascii="Times New Roman" w:hAnsi="Times New Roman" w:hint="default"/>
      </w:rPr>
    </w:lvl>
    <w:lvl w:ilvl="6" w:tplc="6B1A213C" w:tentative="1">
      <w:start w:val="1"/>
      <w:numFmt w:val="bullet"/>
      <w:lvlText w:val="•"/>
      <w:lvlJc w:val="left"/>
      <w:pPr>
        <w:tabs>
          <w:tab w:val="num" w:pos="5040"/>
        </w:tabs>
        <w:ind w:left="5040" w:hanging="360"/>
      </w:pPr>
      <w:rPr>
        <w:rFonts w:ascii="Times New Roman" w:hAnsi="Times New Roman" w:hint="default"/>
      </w:rPr>
    </w:lvl>
    <w:lvl w:ilvl="7" w:tplc="70D2A50C" w:tentative="1">
      <w:start w:val="1"/>
      <w:numFmt w:val="bullet"/>
      <w:lvlText w:val="•"/>
      <w:lvlJc w:val="left"/>
      <w:pPr>
        <w:tabs>
          <w:tab w:val="num" w:pos="5760"/>
        </w:tabs>
        <w:ind w:left="5760" w:hanging="360"/>
      </w:pPr>
      <w:rPr>
        <w:rFonts w:ascii="Times New Roman" w:hAnsi="Times New Roman" w:hint="default"/>
      </w:rPr>
    </w:lvl>
    <w:lvl w:ilvl="8" w:tplc="3AC878E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D3630D"/>
    <w:multiLevelType w:val="hybridMultilevel"/>
    <w:tmpl w:val="49049BB4"/>
    <w:lvl w:ilvl="0" w:tplc="B07402F4">
      <w:start w:val="1"/>
      <w:numFmt w:val="bullet"/>
      <w:lvlText w:val="•"/>
      <w:lvlJc w:val="left"/>
      <w:pPr>
        <w:tabs>
          <w:tab w:val="num" w:pos="720"/>
        </w:tabs>
        <w:ind w:left="720" w:hanging="360"/>
      </w:pPr>
      <w:rPr>
        <w:rFonts w:ascii="Times New Roman" w:hAnsi="Times New Roman" w:hint="default"/>
      </w:rPr>
    </w:lvl>
    <w:lvl w:ilvl="1" w:tplc="A620A14E" w:tentative="1">
      <w:start w:val="1"/>
      <w:numFmt w:val="bullet"/>
      <w:lvlText w:val="•"/>
      <w:lvlJc w:val="left"/>
      <w:pPr>
        <w:tabs>
          <w:tab w:val="num" w:pos="1440"/>
        </w:tabs>
        <w:ind w:left="1440" w:hanging="360"/>
      </w:pPr>
      <w:rPr>
        <w:rFonts w:ascii="Times New Roman" w:hAnsi="Times New Roman" w:hint="default"/>
      </w:rPr>
    </w:lvl>
    <w:lvl w:ilvl="2" w:tplc="B14E9826" w:tentative="1">
      <w:start w:val="1"/>
      <w:numFmt w:val="bullet"/>
      <w:lvlText w:val="•"/>
      <w:lvlJc w:val="left"/>
      <w:pPr>
        <w:tabs>
          <w:tab w:val="num" w:pos="2160"/>
        </w:tabs>
        <w:ind w:left="2160" w:hanging="360"/>
      </w:pPr>
      <w:rPr>
        <w:rFonts w:ascii="Times New Roman" w:hAnsi="Times New Roman" w:hint="default"/>
      </w:rPr>
    </w:lvl>
    <w:lvl w:ilvl="3" w:tplc="74708508" w:tentative="1">
      <w:start w:val="1"/>
      <w:numFmt w:val="bullet"/>
      <w:lvlText w:val="•"/>
      <w:lvlJc w:val="left"/>
      <w:pPr>
        <w:tabs>
          <w:tab w:val="num" w:pos="2880"/>
        </w:tabs>
        <w:ind w:left="2880" w:hanging="360"/>
      </w:pPr>
      <w:rPr>
        <w:rFonts w:ascii="Times New Roman" w:hAnsi="Times New Roman" w:hint="default"/>
      </w:rPr>
    </w:lvl>
    <w:lvl w:ilvl="4" w:tplc="EA9AAC36" w:tentative="1">
      <w:start w:val="1"/>
      <w:numFmt w:val="bullet"/>
      <w:lvlText w:val="•"/>
      <w:lvlJc w:val="left"/>
      <w:pPr>
        <w:tabs>
          <w:tab w:val="num" w:pos="3600"/>
        </w:tabs>
        <w:ind w:left="3600" w:hanging="360"/>
      </w:pPr>
      <w:rPr>
        <w:rFonts w:ascii="Times New Roman" w:hAnsi="Times New Roman" w:hint="default"/>
      </w:rPr>
    </w:lvl>
    <w:lvl w:ilvl="5" w:tplc="171A9AA8" w:tentative="1">
      <w:start w:val="1"/>
      <w:numFmt w:val="bullet"/>
      <w:lvlText w:val="•"/>
      <w:lvlJc w:val="left"/>
      <w:pPr>
        <w:tabs>
          <w:tab w:val="num" w:pos="4320"/>
        </w:tabs>
        <w:ind w:left="4320" w:hanging="360"/>
      </w:pPr>
      <w:rPr>
        <w:rFonts w:ascii="Times New Roman" w:hAnsi="Times New Roman" w:hint="default"/>
      </w:rPr>
    </w:lvl>
    <w:lvl w:ilvl="6" w:tplc="93CC913C" w:tentative="1">
      <w:start w:val="1"/>
      <w:numFmt w:val="bullet"/>
      <w:lvlText w:val="•"/>
      <w:lvlJc w:val="left"/>
      <w:pPr>
        <w:tabs>
          <w:tab w:val="num" w:pos="5040"/>
        </w:tabs>
        <w:ind w:left="5040" w:hanging="360"/>
      </w:pPr>
      <w:rPr>
        <w:rFonts w:ascii="Times New Roman" w:hAnsi="Times New Roman" w:hint="default"/>
      </w:rPr>
    </w:lvl>
    <w:lvl w:ilvl="7" w:tplc="29BA10A2" w:tentative="1">
      <w:start w:val="1"/>
      <w:numFmt w:val="bullet"/>
      <w:lvlText w:val="•"/>
      <w:lvlJc w:val="left"/>
      <w:pPr>
        <w:tabs>
          <w:tab w:val="num" w:pos="5760"/>
        </w:tabs>
        <w:ind w:left="5760" w:hanging="360"/>
      </w:pPr>
      <w:rPr>
        <w:rFonts w:ascii="Times New Roman" w:hAnsi="Times New Roman" w:hint="default"/>
      </w:rPr>
    </w:lvl>
    <w:lvl w:ilvl="8" w:tplc="914234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E60648"/>
    <w:multiLevelType w:val="hybridMultilevel"/>
    <w:tmpl w:val="2C12F620"/>
    <w:lvl w:ilvl="0" w:tplc="BD9CB0CC">
      <w:start w:val="1"/>
      <w:numFmt w:val="bullet"/>
      <w:lvlText w:val="•"/>
      <w:lvlJc w:val="left"/>
      <w:pPr>
        <w:tabs>
          <w:tab w:val="num" w:pos="720"/>
        </w:tabs>
        <w:ind w:left="720" w:hanging="360"/>
      </w:pPr>
      <w:rPr>
        <w:rFonts w:ascii="Times New Roman" w:hAnsi="Times New Roman" w:hint="default"/>
      </w:rPr>
    </w:lvl>
    <w:lvl w:ilvl="1" w:tplc="112C05A0">
      <w:start w:val="171"/>
      <w:numFmt w:val="bullet"/>
      <w:lvlText w:val="»"/>
      <w:lvlJc w:val="left"/>
      <w:pPr>
        <w:tabs>
          <w:tab w:val="num" w:pos="1440"/>
        </w:tabs>
        <w:ind w:left="1440" w:hanging="360"/>
      </w:pPr>
      <w:rPr>
        <w:rFonts w:ascii="Times New Roman" w:hAnsi="Times New Roman" w:hint="default"/>
      </w:rPr>
    </w:lvl>
    <w:lvl w:ilvl="2" w:tplc="2EA6F0B6" w:tentative="1">
      <w:start w:val="1"/>
      <w:numFmt w:val="bullet"/>
      <w:lvlText w:val="•"/>
      <w:lvlJc w:val="left"/>
      <w:pPr>
        <w:tabs>
          <w:tab w:val="num" w:pos="2160"/>
        </w:tabs>
        <w:ind w:left="2160" w:hanging="360"/>
      </w:pPr>
      <w:rPr>
        <w:rFonts w:ascii="Times New Roman" w:hAnsi="Times New Roman" w:hint="default"/>
      </w:rPr>
    </w:lvl>
    <w:lvl w:ilvl="3" w:tplc="3144813E">
      <w:start w:val="171"/>
      <w:numFmt w:val="bullet"/>
      <w:lvlText w:val="•"/>
      <w:lvlJc w:val="left"/>
      <w:pPr>
        <w:tabs>
          <w:tab w:val="num" w:pos="2880"/>
        </w:tabs>
        <w:ind w:left="2880" w:hanging="360"/>
      </w:pPr>
      <w:rPr>
        <w:rFonts w:ascii="Times New Roman" w:hAnsi="Times New Roman" w:hint="default"/>
      </w:rPr>
    </w:lvl>
    <w:lvl w:ilvl="4" w:tplc="CAA0D310" w:tentative="1">
      <w:start w:val="1"/>
      <w:numFmt w:val="bullet"/>
      <w:lvlText w:val="•"/>
      <w:lvlJc w:val="left"/>
      <w:pPr>
        <w:tabs>
          <w:tab w:val="num" w:pos="3600"/>
        </w:tabs>
        <w:ind w:left="3600" w:hanging="360"/>
      </w:pPr>
      <w:rPr>
        <w:rFonts w:ascii="Times New Roman" w:hAnsi="Times New Roman" w:hint="default"/>
      </w:rPr>
    </w:lvl>
    <w:lvl w:ilvl="5" w:tplc="B1942AB6" w:tentative="1">
      <w:start w:val="1"/>
      <w:numFmt w:val="bullet"/>
      <w:lvlText w:val="•"/>
      <w:lvlJc w:val="left"/>
      <w:pPr>
        <w:tabs>
          <w:tab w:val="num" w:pos="4320"/>
        </w:tabs>
        <w:ind w:left="4320" w:hanging="360"/>
      </w:pPr>
      <w:rPr>
        <w:rFonts w:ascii="Times New Roman" w:hAnsi="Times New Roman" w:hint="default"/>
      </w:rPr>
    </w:lvl>
    <w:lvl w:ilvl="6" w:tplc="D32CFCC0" w:tentative="1">
      <w:start w:val="1"/>
      <w:numFmt w:val="bullet"/>
      <w:lvlText w:val="•"/>
      <w:lvlJc w:val="left"/>
      <w:pPr>
        <w:tabs>
          <w:tab w:val="num" w:pos="5040"/>
        </w:tabs>
        <w:ind w:left="5040" w:hanging="360"/>
      </w:pPr>
      <w:rPr>
        <w:rFonts w:ascii="Times New Roman" w:hAnsi="Times New Roman" w:hint="default"/>
      </w:rPr>
    </w:lvl>
    <w:lvl w:ilvl="7" w:tplc="ECD8BE72" w:tentative="1">
      <w:start w:val="1"/>
      <w:numFmt w:val="bullet"/>
      <w:lvlText w:val="•"/>
      <w:lvlJc w:val="left"/>
      <w:pPr>
        <w:tabs>
          <w:tab w:val="num" w:pos="5760"/>
        </w:tabs>
        <w:ind w:left="5760" w:hanging="360"/>
      </w:pPr>
      <w:rPr>
        <w:rFonts w:ascii="Times New Roman" w:hAnsi="Times New Roman" w:hint="default"/>
      </w:rPr>
    </w:lvl>
    <w:lvl w:ilvl="8" w:tplc="90D2616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554A68"/>
    <w:multiLevelType w:val="hybridMultilevel"/>
    <w:tmpl w:val="70DE5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0540A6"/>
    <w:multiLevelType w:val="hybridMultilevel"/>
    <w:tmpl w:val="B71AF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01A2B6F"/>
    <w:multiLevelType w:val="hybridMultilevel"/>
    <w:tmpl w:val="D97AA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1E1DAF"/>
    <w:multiLevelType w:val="hybridMultilevel"/>
    <w:tmpl w:val="158E4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6E5C97"/>
    <w:multiLevelType w:val="hybridMultilevel"/>
    <w:tmpl w:val="CA468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DE84D84"/>
    <w:multiLevelType w:val="hybridMultilevel"/>
    <w:tmpl w:val="158A9384"/>
    <w:lvl w:ilvl="0" w:tplc="B5A631F6">
      <w:start w:val="1"/>
      <w:numFmt w:val="bullet"/>
      <w:lvlText w:val="•"/>
      <w:lvlJc w:val="left"/>
      <w:pPr>
        <w:tabs>
          <w:tab w:val="num" w:pos="720"/>
        </w:tabs>
        <w:ind w:left="720" w:hanging="360"/>
      </w:pPr>
      <w:rPr>
        <w:rFonts w:ascii="Times New Roman" w:hAnsi="Times New Roman" w:hint="default"/>
      </w:rPr>
    </w:lvl>
    <w:lvl w:ilvl="1" w:tplc="FA04037A" w:tentative="1">
      <w:start w:val="1"/>
      <w:numFmt w:val="bullet"/>
      <w:lvlText w:val="•"/>
      <w:lvlJc w:val="left"/>
      <w:pPr>
        <w:tabs>
          <w:tab w:val="num" w:pos="1440"/>
        </w:tabs>
        <w:ind w:left="1440" w:hanging="360"/>
      </w:pPr>
      <w:rPr>
        <w:rFonts w:ascii="Times New Roman" w:hAnsi="Times New Roman" w:hint="default"/>
      </w:rPr>
    </w:lvl>
    <w:lvl w:ilvl="2" w:tplc="AAECC938" w:tentative="1">
      <w:start w:val="1"/>
      <w:numFmt w:val="bullet"/>
      <w:lvlText w:val="•"/>
      <w:lvlJc w:val="left"/>
      <w:pPr>
        <w:tabs>
          <w:tab w:val="num" w:pos="2160"/>
        </w:tabs>
        <w:ind w:left="2160" w:hanging="360"/>
      </w:pPr>
      <w:rPr>
        <w:rFonts w:ascii="Times New Roman" w:hAnsi="Times New Roman" w:hint="default"/>
      </w:rPr>
    </w:lvl>
    <w:lvl w:ilvl="3" w:tplc="1882ACCC">
      <w:start w:val="1"/>
      <w:numFmt w:val="bullet"/>
      <w:lvlText w:val="•"/>
      <w:lvlJc w:val="left"/>
      <w:pPr>
        <w:tabs>
          <w:tab w:val="num" w:pos="2880"/>
        </w:tabs>
        <w:ind w:left="2880" w:hanging="360"/>
      </w:pPr>
      <w:rPr>
        <w:rFonts w:ascii="Times New Roman" w:hAnsi="Times New Roman" w:hint="default"/>
      </w:rPr>
    </w:lvl>
    <w:lvl w:ilvl="4" w:tplc="8CD43998" w:tentative="1">
      <w:start w:val="1"/>
      <w:numFmt w:val="bullet"/>
      <w:lvlText w:val="•"/>
      <w:lvlJc w:val="left"/>
      <w:pPr>
        <w:tabs>
          <w:tab w:val="num" w:pos="3600"/>
        </w:tabs>
        <w:ind w:left="3600" w:hanging="360"/>
      </w:pPr>
      <w:rPr>
        <w:rFonts w:ascii="Times New Roman" w:hAnsi="Times New Roman" w:hint="default"/>
      </w:rPr>
    </w:lvl>
    <w:lvl w:ilvl="5" w:tplc="F70E886E" w:tentative="1">
      <w:start w:val="1"/>
      <w:numFmt w:val="bullet"/>
      <w:lvlText w:val="•"/>
      <w:lvlJc w:val="left"/>
      <w:pPr>
        <w:tabs>
          <w:tab w:val="num" w:pos="4320"/>
        </w:tabs>
        <w:ind w:left="4320" w:hanging="360"/>
      </w:pPr>
      <w:rPr>
        <w:rFonts w:ascii="Times New Roman" w:hAnsi="Times New Roman" w:hint="default"/>
      </w:rPr>
    </w:lvl>
    <w:lvl w:ilvl="6" w:tplc="5A96C692" w:tentative="1">
      <w:start w:val="1"/>
      <w:numFmt w:val="bullet"/>
      <w:lvlText w:val="•"/>
      <w:lvlJc w:val="left"/>
      <w:pPr>
        <w:tabs>
          <w:tab w:val="num" w:pos="5040"/>
        </w:tabs>
        <w:ind w:left="5040" w:hanging="360"/>
      </w:pPr>
      <w:rPr>
        <w:rFonts w:ascii="Times New Roman" w:hAnsi="Times New Roman" w:hint="default"/>
      </w:rPr>
    </w:lvl>
    <w:lvl w:ilvl="7" w:tplc="6E1E0FD2" w:tentative="1">
      <w:start w:val="1"/>
      <w:numFmt w:val="bullet"/>
      <w:lvlText w:val="•"/>
      <w:lvlJc w:val="left"/>
      <w:pPr>
        <w:tabs>
          <w:tab w:val="num" w:pos="5760"/>
        </w:tabs>
        <w:ind w:left="5760" w:hanging="360"/>
      </w:pPr>
      <w:rPr>
        <w:rFonts w:ascii="Times New Roman" w:hAnsi="Times New Roman" w:hint="default"/>
      </w:rPr>
    </w:lvl>
    <w:lvl w:ilvl="8" w:tplc="661C9A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4585C5E"/>
    <w:multiLevelType w:val="hybridMultilevel"/>
    <w:tmpl w:val="9D961D78"/>
    <w:lvl w:ilvl="0" w:tplc="F4924FB8">
      <w:start w:val="1"/>
      <w:numFmt w:val="bullet"/>
      <w:lvlText w:val="•"/>
      <w:lvlJc w:val="left"/>
      <w:pPr>
        <w:tabs>
          <w:tab w:val="num" w:pos="720"/>
        </w:tabs>
        <w:ind w:left="720" w:hanging="360"/>
      </w:pPr>
      <w:rPr>
        <w:rFonts w:ascii="Times New Roman" w:hAnsi="Times New Roman" w:hint="default"/>
      </w:rPr>
    </w:lvl>
    <w:lvl w:ilvl="1" w:tplc="A02A0694">
      <w:start w:val="998"/>
      <w:numFmt w:val="bullet"/>
      <w:lvlText w:val="»"/>
      <w:lvlJc w:val="left"/>
      <w:pPr>
        <w:tabs>
          <w:tab w:val="num" w:pos="1440"/>
        </w:tabs>
        <w:ind w:left="1440" w:hanging="360"/>
      </w:pPr>
      <w:rPr>
        <w:rFonts w:ascii="Times New Roman" w:hAnsi="Times New Roman" w:hint="default"/>
      </w:rPr>
    </w:lvl>
    <w:lvl w:ilvl="2" w:tplc="C18CA7B4" w:tentative="1">
      <w:start w:val="1"/>
      <w:numFmt w:val="bullet"/>
      <w:lvlText w:val="•"/>
      <w:lvlJc w:val="left"/>
      <w:pPr>
        <w:tabs>
          <w:tab w:val="num" w:pos="2160"/>
        </w:tabs>
        <w:ind w:left="2160" w:hanging="360"/>
      </w:pPr>
      <w:rPr>
        <w:rFonts w:ascii="Times New Roman" w:hAnsi="Times New Roman" w:hint="default"/>
      </w:rPr>
    </w:lvl>
    <w:lvl w:ilvl="3" w:tplc="54D2711E">
      <w:start w:val="998"/>
      <w:numFmt w:val="bullet"/>
      <w:lvlText w:val="•"/>
      <w:lvlJc w:val="left"/>
      <w:pPr>
        <w:tabs>
          <w:tab w:val="num" w:pos="2880"/>
        </w:tabs>
        <w:ind w:left="2880" w:hanging="360"/>
      </w:pPr>
      <w:rPr>
        <w:rFonts w:ascii="Times New Roman" w:hAnsi="Times New Roman" w:hint="default"/>
      </w:rPr>
    </w:lvl>
    <w:lvl w:ilvl="4" w:tplc="F716BBD6" w:tentative="1">
      <w:start w:val="1"/>
      <w:numFmt w:val="bullet"/>
      <w:lvlText w:val="•"/>
      <w:lvlJc w:val="left"/>
      <w:pPr>
        <w:tabs>
          <w:tab w:val="num" w:pos="3600"/>
        </w:tabs>
        <w:ind w:left="3600" w:hanging="360"/>
      </w:pPr>
      <w:rPr>
        <w:rFonts w:ascii="Times New Roman" w:hAnsi="Times New Roman" w:hint="default"/>
      </w:rPr>
    </w:lvl>
    <w:lvl w:ilvl="5" w:tplc="A9CC89AA" w:tentative="1">
      <w:start w:val="1"/>
      <w:numFmt w:val="bullet"/>
      <w:lvlText w:val="•"/>
      <w:lvlJc w:val="left"/>
      <w:pPr>
        <w:tabs>
          <w:tab w:val="num" w:pos="4320"/>
        </w:tabs>
        <w:ind w:left="4320" w:hanging="360"/>
      </w:pPr>
      <w:rPr>
        <w:rFonts w:ascii="Times New Roman" w:hAnsi="Times New Roman" w:hint="default"/>
      </w:rPr>
    </w:lvl>
    <w:lvl w:ilvl="6" w:tplc="AD785A28" w:tentative="1">
      <w:start w:val="1"/>
      <w:numFmt w:val="bullet"/>
      <w:lvlText w:val="•"/>
      <w:lvlJc w:val="left"/>
      <w:pPr>
        <w:tabs>
          <w:tab w:val="num" w:pos="5040"/>
        </w:tabs>
        <w:ind w:left="5040" w:hanging="360"/>
      </w:pPr>
      <w:rPr>
        <w:rFonts w:ascii="Times New Roman" w:hAnsi="Times New Roman" w:hint="default"/>
      </w:rPr>
    </w:lvl>
    <w:lvl w:ilvl="7" w:tplc="0E02BF76" w:tentative="1">
      <w:start w:val="1"/>
      <w:numFmt w:val="bullet"/>
      <w:lvlText w:val="•"/>
      <w:lvlJc w:val="left"/>
      <w:pPr>
        <w:tabs>
          <w:tab w:val="num" w:pos="5760"/>
        </w:tabs>
        <w:ind w:left="5760" w:hanging="360"/>
      </w:pPr>
      <w:rPr>
        <w:rFonts w:ascii="Times New Roman" w:hAnsi="Times New Roman" w:hint="default"/>
      </w:rPr>
    </w:lvl>
    <w:lvl w:ilvl="8" w:tplc="CC7AF74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A035232"/>
    <w:multiLevelType w:val="hybridMultilevel"/>
    <w:tmpl w:val="0160F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183172"/>
    <w:multiLevelType w:val="hybridMultilevel"/>
    <w:tmpl w:val="52227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88200D"/>
    <w:multiLevelType w:val="hybridMultilevel"/>
    <w:tmpl w:val="AA04C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487DC2"/>
    <w:multiLevelType w:val="hybridMultilevel"/>
    <w:tmpl w:val="A60241C2"/>
    <w:lvl w:ilvl="0" w:tplc="390A8F06">
      <w:start w:val="1"/>
      <w:numFmt w:val="bullet"/>
      <w:lvlText w:val="•"/>
      <w:lvlJc w:val="left"/>
      <w:pPr>
        <w:tabs>
          <w:tab w:val="num" w:pos="720"/>
        </w:tabs>
        <w:ind w:left="720" w:hanging="360"/>
      </w:pPr>
      <w:rPr>
        <w:rFonts w:ascii="Times New Roman" w:hAnsi="Times New Roman" w:hint="default"/>
      </w:rPr>
    </w:lvl>
    <w:lvl w:ilvl="1" w:tplc="3E583D12" w:tentative="1">
      <w:start w:val="1"/>
      <w:numFmt w:val="bullet"/>
      <w:lvlText w:val="•"/>
      <w:lvlJc w:val="left"/>
      <w:pPr>
        <w:tabs>
          <w:tab w:val="num" w:pos="1440"/>
        </w:tabs>
        <w:ind w:left="1440" w:hanging="360"/>
      </w:pPr>
      <w:rPr>
        <w:rFonts w:ascii="Times New Roman" w:hAnsi="Times New Roman" w:hint="default"/>
      </w:rPr>
    </w:lvl>
    <w:lvl w:ilvl="2" w:tplc="4CB4FE7C" w:tentative="1">
      <w:start w:val="1"/>
      <w:numFmt w:val="bullet"/>
      <w:lvlText w:val="•"/>
      <w:lvlJc w:val="left"/>
      <w:pPr>
        <w:tabs>
          <w:tab w:val="num" w:pos="2160"/>
        </w:tabs>
        <w:ind w:left="2160" w:hanging="360"/>
      </w:pPr>
      <w:rPr>
        <w:rFonts w:ascii="Times New Roman" w:hAnsi="Times New Roman" w:hint="default"/>
      </w:rPr>
    </w:lvl>
    <w:lvl w:ilvl="3" w:tplc="62F0E9EC" w:tentative="1">
      <w:start w:val="1"/>
      <w:numFmt w:val="bullet"/>
      <w:lvlText w:val="•"/>
      <w:lvlJc w:val="left"/>
      <w:pPr>
        <w:tabs>
          <w:tab w:val="num" w:pos="2880"/>
        </w:tabs>
        <w:ind w:left="2880" w:hanging="360"/>
      </w:pPr>
      <w:rPr>
        <w:rFonts w:ascii="Times New Roman" w:hAnsi="Times New Roman" w:hint="default"/>
      </w:rPr>
    </w:lvl>
    <w:lvl w:ilvl="4" w:tplc="99C817BE" w:tentative="1">
      <w:start w:val="1"/>
      <w:numFmt w:val="bullet"/>
      <w:lvlText w:val="•"/>
      <w:lvlJc w:val="left"/>
      <w:pPr>
        <w:tabs>
          <w:tab w:val="num" w:pos="3600"/>
        </w:tabs>
        <w:ind w:left="3600" w:hanging="360"/>
      </w:pPr>
      <w:rPr>
        <w:rFonts w:ascii="Times New Roman" w:hAnsi="Times New Roman" w:hint="default"/>
      </w:rPr>
    </w:lvl>
    <w:lvl w:ilvl="5" w:tplc="2E6EA8FE" w:tentative="1">
      <w:start w:val="1"/>
      <w:numFmt w:val="bullet"/>
      <w:lvlText w:val="•"/>
      <w:lvlJc w:val="left"/>
      <w:pPr>
        <w:tabs>
          <w:tab w:val="num" w:pos="4320"/>
        </w:tabs>
        <w:ind w:left="4320" w:hanging="360"/>
      </w:pPr>
      <w:rPr>
        <w:rFonts w:ascii="Times New Roman" w:hAnsi="Times New Roman" w:hint="default"/>
      </w:rPr>
    </w:lvl>
    <w:lvl w:ilvl="6" w:tplc="C7581C0C" w:tentative="1">
      <w:start w:val="1"/>
      <w:numFmt w:val="bullet"/>
      <w:lvlText w:val="•"/>
      <w:lvlJc w:val="left"/>
      <w:pPr>
        <w:tabs>
          <w:tab w:val="num" w:pos="5040"/>
        </w:tabs>
        <w:ind w:left="5040" w:hanging="360"/>
      </w:pPr>
      <w:rPr>
        <w:rFonts w:ascii="Times New Roman" w:hAnsi="Times New Roman" w:hint="default"/>
      </w:rPr>
    </w:lvl>
    <w:lvl w:ilvl="7" w:tplc="69848172" w:tentative="1">
      <w:start w:val="1"/>
      <w:numFmt w:val="bullet"/>
      <w:lvlText w:val="•"/>
      <w:lvlJc w:val="left"/>
      <w:pPr>
        <w:tabs>
          <w:tab w:val="num" w:pos="5760"/>
        </w:tabs>
        <w:ind w:left="5760" w:hanging="360"/>
      </w:pPr>
      <w:rPr>
        <w:rFonts w:ascii="Times New Roman" w:hAnsi="Times New Roman" w:hint="default"/>
      </w:rPr>
    </w:lvl>
    <w:lvl w:ilvl="8" w:tplc="8D764D4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A84144"/>
    <w:multiLevelType w:val="hybridMultilevel"/>
    <w:tmpl w:val="656AE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4E1CB7"/>
    <w:multiLevelType w:val="hybridMultilevel"/>
    <w:tmpl w:val="C22A7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354676"/>
    <w:multiLevelType w:val="hybridMultilevel"/>
    <w:tmpl w:val="E19E1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AF2CDF"/>
    <w:multiLevelType w:val="hybridMultilevel"/>
    <w:tmpl w:val="2DEC31A2"/>
    <w:lvl w:ilvl="0" w:tplc="8C54F5B4">
      <w:start w:val="1"/>
      <w:numFmt w:val="bullet"/>
      <w:lvlText w:val="»"/>
      <w:lvlJc w:val="left"/>
      <w:pPr>
        <w:tabs>
          <w:tab w:val="num" w:pos="720"/>
        </w:tabs>
        <w:ind w:left="720" w:hanging="360"/>
      </w:pPr>
      <w:rPr>
        <w:rFonts w:ascii="Times New Roman" w:hAnsi="Times New Roman" w:hint="default"/>
      </w:rPr>
    </w:lvl>
    <w:lvl w:ilvl="1" w:tplc="9F88CB36">
      <w:start w:val="1"/>
      <w:numFmt w:val="bullet"/>
      <w:lvlText w:val="»"/>
      <w:lvlJc w:val="left"/>
      <w:pPr>
        <w:tabs>
          <w:tab w:val="num" w:pos="1440"/>
        </w:tabs>
        <w:ind w:left="1440" w:hanging="360"/>
      </w:pPr>
      <w:rPr>
        <w:rFonts w:ascii="Times New Roman" w:hAnsi="Times New Roman" w:hint="default"/>
      </w:rPr>
    </w:lvl>
    <w:lvl w:ilvl="2" w:tplc="5050609C" w:tentative="1">
      <w:start w:val="1"/>
      <w:numFmt w:val="bullet"/>
      <w:lvlText w:val="»"/>
      <w:lvlJc w:val="left"/>
      <w:pPr>
        <w:tabs>
          <w:tab w:val="num" w:pos="2160"/>
        </w:tabs>
        <w:ind w:left="2160" w:hanging="360"/>
      </w:pPr>
      <w:rPr>
        <w:rFonts w:ascii="Times New Roman" w:hAnsi="Times New Roman" w:hint="default"/>
      </w:rPr>
    </w:lvl>
    <w:lvl w:ilvl="3" w:tplc="B1604744" w:tentative="1">
      <w:start w:val="1"/>
      <w:numFmt w:val="bullet"/>
      <w:lvlText w:val="»"/>
      <w:lvlJc w:val="left"/>
      <w:pPr>
        <w:tabs>
          <w:tab w:val="num" w:pos="2880"/>
        </w:tabs>
        <w:ind w:left="2880" w:hanging="360"/>
      </w:pPr>
      <w:rPr>
        <w:rFonts w:ascii="Times New Roman" w:hAnsi="Times New Roman" w:hint="default"/>
      </w:rPr>
    </w:lvl>
    <w:lvl w:ilvl="4" w:tplc="607A9770" w:tentative="1">
      <w:start w:val="1"/>
      <w:numFmt w:val="bullet"/>
      <w:lvlText w:val="»"/>
      <w:lvlJc w:val="left"/>
      <w:pPr>
        <w:tabs>
          <w:tab w:val="num" w:pos="3600"/>
        </w:tabs>
        <w:ind w:left="3600" w:hanging="360"/>
      </w:pPr>
      <w:rPr>
        <w:rFonts w:ascii="Times New Roman" w:hAnsi="Times New Roman" w:hint="default"/>
      </w:rPr>
    </w:lvl>
    <w:lvl w:ilvl="5" w:tplc="1BB429EE" w:tentative="1">
      <w:start w:val="1"/>
      <w:numFmt w:val="bullet"/>
      <w:lvlText w:val="»"/>
      <w:lvlJc w:val="left"/>
      <w:pPr>
        <w:tabs>
          <w:tab w:val="num" w:pos="4320"/>
        </w:tabs>
        <w:ind w:left="4320" w:hanging="360"/>
      </w:pPr>
      <w:rPr>
        <w:rFonts w:ascii="Times New Roman" w:hAnsi="Times New Roman" w:hint="default"/>
      </w:rPr>
    </w:lvl>
    <w:lvl w:ilvl="6" w:tplc="020833C6" w:tentative="1">
      <w:start w:val="1"/>
      <w:numFmt w:val="bullet"/>
      <w:lvlText w:val="»"/>
      <w:lvlJc w:val="left"/>
      <w:pPr>
        <w:tabs>
          <w:tab w:val="num" w:pos="5040"/>
        </w:tabs>
        <w:ind w:left="5040" w:hanging="360"/>
      </w:pPr>
      <w:rPr>
        <w:rFonts w:ascii="Times New Roman" w:hAnsi="Times New Roman" w:hint="default"/>
      </w:rPr>
    </w:lvl>
    <w:lvl w:ilvl="7" w:tplc="C1C88F4C" w:tentative="1">
      <w:start w:val="1"/>
      <w:numFmt w:val="bullet"/>
      <w:lvlText w:val="»"/>
      <w:lvlJc w:val="left"/>
      <w:pPr>
        <w:tabs>
          <w:tab w:val="num" w:pos="5760"/>
        </w:tabs>
        <w:ind w:left="5760" w:hanging="360"/>
      </w:pPr>
      <w:rPr>
        <w:rFonts w:ascii="Times New Roman" w:hAnsi="Times New Roman" w:hint="default"/>
      </w:rPr>
    </w:lvl>
    <w:lvl w:ilvl="8" w:tplc="C2EA326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9906EB"/>
    <w:multiLevelType w:val="hybridMultilevel"/>
    <w:tmpl w:val="50380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6BC5E58"/>
    <w:multiLevelType w:val="hybridMultilevel"/>
    <w:tmpl w:val="249280F8"/>
    <w:lvl w:ilvl="0" w:tplc="0EAEA4EE">
      <w:start w:val="1"/>
      <w:numFmt w:val="bullet"/>
      <w:lvlText w:val="»"/>
      <w:lvlJc w:val="left"/>
      <w:pPr>
        <w:tabs>
          <w:tab w:val="num" w:pos="720"/>
        </w:tabs>
        <w:ind w:left="720" w:hanging="360"/>
      </w:pPr>
      <w:rPr>
        <w:rFonts w:ascii="Times New Roman" w:hAnsi="Times New Roman" w:hint="default"/>
      </w:rPr>
    </w:lvl>
    <w:lvl w:ilvl="1" w:tplc="F1305B56">
      <w:start w:val="1"/>
      <w:numFmt w:val="bullet"/>
      <w:lvlText w:val="»"/>
      <w:lvlJc w:val="left"/>
      <w:pPr>
        <w:tabs>
          <w:tab w:val="num" w:pos="1440"/>
        </w:tabs>
        <w:ind w:left="1440" w:hanging="360"/>
      </w:pPr>
      <w:rPr>
        <w:rFonts w:ascii="Times New Roman" w:hAnsi="Times New Roman" w:hint="default"/>
      </w:rPr>
    </w:lvl>
    <w:lvl w:ilvl="2" w:tplc="862AA102" w:tentative="1">
      <w:start w:val="1"/>
      <w:numFmt w:val="bullet"/>
      <w:lvlText w:val="»"/>
      <w:lvlJc w:val="left"/>
      <w:pPr>
        <w:tabs>
          <w:tab w:val="num" w:pos="2160"/>
        </w:tabs>
        <w:ind w:left="2160" w:hanging="360"/>
      </w:pPr>
      <w:rPr>
        <w:rFonts w:ascii="Times New Roman" w:hAnsi="Times New Roman" w:hint="default"/>
      </w:rPr>
    </w:lvl>
    <w:lvl w:ilvl="3" w:tplc="5290D388" w:tentative="1">
      <w:start w:val="1"/>
      <w:numFmt w:val="bullet"/>
      <w:lvlText w:val="»"/>
      <w:lvlJc w:val="left"/>
      <w:pPr>
        <w:tabs>
          <w:tab w:val="num" w:pos="2880"/>
        </w:tabs>
        <w:ind w:left="2880" w:hanging="360"/>
      </w:pPr>
      <w:rPr>
        <w:rFonts w:ascii="Times New Roman" w:hAnsi="Times New Roman" w:hint="default"/>
      </w:rPr>
    </w:lvl>
    <w:lvl w:ilvl="4" w:tplc="96EC6C92" w:tentative="1">
      <w:start w:val="1"/>
      <w:numFmt w:val="bullet"/>
      <w:lvlText w:val="»"/>
      <w:lvlJc w:val="left"/>
      <w:pPr>
        <w:tabs>
          <w:tab w:val="num" w:pos="3600"/>
        </w:tabs>
        <w:ind w:left="3600" w:hanging="360"/>
      </w:pPr>
      <w:rPr>
        <w:rFonts w:ascii="Times New Roman" w:hAnsi="Times New Roman" w:hint="default"/>
      </w:rPr>
    </w:lvl>
    <w:lvl w:ilvl="5" w:tplc="782C9B6A" w:tentative="1">
      <w:start w:val="1"/>
      <w:numFmt w:val="bullet"/>
      <w:lvlText w:val="»"/>
      <w:lvlJc w:val="left"/>
      <w:pPr>
        <w:tabs>
          <w:tab w:val="num" w:pos="4320"/>
        </w:tabs>
        <w:ind w:left="4320" w:hanging="360"/>
      </w:pPr>
      <w:rPr>
        <w:rFonts w:ascii="Times New Roman" w:hAnsi="Times New Roman" w:hint="default"/>
      </w:rPr>
    </w:lvl>
    <w:lvl w:ilvl="6" w:tplc="B022751A" w:tentative="1">
      <w:start w:val="1"/>
      <w:numFmt w:val="bullet"/>
      <w:lvlText w:val="»"/>
      <w:lvlJc w:val="left"/>
      <w:pPr>
        <w:tabs>
          <w:tab w:val="num" w:pos="5040"/>
        </w:tabs>
        <w:ind w:left="5040" w:hanging="360"/>
      </w:pPr>
      <w:rPr>
        <w:rFonts w:ascii="Times New Roman" w:hAnsi="Times New Roman" w:hint="default"/>
      </w:rPr>
    </w:lvl>
    <w:lvl w:ilvl="7" w:tplc="C0843824" w:tentative="1">
      <w:start w:val="1"/>
      <w:numFmt w:val="bullet"/>
      <w:lvlText w:val="»"/>
      <w:lvlJc w:val="left"/>
      <w:pPr>
        <w:tabs>
          <w:tab w:val="num" w:pos="5760"/>
        </w:tabs>
        <w:ind w:left="5760" w:hanging="360"/>
      </w:pPr>
      <w:rPr>
        <w:rFonts w:ascii="Times New Roman" w:hAnsi="Times New Roman" w:hint="default"/>
      </w:rPr>
    </w:lvl>
    <w:lvl w:ilvl="8" w:tplc="23D279B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9C679B7"/>
    <w:multiLevelType w:val="hybridMultilevel"/>
    <w:tmpl w:val="7EF623F6"/>
    <w:lvl w:ilvl="0" w:tplc="F8C65688">
      <w:start w:val="1"/>
      <w:numFmt w:val="bullet"/>
      <w:lvlText w:val="»"/>
      <w:lvlJc w:val="left"/>
      <w:pPr>
        <w:tabs>
          <w:tab w:val="num" w:pos="720"/>
        </w:tabs>
        <w:ind w:left="720" w:hanging="360"/>
      </w:pPr>
      <w:rPr>
        <w:rFonts w:ascii="Times New Roman" w:hAnsi="Times New Roman" w:hint="default"/>
      </w:rPr>
    </w:lvl>
    <w:lvl w:ilvl="1" w:tplc="303E19DC">
      <w:start w:val="1"/>
      <w:numFmt w:val="bullet"/>
      <w:lvlText w:val="»"/>
      <w:lvlJc w:val="left"/>
      <w:pPr>
        <w:tabs>
          <w:tab w:val="num" w:pos="1440"/>
        </w:tabs>
        <w:ind w:left="1440" w:hanging="360"/>
      </w:pPr>
      <w:rPr>
        <w:rFonts w:ascii="Times New Roman" w:hAnsi="Times New Roman" w:hint="default"/>
      </w:rPr>
    </w:lvl>
    <w:lvl w:ilvl="2" w:tplc="5454B3FA" w:tentative="1">
      <w:start w:val="1"/>
      <w:numFmt w:val="bullet"/>
      <w:lvlText w:val="»"/>
      <w:lvlJc w:val="left"/>
      <w:pPr>
        <w:tabs>
          <w:tab w:val="num" w:pos="2160"/>
        </w:tabs>
        <w:ind w:left="2160" w:hanging="360"/>
      </w:pPr>
      <w:rPr>
        <w:rFonts w:ascii="Times New Roman" w:hAnsi="Times New Roman" w:hint="default"/>
      </w:rPr>
    </w:lvl>
    <w:lvl w:ilvl="3" w:tplc="1780FC26">
      <w:start w:val="998"/>
      <w:numFmt w:val="bullet"/>
      <w:lvlText w:val="•"/>
      <w:lvlJc w:val="left"/>
      <w:pPr>
        <w:tabs>
          <w:tab w:val="num" w:pos="2880"/>
        </w:tabs>
        <w:ind w:left="2880" w:hanging="360"/>
      </w:pPr>
      <w:rPr>
        <w:rFonts w:ascii="Times New Roman" w:hAnsi="Times New Roman" w:hint="default"/>
      </w:rPr>
    </w:lvl>
    <w:lvl w:ilvl="4" w:tplc="E440EDD2" w:tentative="1">
      <w:start w:val="1"/>
      <w:numFmt w:val="bullet"/>
      <w:lvlText w:val="»"/>
      <w:lvlJc w:val="left"/>
      <w:pPr>
        <w:tabs>
          <w:tab w:val="num" w:pos="3600"/>
        </w:tabs>
        <w:ind w:left="3600" w:hanging="360"/>
      </w:pPr>
      <w:rPr>
        <w:rFonts w:ascii="Times New Roman" w:hAnsi="Times New Roman" w:hint="default"/>
      </w:rPr>
    </w:lvl>
    <w:lvl w:ilvl="5" w:tplc="409E643C" w:tentative="1">
      <w:start w:val="1"/>
      <w:numFmt w:val="bullet"/>
      <w:lvlText w:val="»"/>
      <w:lvlJc w:val="left"/>
      <w:pPr>
        <w:tabs>
          <w:tab w:val="num" w:pos="4320"/>
        </w:tabs>
        <w:ind w:left="4320" w:hanging="360"/>
      </w:pPr>
      <w:rPr>
        <w:rFonts w:ascii="Times New Roman" w:hAnsi="Times New Roman" w:hint="default"/>
      </w:rPr>
    </w:lvl>
    <w:lvl w:ilvl="6" w:tplc="F2567FB6" w:tentative="1">
      <w:start w:val="1"/>
      <w:numFmt w:val="bullet"/>
      <w:lvlText w:val="»"/>
      <w:lvlJc w:val="left"/>
      <w:pPr>
        <w:tabs>
          <w:tab w:val="num" w:pos="5040"/>
        </w:tabs>
        <w:ind w:left="5040" w:hanging="360"/>
      </w:pPr>
      <w:rPr>
        <w:rFonts w:ascii="Times New Roman" w:hAnsi="Times New Roman" w:hint="default"/>
      </w:rPr>
    </w:lvl>
    <w:lvl w:ilvl="7" w:tplc="10C000C4" w:tentative="1">
      <w:start w:val="1"/>
      <w:numFmt w:val="bullet"/>
      <w:lvlText w:val="»"/>
      <w:lvlJc w:val="left"/>
      <w:pPr>
        <w:tabs>
          <w:tab w:val="num" w:pos="5760"/>
        </w:tabs>
        <w:ind w:left="5760" w:hanging="360"/>
      </w:pPr>
      <w:rPr>
        <w:rFonts w:ascii="Times New Roman" w:hAnsi="Times New Roman" w:hint="default"/>
      </w:rPr>
    </w:lvl>
    <w:lvl w:ilvl="8" w:tplc="BC50EDF0"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22"/>
  </w:num>
  <w:num w:numId="3">
    <w:abstractNumId w:val="21"/>
  </w:num>
  <w:num w:numId="4">
    <w:abstractNumId w:val="4"/>
  </w:num>
  <w:num w:numId="5">
    <w:abstractNumId w:val="7"/>
  </w:num>
  <w:num w:numId="6">
    <w:abstractNumId w:val="5"/>
  </w:num>
  <w:num w:numId="7">
    <w:abstractNumId w:val="19"/>
  </w:num>
  <w:num w:numId="8">
    <w:abstractNumId w:val="10"/>
  </w:num>
  <w:num w:numId="9">
    <w:abstractNumId w:val="9"/>
  </w:num>
  <w:num w:numId="10">
    <w:abstractNumId w:val="14"/>
  </w:num>
  <w:num w:numId="11">
    <w:abstractNumId w:val="25"/>
  </w:num>
  <w:num w:numId="12">
    <w:abstractNumId w:val="3"/>
  </w:num>
  <w:num w:numId="13">
    <w:abstractNumId w:val="2"/>
  </w:num>
  <w:num w:numId="14">
    <w:abstractNumId w:val="12"/>
  </w:num>
  <w:num w:numId="15">
    <w:abstractNumId w:val="17"/>
  </w:num>
  <w:num w:numId="16">
    <w:abstractNumId w:val="11"/>
  </w:num>
  <w:num w:numId="17">
    <w:abstractNumId w:val="0"/>
  </w:num>
  <w:num w:numId="18">
    <w:abstractNumId w:val="20"/>
  </w:num>
  <w:num w:numId="19">
    <w:abstractNumId w:val="23"/>
  </w:num>
  <w:num w:numId="20">
    <w:abstractNumId w:val="24"/>
  </w:num>
  <w:num w:numId="21">
    <w:abstractNumId w:val="15"/>
  </w:num>
  <w:num w:numId="22">
    <w:abstractNumId w:val="13"/>
  </w:num>
  <w:num w:numId="23">
    <w:abstractNumId w:val="8"/>
  </w:num>
  <w:num w:numId="24">
    <w:abstractNumId w:val="1"/>
  </w:num>
  <w:num w:numId="25">
    <w:abstractNumId w:val="16"/>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0"/>
  <w:proofState w:spelling="clean" w:grammar="clean"/>
  <w:defaultTabStop w:val="708"/>
  <w:hyphenationZone w:val="425"/>
  <w:drawingGridHorizontalSpacing w:val="110"/>
  <w:displayHorizontalDrawingGridEvery w:val="2"/>
  <w:characterSpacingControl w:val="doNotCompress"/>
  <w:hdrShapeDefaults>
    <o:shapedefaults v:ext="edit" spidmax="196610">
      <o:colormenu v:ext="edit" fillcolor="none" strokecolor="none"/>
    </o:shapedefaults>
  </w:hdrShapeDefaults>
  <w:footnotePr>
    <w:footnote w:id="-1"/>
    <w:footnote w:id="0"/>
  </w:footnotePr>
  <w:endnotePr>
    <w:endnote w:id="-1"/>
    <w:endnote w:id="0"/>
  </w:endnotePr>
  <w:compat/>
  <w:rsids>
    <w:rsidRoot w:val="00997881"/>
    <w:rsid w:val="000111AE"/>
    <w:rsid w:val="000148D2"/>
    <w:rsid w:val="00037CA6"/>
    <w:rsid w:val="00044CD3"/>
    <w:rsid w:val="00045B03"/>
    <w:rsid w:val="0004755A"/>
    <w:rsid w:val="000475F7"/>
    <w:rsid w:val="00053414"/>
    <w:rsid w:val="00063905"/>
    <w:rsid w:val="000648E8"/>
    <w:rsid w:val="00064ADC"/>
    <w:rsid w:val="00065B90"/>
    <w:rsid w:val="00073A2A"/>
    <w:rsid w:val="000767FD"/>
    <w:rsid w:val="00077E87"/>
    <w:rsid w:val="000931EA"/>
    <w:rsid w:val="000A092C"/>
    <w:rsid w:val="000A136F"/>
    <w:rsid w:val="000A379C"/>
    <w:rsid w:val="000B31E3"/>
    <w:rsid w:val="000D20C9"/>
    <w:rsid w:val="000D2964"/>
    <w:rsid w:val="000D2D8A"/>
    <w:rsid w:val="000E5BB9"/>
    <w:rsid w:val="00102FEF"/>
    <w:rsid w:val="0010368E"/>
    <w:rsid w:val="00110450"/>
    <w:rsid w:val="001208BC"/>
    <w:rsid w:val="001303EC"/>
    <w:rsid w:val="00142A03"/>
    <w:rsid w:val="0014565D"/>
    <w:rsid w:val="00147C21"/>
    <w:rsid w:val="00150E6D"/>
    <w:rsid w:val="00152CE0"/>
    <w:rsid w:val="0016445D"/>
    <w:rsid w:val="00177A22"/>
    <w:rsid w:val="00194882"/>
    <w:rsid w:val="001951F1"/>
    <w:rsid w:val="001A271A"/>
    <w:rsid w:val="001A6019"/>
    <w:rsid w:val="001B1CD3"/>
    <w:rsid w:val="001C5B77"/>
    <w:rsid w:val="001C6287"/>
    <w:rsid w:val="001D0F22"/>
    <w:rsid w:val="001D33B6"/>
    <w:rsid w:val="001D3748"/>
    <w:rsid w:val="001D7C5E"/>
    <w:rsid w:val="001E4BDF"/>
    <w:rsid w:val="001E5516"/>
    <w:rsid w:val="001F0841"/>
    <w:rsid w:val="0020782E"/>
    <w:rsid w:val="00211F18"/>
    <w:rsid w:val="00212D5A"/>
    <w:rsid w:val="00216A32"/>
    <w:rsid w:val="00217685"/>
    <w:rsid w:val="0023531A"/>
    <w:rsid w:val="002532F8"/>
    <w:rsid w:val="0027661F"/>
    <w:rsid w:val="0028281A"/>
    <w:rsid w:val="00283A23"/>
    <w:rsid w:val="00285E37"/>
    <w:rsid w:val="00293B04"/>
    <w:rsid w:val="00294F7D"/>
    <w:rsid w:val="002A32D9"/>
    <w:rsid w:val="002B2679"/>
    <w:rsid w:val="002B361C"/>
    <w:rsid w:val="002C2323"/>
    <w:rsid w:val="002C40EB"/>
    <w:rsid w:val="002C514A"/>
    <w:rsid w:val="002C6194"/>
    <w:rsid w:val="002D5595"/>
    <w:rsid w:val="002E397B"/>
    <w:rsid w:val="002F1F3F"/>
    <w:rsid w:val="002F4F7C"/>
    <w:rsid w:val="003062B2"/>
    <w:rsid w:val="00311516"/>
    <w:rsid w:val="00327C1C"/>
    <w:rsid w:val="00335140"/>
    <w:rsid w:val="0033737B"/>
    <w:rsid w:val="003461DA"/>
    <w:rsid w:val="00353332"/>
    <w:rsid w:val="00355E04"/>
    <w:rsid w:val="00367FDA"/>
    <w:rsid w:val="00375979"/>
    <w:rsid w:val="00380233"/>
    <w:rsid w:val="0038649C"/>
    <w:rsid w:val="00390467"/>
    <w:rsid w:val="003A142D"/>
    <w:rsid w:val="003A18AB"/>
    <w:rsid w:val="003A6367"/>
    <w:rsid w:val="003A69D7"/>
    <w:rsid w:val="003B117D"/>
    <w:rsid w:val="003B53C9"/>
    <w:rsid w:val="003B7F65"/>
    <w:rsid w:val="003C66EC"/>
    <w:rsid w:val="003C710D"/>
    <w:rsid w:val="003D4245"/>
    <w:rsid w:val="003D4422"/>
    <w:rsid w:val="003D6081"/>
    <w:rsid w:val="003E5095"/>
    <w:rsid w:val="003F39FE"/>
    <w:rsid w:val="00424197"/>
    <w:rsid w:val="004323E5"/>
    <w:rsid w:val="00433235"/>
    <w:rsid w:val="004341F2"/>
    <w:rsid w:val="0043488C"/>
    <w:rsid w:val="00437777"/>
    <w:rsid w:val="004543C2"/>
    <w:rsid w:val="00457CC1"/>
    <w:rsid w:val="00460C45"/>
    <w:rsid w:val="004629B0"/>
    <w:rsid w:val="00472F78"/>
    <w:rsid w:val="004759DF"/>
    <w:rsid w:val="004807DF"/>
    <w:rsid w:val="004945F9"/>
    <w:rsid w:val="00494FFE"/>
    <w:rsid w:val="0049574D"/>
    <w:rsid w:val="00495FCF"/>
    <w:rsid w:val="004A5175"/>
    <w:rsid w:val="004B4253"/>
    <w:rsid w:val="004D78C5"/>
    <w:rsid w:val="004F2547"/>
    <w:rsid w:val="004F6510"/>
    <w:rsid w:val="005000CE"/>
    <w:rsid w:val="00513902"/>
    <w:rsid w:val="00513C57"/>
    <w:rsid w:val="00524172"/>
    <w:rsid w:val="00525699"/>
    <w:rsid w:val="00527064"/>
    <w:rsid w:val="00533FC3"/>
    <w:rsid w:val="0054524C"/>
    <w:rsid w:val="0054755A"/>
    <w:rsid w:val="00553620"/>
    <w:rsid w:val="00566059"/>
    <w:rsid w:val="0057190A"/>
    <w:rsid w:val="005727BE"/>
    <w:rsid w:val="00576D20"/>
    <w:rsid w:val="00577F38"/>
    <w:rsid w:val="00580004"/>
    <w:rsid w:val="00583534"/>
    <w:rsid w:val="0059018F"/>
    <w:rsid w:val="00591A97"/>
    <w:rsid w:val="00592761"/>
    <w:rsid w:val="00594768"/>
    <w:rsid w:val="005A4C70"/>
    <w:rsid w:val="005A4CCE"/>
    <w:rsid w:val="005A4D58"/>
    <w:rsid w:val="005A53E7"/>
    <w:rsid w:val="005B4489"/>
    <w:rsid w:val="005B7478"/>
    <w:rsid w:val="005D07E2"/>
    <w:rsid w:val="005D26DE"/>
    <w:rsid w:val="005F41B3"/>
    <w:rsid w:val="005F6E53"/>
    <w:rsid w:val="00607923"/>
    <w:rsid w:val="006151D0"/>
    <w:rsid w:val="0062220D"/>
    <w:rsid w:val="00632EA0"/>
    <w:rsid w:val="006415A6"/>
    <w:rsid w:val="00652E1D"/>
    <w:rsid w:val="00654A38"/>
    <w:rsid w:val="0065674D"/>
    <w:rsid w:val="00657243"/>
    <w:rsid w:val="00662629"/>
    <w:rsid w:val="006637DF"/>
    <w:rsid w:val="00664815"/>
    <w:rsid w:val="00671297"/>
    <w:rsid w:val="0067432E"/>
    <w:rsid w:val="0068272E"/>
    <w:rsid w:val="006829F5"/>
    <w:rsid w:val="00683A42"/>
    <w:rsid w:val="006879DE"/>
    <w:rsid w:val="00693DAB"/>
    <w:rsid w:val="0069670D"/>
    <w:rsid w:val="006A4D9E"/>
    <w:rsid w:val="006B0815"/>
    <w:rsid w:val="006B134B"/>
    <w:rsid w:val="006B5FCB"/>
    <w:rsid w:val="006E001F"/>
    <w:rsid w:val="006E1F18"/>
    <w:rsid w:val="006E365A"/>
    <w:rsid w:val="006E6359"/>
    <w:rsid w:val="006E6BD8"/>
    <w:rsid w:val="006E6E50"/>
    <w:rsid w:val="006F7059"/>
    <w:rsid w:val="00704074"/>
    <w:rsid w:val="00704724"/>
    <w:rsid w:val="00704E80"/>
    <w:rsid w:val="0071044B"/>
    <w:rsid w:val="007119D7"/>
    <w:rsid w:val="00714AB2"/>
    <w:rsid w:val="00715E0C"/>
    <w:rsid w:val="00722064"/>
    <w:rsid w:val="007254BF"/>
    <w:rsid w:val="007301DA"/>
    <w:rsid w:val="00741A42"/>
    <w:rsid w:val="00745E82"/>
    <w:rsid w:val="0076450F"/>
    <w:rsid w:val="00785696"/>
    <w:rsid w:val="00793526"/>
    <w:rsid w:val="00795D25"/>
    <w:rsid w:val="007B093A"/>
    <w:rsid w:val="007B5D2B"/>
    <w:rsid w:val="007C3905"/>
    <w:rsid w:val="007F4276"/>
    <w:rsid w:val="00801966"/>
    <w:rsid w:val="00807171"/>
    <w:rsid w:val="008073EE"/>
    <w:rsid w:val="00812287"/>
    <w:rsid w:val="008176DD"/>
    <w:rsid w:val="00835E86"/>
    <w:rsid w:val="00835FCB"/>
    <w:rsid w:val="008608A2"/>
    <w:rsid w:val="0087023C"/>
    <w:rsid w:val="00882103"/>
    <w:rsid w:val="0088349E"/>
    <w:rsid w:val="00886510"/>
    <w:rsid w:val="008A729C"/>
    <w:rsid w:val="008B1736"/>
    <w:rsid w:val="008B6FFF"/>
    <w:rsid w:val="008D1A62"/>
    <w:rsid w:val="008D56D5"/>
    <w:rsid w:val="008E7FAE"/>
    <w:rsid w:val="008F261B"/>
    <w:rsid w:val="008F6206"/>
    <w:rsid w:val="0090175E"/>
    <w:rsid w:val="0091165E"/>
    <w:rsid w:val="009138A0"/>
    <w:rsid w:val="00920A34"/>
    <w:rsid w:val="00921CDC"/>
    <w:rsid w:val="00927019"/>
    <w:rsid w:val="0093428D"/>
    <w:rsid w:val="0093775C"/>
    <w:rsid w:val="00947202"/>
    <w:rsid w:val="00950F91"/>
    <w:rsid w:val="009617D4"/>
    <w:rsid w:val="00965A31"/>
    <w:rsid w:val="0096742D"/>
    <w:rsid w:val="00983642"/>
    <w:rsid w:val="00997881"/>
    <w:rsid w:val="009A019D"/>
    <w:rsid w:val="009A1910"/>
    <w:rsid w:val="009A5748"/>
    <w:rsid w:val="009A6BD2"/>
    <w:rsid w:val="009B34F2"/>
    <w:rsid w:val="009B4EB5"/>
    <w:rsid w:val="009C64D0"/>
    <w:rsid w:val="009C6698"/>
    <w:rsid w:val="009C77C8"/>
    <w:rsid w:val="009D14E5"/>
    <w:rsid w:val="009D2D12"/>
    <w:rsid w:val="009D6456"/>
    <w:rsid w:val="00A068A0"/>
    <w:rsid w:val="00A22D3E"/>
    <w:rsid w:val="00A33EC1"/>
    <w:rsid w:val="00A34500"/>
    <w:rsid w:val="00A34815"/>
    <w:rsid w:val="00A4223B"/>
    <w:rsid w:val="00A44495"/>
    <w:rsid w:val="00A46FF6"/>
    <w:rsid w:val="00A70764"/>
    <w:rsid w:val="00A717AA"/>
    <w:rsid w:val="00A75A20"/>
    <w:rsid w:val="00A81DAA"/>
    <w:rsid w:val="00A86C10"/>
    <w:rsid w:val="00A87663"/>
    <w:rsid w:val="00A94012"/>
    <w:rsid w:val="00A95663"/>
    <w:rsid w:val="00A95817"/>
    <w:rsid w:val="00A959A6"/>
    <w:rsid w:val="00AA068C"/>
    <w:rsid w:val="00AA222C"/>
    <w:rsid w:val="00AA3DEF"/>
    <w:rsid w:val="00AA4361"/>
    <w:rsid w:val="00AA4B15"/>
    <w:rsid w:val="00AA5F1E"/>
    <w:rsid w:val="00AB684D"/>
    <w:rsid w:val="00AC04BF"/>
    <w:rsid w:val="00AC3E96"/>
    <w:rsid w:val="00AC53E6"/>
    <w:rsid w:val="00AC6737"/>
    <w:rsid w:val="00AD7876"/>
    <w:rsid w:val="00AE5BC4"/>
    <w:rsid w:val="00AF41A4"/>
    <w:rsid w:val="00B00729"/>
    <w:rsid w:val="00B076B9"/>
    <w:rsid w:val="00B1424D"/>
    <w:rsid w:val="00B16273"/>
    <w:rsid w:val="00B17F14"/>
    <w:rsid w:val="00B20906"/>
    <w:rsid w:val="00B300D4"/>
    <w:rsid w:val="00B31987"/>
    <w:rsid w:val="00B346C2"/>
    <w:rsid w:val="00B43093"/>
    <w:rsid w:val="00B437AE"/>
    <w:rsid w:val="00B464C0"/>
    <w:rsid w:val="00B50233"/>
    <w:rsid w:val="00B51D0B"/>
    <w:rsid w:val="00B5250C"/>
    <w:rsid w:val="00B554D8"/>
    <w:rsid w:val="00B57EC4"/>
    <w:rsid w:val="00B57F8D"/>
    <w:rsid w:val="00B600A6"/>
    <w:rsid w:val="00B613B7"/>
    <w:rsid w:val="00B63BB2"/>
    <w:rsid w:val="00B64D5F"/>
    <w:rsid w:val="00B64E30"/>
    <w:rsid w:val="00B721AF"/>
    <w:rsid w:val="00B731FF"/>
    <w:rsid w:val="00B85A40"/>
    <w:rsid w:val="00B869F1"/>
    <w:rsid w:val="00B93BE9"/>
    <w:rsid w:val="00B94643"/>
    <w:rsid w:val="00BA1A70"/>
    <w:rsid w:val="00BB1975"/>
    <w:rsid w:val="00BC5B64"/>
    <w:rsid w:val="00BD0745"/>
    <w:rsid w:val="00BD734C"/>
    <w:rsid w:val="00BE33E3"/>
    <w:rsid w:val="00BE51E0"/>
    <w:rsid w:val="00C16127"/>
    <w:rsid w:val="00C1634B"/>
    <w:rsid w:val="00C216FB"/>
    <w:rsid w:val="00C34025"/>
    <w:rsid w:val="00C42753"/>
    <w:rsid w:val="00C507BA"/>
    <w:rsid w:val="00C509E5"/>
    <w:rsid w:val="00C514C0"/>
    <w:rsid w:val="00C52F69"/>
    <w:rsid w:val="00C5386E"/>
    <w:rsid w:val="00C607B2"/>
    <w:rsid w:val="00C73A8A"/>
    <w:rsid w:val="00C900A2"/>
    <w:rsid w:val="00CA2FF7"/>
    <w:rsid w:val="00CA4223"/>
    <w:rsid w:val="00CA59E5"/>
    <w:rsid w:val="00CB4899"/>
    <w:rsid w:val="00CB7451"/>
    <w:rsid w:val="00CC2C24"/>
    <w:rsid w:val="00CC3564"/>
    <w:rsid w:val="00CC65F8"/>
    <w:rsid w:val="00CC7ED6"/>
    <w:rsid w:val="00CD05FE"/>
    <w:rsid w:val="00CD47F2"/>
    <w:rsid w:val="00CD6379"/>
    <w:rsid w:val="00CE109F"/>
    <w:rsid w:val="00CE519D"/>
    <w:rsid w:val="00CE5B5F"/>
    <w:rsid w:val="00D1030D"/>
    <w:rsid w:val="00D14410"/>
    <w:rsid w:val="00D240A9"/>
    <w:rsid w:val="00D27970"/>
    <w:rsid w:val="00D30186"/>
    <w:rsid w:val="00D315F6"/>
    <w:rsid w:val="00D32F8A"/>
    <w:rsid w:val="00D37A00"/>
    <w:rsid w:val="00D416F9"/>
    <w:rsid w:val="00D436FF"/>
    <w:rsid w:val="00D44DE7"/>
    <w:rsid w:val="00D46408"/>
    <w:rsid w:val="00D514F8"/>
    <w:rsid w:val="00D62C0A"/>
    <w:rsid w:val="00D6634F"/>
    <w:rsid w:val="00D71D25"/>
    <w:rsid w:val="00D739FB"/>
    <w:rsid w:val="00D83038"/>
    <w:rsid w:val="00D92F21"/>
    <w:rsid w:val="00DA3152"/>
    <w:rsid w:val="00DA6379"/>
    <w:rsid w:val="00DA68FB"/>
    <w:rsid w:val="00DA7294"/>
    <w:rsid w:val="00DA7B5D"/>
    <w:rsid w:val="00DC473F"/>
    <w:rsid w:val="00DD0C23"/>
    <w:rsid w:val="00DD383B"/>
    <w:rsid w:val="00DD38C7"/>
    <w:rsid w:val="00DD4719"/>
    <w:rsid w:val="00DD4FE5"/>
    <w:rsid w:val="00DD6A07"/>
    <w:rsid w:val="00DE1939"/>
    <w:rsid w:val="00DE5E5D"/>
    <w:rsid w:val="00DF4C1A"/>
    <w:rsid w:val="00E009DE"/>
    <w:rsid w:val="00E013D0"/>
    <w:rsid w:val="00E062A9"/>
    <w:rsid w:val="00E16E92"/>
    <w:rsid w:val="00E240E5"/>
    <w:rsid w:val="00E247A0"/>
    <w:rsid w:val="00E35676"/>
    <w:rsid w:val="00E475BD"/>
    <w:rsid w:val="00E51A22"/>
    <w:rsid w:val="00E54BA3"/>
    <w:rsid w:val="00E646F7"/>
    <w:rsid w:val="00E656B8"/>
    <w:rsid w:val="00E674BC"/>
    <w:rsid w:val="00E74461"/>
    <w:rsid w:val="00E748BD"/>
    <w:rsid w:val="00E85162"/>
    <w:rsid w:val="00E951A6"/>
    <w:rsid w:val="00E9745E"/>
    <w:rsid w:val="00EA520C"/>
    <w:rsid w:val="00EB7E0E"/>
    <w:rsid w:val="00EC6344"/>
    <w:rsid w:val="00EF3B02"/>
    <w:rsid w:val="00EF3CD9"/>
    <w:rsid w:val="00F03279"/>
    <w:rsid w:val="00F05753"/>
    <w:rsid w:val="00F10D8C"/>
    <w:rsid w:val="00F15011"/>
    <w:rsid w:val="00F15523"/>
    <w:rsid w:val="00F2661F"/>
    <w:rsid w:val="00F32D9B"/>
    <w:rsid w:val="00F52B9D"/>
    <w:rsid w:val="00F561CF"/>
    <w:rsid w:val="00F602FF"/>
    <w:rsid w:val="00F7082A"/>
    <w:rsid w:val="00F71472"/>
    <w:rsid w:val="00F7653A"/>
    <w:rsid w:val="00F77C86"/>
    <w:rsid w:val="00F831BB"/>
    <w:rsid w:val="00F84EEA"/>
    <w:rsid w:val="00F90D90"/>
    <w:rsid w:val="00F91629"/>
    <w:rsid w:val="00FA38A8"/>
    <w:rsid w:val="00FA5B6F"/>
    <w:rsid w:val="00FA6E74"/>
    <w:rsid w:val="00FB222A"/>
    <w:rsid w:val="00FB45CE"/>
    <w:rsid w:val="00FB5B68"/>
    <w:rsid w:val="00FB6906"/>
    <w:rsid w:val="00FC623B"/>
    <w:rsid w:val="00FC6A85"/>
    <w:rsid w:val="00FD10E3"/>
    <w:rsid w:val="00FE35FC"/>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6610">
      <o:colormenu v:ext="edit" fillcolor="none" strokecolor="none"/>
    </o:shapedefaults>
    <o:shapelayout v:ext="edit">
      <o:idmap v:ext="edit" data="1"/>
      <o:rules v:ext="edit">
        <o:r id="V:Rule48" type="arc" idref="#_x0000_s1131"/>
        <o:r id="V:Rule78" type="connector" idref="#_x0000_s1068"/>
        <o:r id="V:Rule79" type="connector" idref="#_x0000_s1057"/>
        <o:r id="V:Rule80" type="connector" idref="#_x0000_s1178"/>
        <o:r id="V:Rule81" type="connector" idref="#_x0000_s1069"/>
        <o:r id="V:Rule82" type="connector" idref="#_x0000_s1065"/>
        <o:r id="V:Rule83" type="connector" idref="#_x0000_s1188"/>
        <o:r id="V:Rule84" type="connector" idref="#_x0000_s1128"/>
        <o:r id="V:Rule85" type="connector" idref="#_x0000_s1056"/>
        <o:r id="V:Rule86" type="connector" idref="#_x0000_s1261"/>
        <o:r id="V:Rule87" type="connector" idref="#_x0000_s1077"/>
        <o:r id="V:Rule88" type="connector" idref="#_x0000_s1265"/>
        <o:r id="V:Rule89" type="connector" idref="#_x0000_s1287"/>
        <o:r id="V:Rule90" type="connector" idref="#_x0000_s1088"/>
        <o:r id="V:Rule91" type="connector" idref="#_x0000_s1050"/>
        <o:r id="V:Rule92" type="connector" idref="#_x0000_s1060"/>
        <o:r id="V:Rule93" type="connector" idref="#_x0000_s1055"/>
        <o:r id="V:Rule94" type="connector" idref="#_x0000_s1082"/>
        <o:r id="V:Rule95" type="connector" idref="#_x0000_s1072"/>
        <o:r id="V:Rule96" type="connector" idref="#_x0000_s1070"/>
        <o:r id="V:Rule97" type="connector" idref="#_x0000_s1283"/>
        <o:r id="V:Rule98" type="connector" idref="#_x0000_s1053"/>
        <o:r id="V:Rule99" type="connector" idref="#_x0000_s1177"/>
        <o:r id="V:Rule100" type="connector" idref="#_x0000_s1123"/>
        <o:r id="V:Rule101" type="connector" idref="#_x0000_s1130"/>
        <o:r id="V:Rule102" type="connector" idref="#_x0000_s1170"/>
        <o:r id="V:Rule103" type="connector" idref="#_x0000_s1043"/>
        <o:r id="V:Rule104" type="connector" idref="#_x0000_s1058"/>
        <o:r id="V:Rule105" type="connector" idref="#_x0000_s1223"/>
        <o:r id="V:Rule106" type="connector" idref="#_x0000_s1094"/>
        <o:r id="V:Rule107" type="connector" idref="#_x0000_s1269"/>
        <o:r id="V:Rule108" type="connector" idref="#_x0000_s1090"/>
        <o:r id="V:Rule109" type="connector" idref="#_x0000_s1175"/>
        <o:r id="V:Rule110" type="connector" idref="#_x0000_s1045"/>
        <o:r id="V:Rule111" type="connector" idref="#_x0000_s1114"/>
        <o:r id="V:Rule112" type="connector" idref="#_x0000_s1049"/>
        <o:r id="V:Rule113" type="connector" idref="#_x0000_s1051"/>
        <o:r id="V:Rule114" type="connector" idref="#_x0000_s1052"/>
        <o:r id="V:Rule115" type="connector" idref="#_x0000_s1092"/>
        <o:r id="V:Rule116" type="connector" idref="#_x0000_s1075"/>
        <o:r id="V:Rule117" type="connector" idref="#_x0000_s1262"/>
        <o:r id="V:Rule118" type="connector" idref="#_x0000_s1243"/>
        <o:r id="V:Rule119" type="connector" idref="#_x0000_s1187"/>
        <o:r id="V:Rule120" type="connector" idref="#_x0000_s1196"/>
        <o:r id="V:Rule121" type="connector" idref="#_x0000_s1062"/>
        <o:r id="V:Rule122" type="connector" idref="#_x0000_s1280"/>
        <o:r id="V:Rule123" type="connector" idref="#_x0000_s1129"/>
        <o:r id="V:Rule124" type="connector" idref="#_x0000_s1263"/>
        <o:r id="V:Rule125" type="connector" idref="#_x0000_s1047"/>
        <o:r id="V:Rule126" type="connector" idref="#_x0000_s1284"/>
        <o:r id="V:Rule127" type="connector" idref="#_x0000_s1074"/>
        <o:r id="V:Rule128" type="connector" idref="#_x0000_s1110"/>
        <o:r id="V:Rule129" type="connector" idref="#_x0000_s1081"/>
        <o:r id="V:Rule130" type="connector" idref="#_x0000_s1076"/>
        <o:r id="V:Rule131" type="connector" idref="#_x0000_s1063"/>
        <o:r id="V:Rule132" type="connector" idref="#_x0000_s1169"/>
        <o:r id="V:Rule133" type="connector" idref="#_x0000_s1112"/>
        <o:r id="V:Rule134" type="connector" idref="#_x0000_s1125"/>
        <o:r id="V:Rule135" type="connector" idref="#_x0000_s1064"/>
        <o:r id="V:Rule136" type="connector" idref="#_x0000_s1044"/>
        <o:r id="V:Rule137" type="connector" idref="#_x0000_s1046"/>
        <o:r id="V:Rule138" type="connector" idref="#_x0000_s1061"/>
        <o:r id="V:Rule139" type="connector" idref="#_x0000_s1286"/>
        <o:r id="V:Rule140" type="connector" idref="#_x0000_s1067"/>
        <o:r id="V:Rule141" type="connector" idref="#_x0000_s1054"/>
        <o:r id="V:Rule142" type="connector" idref="#_x0000_s1091"/>
        <o:r id="V:Rule143" type="connector" idref="#_x0000_s1059"/>
        <o:r id="V:Rule144" type="connector" idref="#_x0000_s1093"/>
        <o:r id="V:Rule145" type="connector" idref="#_x0000_s1073"/>
        <o:r id="V:Rule146" type="connector" idref="#_x0000_s1071"/>
        <o:r id="V:Rule147" type="connector" idref="#_x0000_s1281"/>
        <o:r id="V:Rule148" type="connector" idref="#_x0000_s1270"/>
        <o:r id="V:Rule149" type="connector" idref="#_x0000_s1089"/>
        <o:r id="V:Rule150" type="connector" idref="#_x0000_s1107"/>
        <o:r id="V:Rule151" type="connector" idref="#_x0000_s1048"/>
        <o:r id="V:Rule152" type="connector" idref="#_x0000_s1171"/>
        <o:r id="V:Rule153" type="connector" idref="#_x0000_s1066"/>
      </o:rules>
      <o:regrouptable v:ext="edit">
        <o:entry new="1" old="0"/>
        <o:entry new="2" old="1"/>
        <o:entry new="3" old="2"/>
        <o:entry new="4" old="0"/>
        <o:entry new="5" old="0"/>
        <o:entry new="6" old="0"/>
        <o:entry new="7" old="6"/>
        <o:entry new="8" old="0"/>
        <o:entry new="9" old="8"/>
        <o:entry new="10" old="0"/>
        <o:entry new="11" old="0"/>
        <o:entry new="12" old="0"/>
        <o:entry new="13" old="12"/>
        <o:entry new="14" old="0"/>
        <o:entry new="15" old="0"/>
        <o:entry new="16" old="0"/>
        <o:entry new="17" old="0"/>
        <o:entry new="18" old="17"/>
        <o:entry new="19" old="0"/>
        <o:entry new="20" old="0"/>
        <o:entry new="21" old="2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Notedebasdepage">
    <w:name w:val="footnote text"/>
    <w:basedOn w:val="Normal"/>
    <w:link w:val="NotedebasdepageCar"/>
    <w:uiPriority w:val="99"/>
    <w:semiHidden/>
    <w:unhideWhenUsed/>
    <w:rsid w:val="00E85162"/>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E85162"/>
    <w:rPr>
      <w:rFonts w:asciiTheme="majorHAnsi" w:hAnsiTheme="majorHAnsi"/>
      <w:sz w:val="20"/>
      <w:szCs w:val="20"/>
    </w:rPr>
  </w:style>
  <w:style w:type="character" w:styleId="Appelnotedebasdep">
    <w:name w:val="footnote reference"/>
    <w:basedOn w:val="Policepardfaut"/>
    <w:uiPriority w:val="99"/>
    <w:semiHidden/>
    <w:unhideWhenUsed/>
    <w:rsid w:val="00E85162"/>
    <w:rPr>
      <w:vertAlign w:val="superscript"/>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224532460">
      <w:bodyDiv w:val="1"/>
      <w:marLeft w:val="0"/>
      <w:marRight w:val="0"/>
      <w:marTop w:val="0"/>
      <w:marBottom w:val="0"/>
      <w:divBdr>
        <w:top w:val="none" w:sz="0" w:space="0" w:color="auto"/>
        <w:left w:val="none" w:sz="0" w:space="0" w:color="auto"/>
        <w:bottom w:val="none" w:sz="0" w:space="0" w:color="auto"/>
        <w:right w:val="none" w:sz="0" w:space="0" w:color="auto"/>
      </w:divBdr>
      <w:divsChild>
        <w:div w:id="151213636">
          <w:marLeft w:val="2434"/>
          <w:marRight w:val="0"/>
          <w:marTop w:val="346"/>
          <w:marBottom w:val="0"/>
          <w:divBdr>
            <w:top w:val="none" w:sz="0" w:space="0" w:color="auto"/>
            <w:left w:val="none" w:sz="0" w:space="0" w:color="auto"/>
            <w:bottom w:val="none" w:sz="0" w:space="0" w:color="auto"/>
            <w:right w:val="none" w:sz="0" w:space="0" w:color="auto"/>
          </w:divBdr>
        </w:div>
      </w:divsChild>
    </w:div>
    <w:div w:id="383988948">
      <w:bodyDiv w:val="1"/>
      <w:marLeft w:val="0"/>
      <w:marRight w:val="0"/>
      <w:marTop w:val="0"/>
      <w:marBottom w:val="0"/>
      <w:divBdr>
        <w:top w:val="none" w:sz="0" w:space="0" w:color="auto"/>
        <w:left w:val="none" w:sz="0" w:space="0" w:color="auto"/>
        <w:bottom w:val="none" w:sz="0" w:space="0" w:color="auto"/>
        <w:right w:val="none" w:sz="0" w:space="0" w:color="auto"/>
      </w:divBdr>
      <w:divsChild>
        <w:div w:id="69741961">
          <w:marLeft w:val="446"/>
          <w:marRight w:val="0"/>
          <w:marTop w:val="518"/>
          <w:marBottom w:val="0"/>
          <w:divBdr>
            <w:top w:val="none" w:sz="0" w:space="0" w:color="auto"/>
            <w:left w:val="none" w:sz="0" w:space="0" w:color="auto"/>
            <w:bottom w:val="none" w:sz="0" w:space="0" w:color="auto"/>
            <w:right w:val="none" w:sz="0" w:space="0" w:color="auto"/>
          </w:divBdr>
        </w:div>
        <w:div w:id="1818766511">
          <w:marLeft w:val="2434"/>
          <w:marRight w:val="0"/>
          <w:marTop w:val="346"/>
          <w:marBottom w:val="0"/>
          <w:divBdr>
            <w:top w:val="none" w:sz="0" w:space="0" w:color="auto"/>
            <w:left w:val="none" w:sz="0" w:space="0" w:color="auto"/>
            <w:bottom w:val="none" w:sz="0" w:space="0" w:color="auto"/>
            <w:right w:val="none" w:sz="0" w:space="0" w:color="auto"/>
          </w:divBdr>
        </w:div>
        <w:div w:id="1444419594">
          <w:marLeft w:val="1080"/>
          <w:marRight w:val="0"/>
          <w:marTop w:val="389"/>
          <w:marBottom w:val="0"/>
          <w:divBdr>
            <w:top w:val="none" w:sz="0" w:space="0" w:color="auto"/>
            <w:left w:val="none" w:sz="0" w:space="0" w:color="auto"/>
            <w:bottom w:val="none" w:sz="0" w:space="0" w:color="auto"/>
            <w:right w:val="none" w:sz="0" w:space="0" w:color="auto"/>
          </w:divBdr>
        </w:div>
        <w:div w:id="1224758204">
          <w:marLeft w:val="2434"/>
          <w:marRight w:val="0"/>
          <w:marTop w:val="346"/>
          <w:marBottom w:val="0"/>
          <w:divBdr>
            <w:top w:val="none" w:sz="0" w:space="0" w:color="auto"/>
            <w:left w:val="none" w:sz="0" w:space="0" w:color="auto"/>
            <w:bottom w:val="none" w:sz="0" w:space="0" w:color="auto"/>
            <w:right w:val="none" w:sz="0" w:space="0" w:color="auto"/>
          </w:divBdr>
        </w:div>
        <w:div w:id="1870531324">
          <w:marLeft w:val="2434"/>
          <w:marRight w:val="0"/>
          <w:marTop w:val="346"/>
          <w:marBottom w:val="0"/>
          <w:divBdr>
            <w:top w:val="none" w:sz="0" w:space="0" w:color="auto"/>
            <w:left w:val="none" w:sz="0" w:space="0" w:color="auto"/>
            <w:bottom w:val="none" w:sz="0" w:space="0" w:color="auto"/>
            <w:right w:val="none" w:sz="0" w:space="0" w:color="auto"/>
          </w:divBdr>
        </w:div>
        <w:div w:id="90290">
          <w:marLeft w:val="1080"/>
          <w:marRight w:val="0"/>
          <w:marTop w:val="389"/>
          <w:marBottom w:val="0"/>
          <w:divBdr>
            <w:top w:val="none" w:sz="0" w:space="0" w:color="auto"/>
            <w:left w:val="none" w:sz="0" w:space="0" w:color="auto"/>
            <w:bottom w:val="none" w:sz="0" w:space="0" w:color="auto"/>
            <w:right w:val="none" w:sz="0" w:space="0" w:color="auto"/>
          </w:divBdr>
        </w:div>
        <w:div w:id="702827579">
          <w:marLeft w:val="2434"/>
          <w:marRight w:val="0"/>
          <w:marTop w:val="346"/>
          <w:marBottom w:val="0"/>
          <w:divBdr>
            <w:top w:val="none" w:sz="0" w:space="0" w:color="auto"/>
            <w:left w:val="none" w:sz="0" w:space="0" w:color="auto"/>
            <w:bottom w:val="none" w:sz="0" w:space="0" w:color="auto"/>
            <w:right w:val="none" w:sz="0" w:space="0" w:color="auto"/>
          </w:divBdr>
        </w:div>
        <w:div w:id="266891042">
          <w:marLeft w:val="2434"/>
          <w:marRight w:val="0"/>
          <w:marTop w:val="346"/>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7744">
      <w:bodyDiv w:val="1"/>
      <w:marLeft w:val="0"/>
      <w:marRight w:val="0"/>
      <w:marTop w:val="0"/>
      <w:marBottom w:val="0"/>
      <w:divBdr>
        <w:top w:val="none" w:sz="0" w:space="0" w:color="auto"/>
        <w:left w:val="none" w:sz="0" w:space="0" w:color="auto"/>
        <w:bottom w:val="none" w:sz="0" w:space="0" w:color="auto"/>
        <w:right w:val="none" w:sz="0" w:space="0" w:color="auto"/>
      </w:divBdr>
      <w:divsChild>
        <w:div w:id="1378777921">
          <w:marLeft w:val="1080"/>
          <w:marRight w:val="0"/>
          <w:marTop w:val="389"/>
          <w:marBottom w:val="0"/>
          <w:divBdr>
            <w:top w:val="none" w:sz="0" w:space="0" w:color="auto"/>
            <w:left w:val="none" w:sz="0" w:space="0" w:color="auto"/>
            <w:bottom w:val="none" w:sz="0" w:space="0" w:color="auto"/>
            <w:right w:val="none" w:sz="0" w:space="0" w:color="auto"/>
          </w:divBdr>
        </w:div>
        <w:div w:id="403261872">
          <w:marLeft w:val="2434"/>
          <w:marRight w:val="0"/>
          <w:marTop w:val="302"/>
          <w:marBottom w:val="0"/>
          <w:divBdr>
            <w:top w:val="none" w:sz="0" w:space="0" w:color="auto"/>
            <w:left w:val="none" w:sz="0" w:space="0" w:color="auto"/>
            <w:bottom w:val="none" w:sz="0" w:space="0" w:color="auto"/>
            <w:right w:val="none" w:sz="0" w:space="0" w:color="auto"/>
          </w:divBdr>
        </w:div>
        <w:div w:id="334576071">
          <w:marLeft w:val="1080"/>
          <w:marRight w:val="0"/>
          <w:marTop w:val="389"/>
          <w:marBottom w:val="0"/>
          <w:divBdr>
            <w:top w:val="none" w:sz="0" w:space="0" w:color="auto"/>
            <w:left w:val="none" w:sz="0" w:space="0" w:color="auto"/>
            <w:bottom w:val="none" w:sz="0" w:space="0" w:color="auto"/>
            <w:right w:val="none" w:sz="0" w:space="0" w:color="auto"/>
          </w:divBdr>
        </w:div>
        <w:div w:id="367729364">
          <w:marLeft w:val="2434"/>
          <w:marRight w:val="0"/>
          <w:marTop w:val="302"/>
          <w:marBottom w:val="0"/>
          <w:divBdr>
            <w:top w:val="none" w:sz="0" w:space="0" w:color="auto"/>
            <w:left w:val="none" w:sz="0" w:space="0" w:color="auto"/>
            <w:bottom w:val="none" w:sz="0" w:space="0" w:color="auto"/>
            <w:right w:val="none" w:sz="0" w:space="0" w:color="auto"/>
          </w:divBdr>
        </w:div>
        <w:div w:id="1123306038">
          <w:marLeft w:val="1080"/>
          <w:marRight w:val="0"/>
          <w:marTop w:val="389"/>
          <w:marBottom w:val="0"/>
          <w:divBdr>
            <w:top w:val="none" w:sz="0" w:space="0" w:color="auto"/>
            <w:left w:val="none" w:sz="0" w:space="0" w:color="auto"/>
            <w:bottom w:val="none" w:sz="0" w:space="0" w:color="auto"/>
            <w:right w:val="none" w:sz="0" w:space="0" w:color="auto"/>
          </w:divBdr>
        </w:div>
        <w:div w:id="327904491">
          <w:marLeft w:val="2434"/>
          <w:marRight w:val="0"/>
          <w:marTop w:val="302"/>
          <w:marBottom w:val="0"/>
          <w:divBdr>
            <w:top w:val="none" w:sz="0" w:space="0" w:color="auto"/>
            <w:left w:val="none" w:sz="0" w:space="0" w:color="auto"/>
            <w:bottom w:val="none" w:sz="0" w:space="0" w:color="auto"/>
            <w:right w:val="none" w:sz="0" w:space="0" w:color="auto"/>
          </w:divBdr>
        </w:div>
        <w:div w:id="607469875">
          <w:marLeft w:val="1080"/>
          <w:marRight w:val="0"/>
          <w:marTop w:val="389"/>
          <w:marBottom w:val="0"/>
          <w:divBdr>
            <w:top w:val="none" w:sz="0" w:space="0" w:color="auto"/>
            <w:left w:val="none" w:sz="0" w:space="0" w:color="auto"/>
            <w:bottom w:val="none" w:sz="0" w:space="0" w:color="auto"/>
            <w:right w:val="none" w:sz="0" w:space="0" w:color="auto"/>
          </w:divBdr>
        </w:div>
        <w:div w:id="1477642022">
          <w:marLeft w:val="1080"/>
          <w:marRight w:val="0"/>
          <w:marTop w:val="389"/>
          <w:marBottom w:val="0"/>
          <w:divBdr>
            <w:top w:val="none" w:sz="0" w:space="0" w:color="auto"/>
            <w:left w:val="none" w:sz="0" w:space="0" w:color="auto"/>
            <w:bottom w:val="none" w:sz="0" w:space="0" w:color="auto"/>
            <w:right w:val="none" w:sz="0" w:space="0" w:color="auto"/>
          </w:divBdr>
        </w:div>
        <w:div w:id="1208106412">
          <w:marLeft w:val="1080"/>
          <w:marRight w:val="0"/>
          <w:marTop w:val="389"/>
          <w:marBottom w:val="0"/>
          <w:divBdr>
            <w:top w:val="none" w:sz="0" w:space="0" w:color="auto"/>
            <w:left w:val="none" w:sz="0" w:space="0" w:color="auto"/>
            <w:bottom w:val="none" w:sz="0" w:space="0" w:color="auto"/>
            <w:right w:val="none" w:sz="0" w:space="0" w:color="auto"/>
          </w:divBdr>
        </w:div>
        <w:div w:id="39089577">
          <w:marLeft w:val="2434"/>
          <w:marRight w:val="0"/>
          <w:marTop w:val="302"/>
          <w:marBottom w:val="0"/>
          <w:divBdr>
            <w:top w:val="none" w:sz="0" w:space="0" w:color="auto"/>
            <w:left w:val="none" w:sz="0" w:space="0" w:color="auto"/>
            <w:bottom w:val="none" w:sz="0" w:space="0" w:color="auto"/>
            <w:right w:val="none" w:sz="0" w:space="0" w:color="auto"/>
          </w:divBdr>
        </w:div>
        <w:div w:id="1933971003">
          <w:marLeft w:val="1080"/>
          <w:marRight w:val="0"/>
          <w:marTop w:val="389"/>
          <w:marBottom w:val="0"/>
          <w:divBdr>
            <w:top w:val="none" w:sz="0" w:space="0" w:color="auto"/>
            <w:left w:val="none" w:sz="0" w:space="0" w:color="auto"/>
            <w:bottom w:val="none" w:sz="0" w:space="0" w:color="auto"/>
            <w:right w:val="none" w:sz="0" w:space="0" w:color="auto"/>
          </w:divBdr>
        </w:div>
        <w:div w:id="1967545651">
          <w:marLeft w:val="2434"/>
          <w:marRight w:val="0"/>
          <w:marTop w:val="302"/>
          <w:marBottom w:val="0"/>
          <w:divBdr>
            <w:top w:val="none" w:sz="0" w:space="0" w:color="auto"/>
            <w:left w:val="none" w:sz="0" w:space="0" w:color="auto"/>
            <w:bottom w:val="none" w:sz="0" w:space="0" w:color="auto"/>
            <w:right w:val="none" w:sz="0" w:space="0" w:color="auto"/>
          </w:divBdr>
        </w:div>
      </w:divsChild>
    </w:div>
    <w:div w:id="541478449">
      <w:bodyDiv w:val="1"/>
      <w:marLeft w:val="0"/>
      <w:marRight w:val="0"/>
      <w:marTop w:val="0"/>
      <w:marBottom w:val="0"/>
      <w:divBdr>
        <w:top w:val="none" w:sz="0" w:space="0" w:color="auto"/>
        <w:left w:val="none" w:sz="0" w:space="0" w:color="auto"/>
        <w:bottom w:val="none" w:sz="0" w:space="0" w:color="auto"/>
        <w:right w:val="none" w:sz="0" w:space="0" w:color="auto"/>
      </w:divBdr>
      <w:divsChild>
        <w:div w:id="898787559">
          <w:marLeft w:val="2434"/>
          <w:marRight w:val="0"/>
          <w:marTop w:val="346"/>
          <w:marBottom w:val="0"/>
          <w:divBdr>
            <w:top w:val="none" w:sz="0" w:space="0" w:color="auto"/>
            <w:left w:val="none" w:sz="0" w:space="0" w:color="auto"/>
            <w:bottom w:val="none" w:sz="0" w:space="0" w:color="auto"/>
            <w:right w:val="none" w:sz="0" w:space="0" w:color="auto"/>
          </w:divBdr>
        </w:div>
      </w:divsChild>
    </w:div>
    <w:div w:id="634799648">
      <w:bodyDiv w:val="1"/>
      <w:marLeft w:val="0"/>
      <w:marRight w:val="0"/>
      <w:marTop w:val="0"/>
      <w:marBottom w:val="0"/>
      <w:divBdr>
        <w:top w:val="none" w:sz="0" w:space="0" w:color="auto"/>
        <w:left w:val="none" w:sz="0" w:space="0" w:color="auto"/>
        <w:bottom w:val="none" w:sz="0" w:space="0" w:color="auto"/>
        <w:right w:val="none" w:sz="0" w:space="0" w:color="auto"/>
      </w:divBdr>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975791134">
      <w:bodyDiv w:val="1"/>
      <w:marLeft w:val="0"/>
      <w:marRight w:val="0"/>
      <w:marTop w:val="0"/>
      <w:marBottom w:val="0"/>
      <w:divBdr>
        <w:top w:val="none" w:sz="0" w:space="0" w:color="auto"/>
        <w:left w:val="none" w:sz="0" w:space="0" w:color="auto"/>
        <w:bottom w:val="none" w:sz="0" w:space="0" w:color="auto"/>
        <w:right w:val="none" w:sz="0" w:space="0" w:color="auto"/>
      </w:divBdr>
      <w:divsChild>
        <w:div w:id="1776826969">
          <w:marLeft w:val="446"/>
          <w:marRight w:val="0"/>
          <w:marTop w:val="518"/>
          <w:marBottom w:val="0"/>
          <w:divBdr>
            <w:top w:val="none" w:sz="0" w:space="0" w:color="auto"/>
            <w:left w:val="none" w:sz="0" w:space="0" w:color="auto"/>
            <w:bottom w:val="none" w:sz="0" w:space="0" w:color="auto"/>
            <w:right w:val="none" w:sz="0" w:space="0" w:color="auto"/>
          </w:divBdr>
        </w:div>
        <w:div w:id="188224599">
          <w:marLeft w:val="2434"/>
          <w:marRight w:val="0"/>
          <w:marTop w:val="346"/>
          <w:marBottom w:val="0"/>
          <w:divBdr>
            <w:top w:val="none" w:sz="0" w:space="0" w:color="auto"/>
            <w:left w:val="none" w:sz="0" w:space="0" w:color="auto"/>
            <w:bottom w:val="none" w:sz="0" w:space="0" w:color="auto"/>
            <w:right w:val="none" w:sz="0" w:space="0" w:color="auto"/>
          </w:divBdr>
        </w:div>
        <w:div w:id="1613515705">
          <w:marLeft w:val="1080"/>
          <w:marRight w:val="0"/>
          <w:marTop w:val="389"/>
          <w:marBottom w:val="0"/>
          <w:divBdr>
            <w:top w:val="none" w:sz="0" w:space="0" w:color="auto"/>
            <w:left w:val="none" w:sz="0" w:space="0" w:color="auto"/>
            <w:bottom w:val="none" w:sz="0" w:space="0" w:color="auto"/>
            <w:right w:val="none" w:sz="0" w:space="0" w:color="auto"/>
          </w:divBdr>
        </w:div>
        <w:div w:id="435249775">
          <w:marLeft w:val="2434"/>
          <w:marRight w:val="0"/>
          <w:marTop w:val="346"/>
          <w:marBottom w:val="0"/>
          <w:divBdr>
            <w:top w:val="none" w:sz="0" w:space="0" w:color="auto"/>
            <w:left w:val="none" w:sz="0" w:space="0" w:color="auto"/>
            <w:bottom w:val="none" w:sz="0" w:space="0" w:color="auto"/>
            <w:right w:val="none" w:sz="0" w:space="0" w:color="auto"/>
          </w:divBdr>
        </w:div>
        <w:div w:id="1786078388">
          <w:marLeft w:val="1080"/>
          <w:marRight w:val="0"/>
          <w:marTop w:val="389"/>
          <w:marBottom w:val="0"/>
          <w:divBdr>
            <w:top w:val="none" w:sz="0" w:space="0" w:color="auto"/>
            <w:left w:val="none" w:sz="0" w:space="0" w:color="auto"/>
            <w:bottom w:val="none" w:sz="0" w:space="0" w:color="auto"/>
            <w:right w:val="none" w:sz="0" w:space="0" w:color="auto"/>
          </w:divBdr>
        </w:div>
        <w:div w:id="1774475348">
          <w:marLeft w:val="2434"/>
          <w:marRight w:val="0"/>
          <w:marTop w:val="346"/>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211724373">
      <w:bodyDiv w:val="1"/>
      <w:marLeft w:val="0"/>
      <w:marRight w:val="0"/>
      <w:marTop w:val="0"/>
      <w:marBottom w:val="0"/>
      <w:divBdr>
        <w:top w:val="none" w:sz="0" w:space="0" w:color="auto"/>
        <w:left w:val="none" w:sz="0" w:space="0" w:color="auto"/>
        <w:bottom w:val="none" w:sz="0" w:space="0" w:color="auto"/>
        <w:right w:val="none" w:sz="0" w:space="0" w:color="auto"/>
      </w:divBdr>
      <w:divsChild>
        <w:div w:id="1019814479">
          <w:marLeft w:val="1080"/>
          <w:marRight w:val="0"/>
          <w:marTop w:val="432"/>
          <w:marBottom w:val="0"/>
          <w:divBdr>
            <w:top w:val="none" w:sz="0" w:space="0" w:color="auto"/>
            <w:left w:val="none" w:sz="0" w:space="0" w:color="auto"/>
            <w:bottom w:val="none" w:sz="0" w:space="0" w:color="auto"/>
            <w:right w:val="none" w:sz="0" w:space="0" w:color="auto"/>
          </w:divBdr>
        </w:div>
        <w:div w:id="1273048836">
          <w:marLeft w:val="1080"/>
          <w:marRight w:val="0"/>
          <w:marTop w:val="432"/>
          <w:marBottom w:val="0"/>
          <w:divBdr>
            <w:top w:val="none" w:sz="0" w:space="0" w:color="auto"/>
            <w:left w:val="none" w:sz="0" w:space="0" w:color="auto"/>
            <w:bottom w:val="none" w:sz="0" w:space="0" w:color="auto"/>
            <w:right w:val="none" w:sz="0" w:space="0" w:color="auto"/>
          </w:divBdr>
        </w:div>
        <w:div w:id="1096710411">
          <w:marLeft w:val="1080"/>
          <w:marRight w:val="0"/>
          <w:marTop w:val="432"/>
          <w:marBottom w:val="0"/>
          <w:divBdr>
            <w:top w:val="none" w:sz="0" w:space="0" w:color="auto"/>
            <w:left w:val="none" w:sz="0" w:space="0" w:color="auto"/>
            <w:bottom w:val="none" w:sz="0" w:space="0" w:color="auto"/>
            <w:right w:val="none" w:sz="0" w:space="0" w:color="auto"/>
          </w:divBdr>
        </w:div>
      </w:divsChild>
    </w:div>
    <w:div w:id="1251541989">
      <w:bodyDiv w:val="1"/>
      <w:marLeft w:val="0"/>
      <w:marRight w:val="0"/>
      <w:marTop w:val="0"/>
      <w:marBottom w:val="0"/>
      <w:divBdr>
        <w:top w:val="none" w:sz="0" w:space="0" w:color="auto"/>
        <w:left w:val="none" w:sz="0" w:space="0" w:color="auto"/>
        <w:bottom w:val="none" w:sz="0" w:space="0" w:color="auto"/>
        <w:right w:val="none" w:sz="0" w:space="0" w:color="auto"/>
      </w:divBdr>
      <w:divsChild>
        <w:div w:id="1664896585">
          <w:marLeft w:val="446"/>
          <w:marRight w:val="0"/>
          <w:marTop w:val="518"/>
          <w:marBottom w:val="0"/>
          <w:divBdr>
            <w:top w:val="none" w:sz="0" w:space="0" w:color="auto"/>
            <w:left w:val="none" w:sz="0" w:space="0" w:color="auto"/>
            <w:bottom w:val="none" w:sz="0" w:space="0" w:color="auto"/>
            <w:right w:val="none" w:sz="0" w:space="0" w:color="auto"/>
          </w:divBdr>
        </w:div>
        <w:div w:id="1395158706">
          <w:marLeft w:val="446"/>
          <w:marRight w:val="0"/>
          <w:marTop w:val="518"/>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445802578">
      <w:bodyDiv w:val="1"/>
      <w:marLeft w:val="0"/>
      <w:marRight w:val="0"/>
      <w:marTop w:val="0"/>
      <w:marBottom w:val="0"/>
      <w:divBdr>
        <w:top w:val="none" w:sz="0" w:space="0" w:color="auto"/>
        <w:left w:val="none" w:sz="0" w:space="0" w:color="auto"/>
        <w:bottom w:val="none" w:sz="0" w:space="0" w:color="auto"/>
        <w:right w:val="none" w:sz="0" w:space="0" w:color="auto"/>
      </w:divBdr>
      <w:divsChild>
        <w:div w:id="1253585672">
          <w:marLeft w:val="446"/>
          <w:marRight w:val="0"/>
          <w:marTop w:val="216"/>
          <w:marBottom w:val="0"/>
          <w:divBdr>
            <w:top w:val="none" w:sz="0" w:space="0" w:color="auto"/>
            <w:left w:val="none" w:sz="0" w:space="0" w:color="auto"/>
            <w:bottom w:val="none" w:sz="0" w:space="0" w:color="auto"/>
            <w:right w:val="none" w:sz="0" w:space="0" w:color="auto"/>
          </w:divBdr>
        </w:div>
        <w:div w:id="1670479047">
          <w:marLeft w:val="446"/>
          <w:marRight w:val="0"/>
          <w:marTop w:val="216"/>
          <w:marBottom w:val="0"/>
          <w:divBdr>
            <w:top w:val="none" w:sz="0" w:space="0" w:color="auto"/>
            <w:left w:val="none" w:sz="0" w:space="0" w:color="auto"/>
            <w:bottom w:val="none" w:sz="0" w:space="0" w:color="auto"/>
            <w:right w:val="none" w:sz="0" w:space="0" w:color="auto"/>
          </w:divBdr>
        </w:div>
        <w:div w:id="2021930679">
          <w:marLeft w:val="446"/>
          <w:marRight w:val="0"/>
          <w:marTop w:val="216"/>
          <w:marBottom w:val="0"/>
          <w:divBdr>
            <w:top w:val="none" w:sz="0" w:space="0" w:color="auto"/>
            <w:left w:val="none" w:sz="0" w:space="0" w:color="auto"/>
            <w:bottom w:val="none" w:sz="0" w:space="0" w:color="auto"/>
            <w:right w:val="none" w:sz="0" w:space="0" w:color="auto"/>
          </w:divBdr>
        </w:div>
        <w:div w:id="847014905">
          <w:marLeft w:val="446"/>
          <w:marRight w:val="0"/>
          <w:marTop w:val="216"/>
          <w:marBottom w:val="0"/>
          <w:divBdr>
            <w:top w:val="none" w:sz="0" w:space="0" w:color="auto"/>
            <w:left w:val="none" w:sz="0" w:space="0" w:color="auto"/>
            <w:bottom w:val="none" w:sz="0" w:space="0" w:color="auto"/>
            <w:right w:val="none" w:sz="0" w:space="0" w:color="auto"/>
          </w:divBdr>
        </w:div>
        <w:div w:id="1190947085">
          <w:marLeft w:val="446"/>
          <w:marRight w:val="0"/>
          <w:marTop w:val="216"/>
          <w:marBottom w:val="0"/>
          <w:divBdr>
            <w:top w:val="none" w:sz="0" w:space="0" w:color="auto"/>
            <w:left w:val="none" w:sz="0" w:space="0" w:color="auto"/>
            <w:bottom w:val="none" w:sz="0" w:space="0" w:color="auto"/>
            <w:right w:val="none" w:sz="0" w:space="0" w:color="auto"/>
          </w:divBdr>
        </w:div>
        <w:div w:id="1129015212">
          <w:marLeft w:val="446"/>
          <w:marRight w:val="0"/>
          <w:marTop w:val="216"/>
          <w:marBottom w:val="0"/>
          <w:divBdr>
            <w:top w:val="none" w:sz="0" w:space="0" w:color="auto"/>
            <w:left w:val="none" w:sz="0" w:space="0" w:color="auto"/>
            <w:bottom w:val="none" w:sz="0" w:space="0" w:color="auto"/>
            <w:right w:val="none" w:sz="0" w:space="0" w:color="auto"/>
          </w:divBdr>
        </w:div>
        <w:div w:id="1423839416">
          <w:marLeft w:val="446"/>
          <w:marRight w:val="0"/>
          <w:marTop w:val="216"/>
          <w:marBottom w:val="0"/>
          <w:divBdr>
            <w:top w:val="none" w:sz="0" w:space="0" w:color="auto"/>
            <w:left w:val="none" w:sz="0" w:space="0" w:color="auto"/>
            <w:bottom w:val="none" w:sz="0" w:space="0" w:color="auto"/>
            <w:right w:val="none" w:sz="0" w:space="0" w:color="auto"/>
          </w:divBdr>
        </w:div>
        <w:div w:id="1574390408">
          <w:marLeft w:val="446"/>
          <w:marRight w:val="0"/>
          <w:marTop w:val="216"/>
          <w:marBottom w:val="0"/>
          <w:divBdr>
            <w:top w:val="none" w:sz="0" w:space="0" w:color="auto"/>
            <w:left w:val="none" w:sz="0" w:space="0" w:color="auto"/>
            <w:bottom w:val="none" w:sz="0" w:space="0" w:color="auto"/>
            <w:right w:val="none" w:sz="0" w:space="0" w:color="auto"/>
          </w:divBdr>
        </w:div>
        <w:div w:id="1532566689">
          <w:marLeft w:val="446"/>
          <w:marRight w:val="0"/>
          <w:marTop w:val="216"/>
          <w:marBottom w:val="0"/>
          <w:divBdr>
            <w:top w:val="none" w:sz="0" w:space="0" w:color="auto"/>
            <w:left w:val="none" w:sz="0" w:space="0" w:color="auto"/>
            <w:bottom w:val="none" w:sz="0" w:space="0" w:color="auto"/>
            <w:right w:val="none" w:sz="0" w:space="0" w:color="auto"/>
          </w:divBdr>
        </w:div>
        <w:div w:id="1646542321">
          <w:marLeft w:val="446"/>
          <w:marRight w:val="0"/>
          <w:marTop w:val="216"/>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55357646">
      <w:bodyDiv w:val="1"/>
      <w:marLeft w:val="0"/>
      <w:marRight w:val="0"/>
      <w:marTop w:val="0"/>
      <w:marBottom w:val="0"/>
      <w:divBdr>
        <w:top w:val="none" w:sz="0" w:space="0" w:color="auto"/>
        <w:left w:val="none" w:sz="0" w:space="0" w:color="auto"/>
        <w:bottom w:val="none" w:sz="0" w:space="0" w:color="auto"/>
        <w:right w:val="none" w:sz="0" w:space="0" w:color="auto"/>
      </w:divBdr>
      <w:divsChild>
        <w:div w:id="925958673">
          <w:marLeft w:val="1080"/>
          <w:marRight w:val="0"/>
          <w:marTop w:val="432"/>
          <w:marBottom w:val="0"/>
          <w:divBdr>
            <w:top w:val="none" w:sz="0" w:space="0" w:color="auto"/>
            <w:left w:val="none" w:sz="0" w:space="0" w:color="auto"/>
            <w:bottom w:val="none" w:sz="0" w:space="0" w:color="auto"/>
            <w:right w:val="none" w:sz="0" w:space="0" w:color="auto"/>
          </w:divBdr>
        </w:div>
        <w:div w:id="1142845528">
          <w:marLeft w:val="1080"/>
          <w:marRight w:val="0"/>
          <w:marTop w:val="432"/>
          <w:marBottom w:val="0"/>
          <w:divBdr>
            <w:top w:val="none" w:sz="0" w:space="0" w:color="auto"/>
            <w:left w:val="none" w:sz="0" w:space="0" w:color="auto"/>
            <w:bottom w:val="none" w:sz="0" w:space="0" w:color="auto"/>
            <w:right w:val="none" w:sz="0" w:space="0" w:color="auto"/>
          </w:divBdr>
        </w:div>
        <w:div w:id="436099595">
          <w:marLeft w:val="1080"/>
          <w:marRight w:val="0"/>
          <w:marTop w:val="432"/>
          <w:marBottom w:val="0"/>
          <w:divBdr>
            <w:top w:val="none" w:sz="0" w:space="0" w:color="auto"/>
            <w:left w:val="none" w:sz="0" w:space="0" w:color="auto"/>
            <w:bottom w:val="none" w:sz="0" w:space="0" w:color="auto"/>
            <w:right w:val="none" w:sz="0" w:space="0" w:color="auto"/>
          </w:divBdr>
        </w:div>
      </w:divsChild>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eduscol.education.fr/sti/si-ens-cach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ferrycapitai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hyperlink" Target="http://www.sulka.fr/fcp/"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www.forgefonderie.org/fr/forge-fonderie/panorama-economiqu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4772C-E36A-4BD6-A19A-4BDDEC3FB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14</Pages>
  <Words>3379</Words>
  <Characters>18590</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150</cp:revision>
  <cp:lastPrinted>2017-12-18T14:42:00Z</cp:lastPrinted>
  <dcterms:created xsi:type="dcterms:W3CDTF">2017-10-12T10:23:00Z</dcterms:created>
  <dcterms:modified xsi:type="dcterms:W3CDTF">2018-01-08T07:56:00Z</dcterms:modified>
</cp:coreProperties>
</file>