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A00" w:rsidRDefault="00DD4719" w:rsidP="00015C5B">
      <w:pPr>
        <w:pStyle w:val="Titre"/>
        <w:spacing w:after="0"/>
        <w:ind w:right="3798"/>
        <w:jc w:val="center"/>
        <w:rPr>
          <w:noProof/>
          <w:lang w:eastAsia="fr-FR"/>
        </w:rPr>
      </w:pPr>
      <w:r>
        <w:rPr>
          <w:noProof/>
          <w:lang w:eastAsia="fr-FR"/>
        </w:rPr>
        <w:drawing>
          <wp:anchor distT="0" distB="0" distL="114300" distR="114300" simplePos="0" relativeHeight="251658240" behindDoc="1" locked="0" layoutInCell="1" allowOverlap="1">
            <wp:simplePos x="0" y="0"/>
            <wp:positionH relativeFrom="column">
              <wp:posOffset>4345305</wp:posOffset>
            </wp:positionH>
            <wp:positionV relativeFrom="paragraph">
              <wp:posOffset>27305</wp:posOffset>
            </wp:positionV>
            <wp:extent cx="1966595" cy="880745"/>
            <wp:effectExtent l="19050" t="0" r="0" b="0"/>
            <wp:wrapTight wrapText="bothSides">
              <wp:wrapPolygon edited="0">
                <wp:start x="-209" y="0"/>
                <wp:lineTo x="-209" y="21024"/>
                <wp:lineTo x="21551" y="21024"/>
                <wp:lineTo x="21551" y="0"/>
                <wp:lineTo x="-209" y="0"/>
              </wp:wrapPolygon>
            </wp:wrapTight>
            <wp:docPr id="3"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66595" cy="880745"/>
                    </a:xfrm>
                    <a:prstGeom prst="rect">
                      <a:avLst/>
                    </a:prstGeom>
                  </pic:spPr>
                </pic:pic>
              </a:graphicData>
            </a:graphic>
          </wp:anchor>
        </w:drawing>
      </w:r>
      <w:r w:rsidR="00AD04C5">
        <w:rPr>
          <w:noProof/>
          <w:lang w:eastAsia="fr-FR"/>
        </w:rPr>
        <w:t>Cloacothermie</w:t>
      </w:r>
      <w:r w:rsidR="00D84B6D">
        <w:rPr>
          <w:noProof/>
          <w:lang w:eastAsia="fr-FR"/>
        </w:rPr>
        <w:t xml:space="preserve">, une solution pour les </w:t>
      </w:r>
      <w:r w:rsidR="00142BE1">
        <w:rPr>
          <w:noProof/>
          <w:lang w:eastAsia="fr-FR"/>
        </w:rPr>
        <w:t>E</w:t>
      </w:r>
      <w:r w:rsidR="00D84B6D">
        <w:rPr>
          <w:noProof/>
          <w:lang w:eastAsia="fr-FR"/>
        </w:rPr>
        <w:t>co</w:t>
      </w:r>
      <w:r w:rsidR="00142BE1">
        <w:rPr>
          <w:noProof/>
          <w:lang w:eastAsia="fr-FR"/>
        </w:rPr>
        <w:t>Q</w:t>
      </w:r>
      <w:r w:rsidR="00D84B6D">
        <w:rPr>
          <w:noProof/>
          <w:lang w:eastAsia="fr-FR"/>
        </w:rPr>
        <w:t>uartiers</w:t>
      </w:r>
    </w:p>
    <w:tbl>
      <w:tblPr>
        <w:tblW w:w="10930" w:type="dxa"/>
        <w:tblInd w:w="-512" w:type="dxa"/>
        <w:tblBorders>
          <w:bottom w:val="single" w:sz="8" w:space="0" w:color="3891A7" w:themeColor="accent1"/>
        </w:tblBorders>
        <w:tblCellMar>
          <w:left w:w="70" w:type="dxa"/>
          <w:right w:w="70" w:type="dxa"/>
        </w:tblCellMar>
        <w:tblLook w:val="0000"/>
      </w:tblPr>
      <w:tblGrid>
        <w:gridCol w:w="6961"/>
        <w:gridCol w:w="3969"/>
      </w:tblGrid>
      <w:tr w:rsidR="00D37A00" w:rsidRPr="00390467" w:rsidTr="00390467">
        <w:trPr>
          <w:trHeight w:val="100"/>
        </w:trPr>
        <w:tc>
          <w:tcPr>
            <w:tcW w:w="6961" w:type="dxa"/>
          </w:tcPr>
          <w:p w:rsidR="00D37A00" w:rsidRPr="00390467" w:rsidRDefault="0040619F" w:rsidP="0040619F">
            <w:pPr>
              <w:spacing w:before="60" w:after="60" w:line="240" w:lineRule="auto"/>
              <w:ind w:left="512" w:right="213"/>
              <w:jc w:val="center"/>
            </w:pPr>
            <w:r>
              <w:t>Marie-Hélène AZAM – Hélène HORSIN MOLINARO</w:t>
            </w:r>
          </w:p>
        </w:tc>
        <w:tc>
          <w:tcPr>
            <w:tcW w:w="3969" w:type="dxa"/>
          </w:tcPr>
          <w:p w:rsidR="00D37A00" w:rsidRPr="00390467" w:rsidRDefault="00A94012" w:rsidP="005468F0">
            <w:pPr>
              <w:spacing w:before="60" w:after="60" w:line="240" w:lineRule="auto"/>
              <w:jc w:val="center"/>
            </w:pPr>
            <w:r w:rsidRPr="00390467">
              <w:t xml:space="preserve">Edité </w:t>
            </w:r>
            <w:r w:rsidR="00BE576F">
              <w:t xml:space="preserve">le </w:t>
            </w:r>
            <w:r w:rsidR="005468F0">
              <w:t>06</w:t>
            </w:r>
            <w:r w:rsidRPr="00390467">
              <w:t>/</w:t>
            </w:r>
            <w:r w:rsidR="005468F0">
              <w:t>1</w:t>
            </w:r>
            <w:r w:rsidR="00F34748">
              <w:t>0</w:t>
            </w:r>
            <w:r w:rsidRPr="00390467">
              <w:t>/</w:t>
            </w:r>
            <w:r w:rsidR="009A255A">
              <w:t>20</w:t>
            </w:r>
            <w:r w:rsidR="00F34748">
              <w:t>17</w:t>
            </w:r>
          </w:p>
        </w:tc>
      </w:tr>
    </w:tbl>
    <w:p w:rsidR="00801EED" w:rsidRDefault="00932703" w:rsidP="00801EED">
      <w:pPr>
        <w:rPr>
          <w:i/>
        </w:rPr>
      </w:pPr>
      <w:r w:rsidRPr="009E61AF">
        <w:rPr>
          <w:i/>
        </w:rPr>
        <w:t>Cette ressource est issue du dossier industriel</w:t>
      </w:r>
      <w:r w:rsidR="009E61AF" w:rsidRPr="009E61AF">
        <w:rPr>
          <w:i/>
        </w:rPr>
        <w:t xml:space="preserve"> agrégation</w:t>
      </w:r>
      <w:r w:rsidRPr="009E61AF">
        <w:rPr>
          <w:i/>
        </w:rPr>
        <w:t xml:space="preserve"> </w:t>
      </w:r>
      <w:r w:rsidR="009E61AF" w:rsidRPr="009E61AF">
        <w:rPr>
          <w:i/>
        </w:rPr>
        <w:t>e</w:t>
      </w:r>
      <w:r w:rsidRPr="009E61AF">
        <w:rPr>
          <w:i/>
        </w:rPr>
        <w:t xml:space="preserve">xterne </w:t>
      </w:r>
      <w:r w:rsidR="009E61AF">
        <w:rPr>
          <w:i/>
        </w:rPr>
        <w:t xml:space="preserve">de </w:t>
      </w:r>
      <w:r w:rsidRPr="009E61AF">
        <w:rPr>
          <w:i/>
        </w:rPr>
        <w:t>Sciences Industrielles de l’</w:t>
      </w:r>
      <w:r w:rsidR="009E61AF">
        <w:rPr>
          <w:i/>
        </w:rPr>
        <w:t>I</w:t>
      </w:r>
      <w:r w:rsidR="009E61AF" w:rsidRPr="009E61AF">
        <w:rPr>
          <w:i/>
        </w:rPr>
        <w:t>ngénieur, option</w:t>
      </w:r>
      <w:r w:rsidRPr="009E61AF">
        <w:rPr>
          <w:i/>
        </w:rPr>
        <w:t xml:space="preserve"> </w:t>
      </w:r>
      <w:r w:rsidR="009E61AF" w:rsidRPr="009E61AF">
        <w:rPr>
          <w:i/>
        </w:rPr>
        <w:t>Ingénierie</w:t>
      </w:r>
      <w:r w:rsidRPr="009E61AF">
        <w:rPr>
          <w:i/>
        </w:rPr>
        <w:t xml:space="preserve"> des constructions</w:t>
      </w:r>
      <w:r w:rsidR="009E61AF" w:rsidRPr="009E61AF">
        <w:rPr>
          <w:i/>
        </w:rPr>
        <w:t xml:space="preserve"> de Marie-Hélène Azam</w:t>
      </w:r>
      <w:r w:rsidR="00801EED">
        <w:rPr>
          <w:i/>
        </w:rPr>
        <w:t>.</w:t>
      </w:r>
    </w:p>
    <w:p w:rsidR="00B560EA" w:rsidRDefault="00CD256D" w:rsidP="00801EED">
      <w:r>
        <w:t>L'aménagement urbain constitue un enjeu prioritaire pour améliorer la qualité de vie et pour réduire les émissions de gaz à effet de serre. Un des leviers e</w:t>
      </w:r>
      <w:r w:rsidR="004F7E14">
        <w:t>s</w:t>
      </w:r>
      <w:r>
        <w:t>t la mise en œuvre de la ville durable</w:t>
      </w:r>
      <w:r w:rsidR="004F7E14">
        <w:t xml:space="preserve"> qui préserve le</w:t>
      </w:r>
      <w:r>
        <w:t>s ressources</w:t>
      </w:r>
      <w:r w:rsidR="004F7E14">
        <w:t>. Dans ce cadre</w:t>
      </w:r>
      <w:r w:rsidR="00920560">
        <w:t>,</w:t>
      </w:r>
      <w:r w:rsidR="004F7E14">
        <w:t xml:space="preserve"> un </w:t>
      </w:r>
      <w:r w:rsidRPr="004F7E14">
        <w:rPr>
          <w:rStyle w:val="lev"/>
          <w:b w:val="0"/>
        </w:rPr>
        <w:t>ÉcoQuartier</w:t>
      </w:r>
      <w:r>
        <w:rPr>
          <w:rStyle w:val="lev"/>
        </w:rPr>
        <w:t xml:space="preserve"> </w:t>
      </w:r>
      <w:r>
        <w:t xml:space="preserve">est un projet d’aménagement urbain qui respecte les principes du développement durable tout en s’adaptant aux caractéristiques de son territoire. </w:t>
      </w:r>
      <w:r w:rsidR="00B560EA">
        <w:t>C’est un projet d'aménagement multifacettes qui intègre tous les enjeux et principes de la ville et des territoires durables</w:t>
      </w:r>
      <w:r w:rsidR="00B560EA" w:rsidRPr="00B560EA">
        <w:t>.</w:t>
      </w:r>
    </w:p>
    <w:p w:rsidR="00CD256D" w:rsidRDefault="00CD256D" w:rsidP="007E3D26">
      <w:r w:rsidRPr="00B560EA">
        <w:rPr>
          <w:bCs/>
        </w:rPr>
        <w:t>La démarche ÉcoQuartier</w:t>
      </w:r>
      <w:r w:rsidR="00B560EA">
        <w:t xml:space="preserve"> est</w:t>
      </w:r>
      <w:r>
        <w:t xml:space="preserve"> portée par le Ministère de la Cohésion des Territoires</w:t>
      </w:r>
      <w:r w:rsidR="00B560EA">
        <w:t xml:space="preserve"> [1]</w:t>
      </w:r>
      <w:r>
        <w:t xml:space="preserve">, </w:t>
      </w:r>
      <w:r w:rsidR="00B560EA">
        <w:t xml:space="preserve">elle </w:t>
      </w:r>
      <w:r>
        <w:t xml:space="preserve">vise à favoriser l'émergence d'une nouvelle façon de concevoir, de construire et de gérer la ville durablement. </w:t>
      </w:r>
      <w:r w:rsidR="00B560EA">
        <w:rPr>
          <w:bCs/>
        </w:rPr>
        <w:t>Le label ÉcoQuartie</w:t>
      </w:r>
      <w:r w:rsidR="007E3D26">
        <w:rPr>
          <w:bCs/>
        </w:rPr>
        <w:t>r</w:t>
      </w:r>
      <w:r w:rsidR="00B560EA">
        <w:t xml:space="preserve"> fondé sur vingt</w:t>
      </w:r>
      <w:r>
        <w:t xml:space="preserve"> engagements</w:t>
      </w:r>
      <w:r w:rsidR="007E3D26">
        <w:t>,</w:t>
      </w:r>
      <w:r w:rsidR="00B560EA">
        <w:t xml:space="preserve"> c’est actuellement</w:t>
      </w:r>
      <w:r w:rsidR="007E3D26">
        <w:t xml:space="preserve"> 174864 logements construits ou rénovés (</w:t>
      </w:r>
      <w:r w:rsidR="007E3D26" w:rsidRPr="007E3D26">
        <w:rPr>
          <w:iCs/>
        </w:rPr>
        <w:t xml:space="preserve">dont </w:t>
      </w:r>
      <w:r w:rsidR="007E3D26">
        <w:rPr>
          <w:bCs/>
          <w:iCs/>
        </w:rPr>
        <w:t>38</w:t>
      </w:r>
      <w:r w:rsidR="007E3D26" w:rsidRPr="007E3D26">
        <w:rPr>
          <w:bCs/>
          <w:iCs/>
        </w:rPr>
        <w:t>%</w:t>
      </w:r>
      <w:r w:rsidR="007E3D26" w:rsidRPr="007E3D26">
        <w:rPr>
          <w:iCs/>
        </w:rPr>
        <w:t xml:space="preserve"> de logements sociaux</w:t>
      </w:r>
      <w:r w:rsidR="00D84B6D">
        <w:rPr>
          <w:iCs/>
        </w:rPr>
        <w:t>)</w:t>
      </w:r>
      <w:r w:rsidR="007E3D26">
        <w:t>.</w:t>
      </w:r>
    </w:p>
    <w:p w:rsidR="001F7379" w:rsidRDefault="000A43A0" w:rsidP="000A43A0">
      <w:pPr>
        <w:spacing w:before="0" w:after="0" w:line="240" w:lineRule="auto"/>
        <w:jc w:val="center"/>
      </w:pPr>
      <w:r>
        <w:rPr>
          <w:noProof/>
          <w:lang w:eastAsia="fr-FR"/>
        </w:rPr>
        <w:drawing>
          <wp:inline distT="0" distB="0" distL="0" distR="0">
            <wp:extent cx="4044852" cy="3959409"/>
            <wp:effectExtent l="19050" t="0" r="0" b="0"/>
            <wp:docPr id="1" name="Image 0" descr="Eco quartier décembr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 quartier décembre 2016.jpg"/>
                    <pic:cNvPicPr/>
                  </pic:nvPicPr>
                  <pic:blipFill>
                    <a:blip r:embed="rId9" cstate="print"/>
                    <a:stretch>
                      <a:fillRect/>
                    </a:stretch>
                  </pic:blipFill>
                  <pic:spPr>
                    <a:xfrm>
                      <a:off x="0" y="0"/>
                      <a:ext cx="4048388" cy="3962871"/>
                    </a:xfrm>
                    <a:prstGeom prst="rect">
                      <a:avLst/>
                    </a:prstGeom>
                  </pic:spPr>
                </pic:pic>
              </a:graphicData>
            </a:graphic>
          </wp:inline>
        </w:drawing>
      </w:r>
    </w:p>
    <w:p w:rsidR="00CD256D" w:rsidRDefault="00D84B6D" w:rsidP="000E7546">
      <w:pPr>
        <w:pStyle w:val="Sansinterligne"/>
        <w:spacing w:before="120"/>
      </w:pPr>
      <w:r>
        <w:t xml:space="preserve">Figure 1 : </w:t>
      </w:r>
      <w:r w:rsidR="00FF3403">
        <w:t>C</w:t>
      </w:r>
      <w:r>
        <w:t xml:space="preserve">arte de France répertoriant les </w:t>
      </w:r>
      <w:r w:rsidR="009E7729">
        <w:t>E</w:t>
      </w:r>
      <w:r>
        <w:t>co</w:t>
      </w:r>
      <w:r w:rsidR="009E7729">
        <w:t>Q</w:t>
      </w:r>
      <w:r>
        <w:t>uartiers au 8 décembre 2016</w:t>
      </w:r>
      <w:r w:rsidR="00FF3403">
        <w:t xml:space="preserve">, source </w:t>
      </w:r>
      <w:r w:rsidR="000A43A0">
        <w:t>DGALN – AD4</w:t>
      </w:r>
      <w:r w:rsidR="00DB16BA">
        <w:t xml:space="preserve"> </w:t>
      </w:r>
      <w:r w:rsidR="000A43A0">
        <w:t>[</w:t>
      </w:r>
      <w:r w:rsidR="009324D9">
        <w:t>2</w:t>
      </w:r>
      <w:r w:rsidR="000A43A0">
        <w:t>]</w:t>
      </w:r>
      <w:r w:rsidR="00CD256D">
        <w:t xml:space="preserve"> </w:t>
      </w:r>
    </w:p>
    <w:p w:rsidR="00ED6B3C" w:rsidRPr="001D41EC" w:rsidRDefault="00ED6B3C" w:rsidP="00ED6B3C">
      <w:r w:rsidRPr="00ED6B3C">
        <w:t xml:space="preserve">Cette ressource </w:t>
      </w:r>
      <w:r w:rsidR="00BB1607">
        <w:t xml:space="preserve">permet d’illustrer </w:t>
      </w:r>
      <w:r w:rsidR="00BB1607" w:rsidRPr="00BB1607">
        <w:t>sur un exemple d’Eco</w:t>
      </w:r>
      <w:r w:rsidR="00D9199C">
        <w:t>Q</w:t>
      </w:r>
      <w:r w:rsidR="00BB1607" w:rsidRPr="00BB1607">
        <w:t>uartier</w:t>
      </w:r>
      <w:r w:rsidR="00EA096D">
        <w:t>,</w:t>
      </w:r>
      <w:r w:rsidR="00BB1607">
        <w:t xml:space="preserve"> l</w:t>
      </w:r>
      <w:r w:rsidR="00B80785">
        <w:t>e potentiel de récupération d’énergie</w:t>
      </w:r>
      <w:r w:rsidR="00BB1607">
        <w:t xml:space="preserve"> de la cloacothermie</w:t>
      </w:r>
      <w:r w:rsidR="00920560">
        <w:t xml:space="preserve"> expos</w:t>
      </w:r>
      <w:r w:rsidR="00BB1607">
        <w:t>é</w:t>
      </w:r>
      <w:r w:rsidR="00D9199C">
        <w:t>e</w:t>
      </w:r>
      <w:r w:rsidRPr="00ED6B3C">
        <w:t xml:space="preserve"> </w:t>
      </w:r>
      <w:r w:rsidR="00BB1607">
        <w:t>dans la ressource « </w:t>
      </w:r>
      <w:r w:rsidR="00D47CA6" w:rsidRPr="00D47CA6">
        <w:rPr>
          <w:i/>
        </w:rPr>
        <w:t>La c</w:t>
      </w:r>
      <w:r w:rsidR="00BB1607" w:rsidRPr="00D47CA6">
        <w:rPr>
          <w:i/>
        </w:rPr>
        <w:t>loaco</w:t>
      </w:r>
      <w:r w:rsidR="00D47CA6" w:rsidRPr="00D47CA6">
        <w:rPr>
          <w:i/>
        </w:rPr>
        <w:t>thermie ou l’énergie renouvelable des eaux usées</w:t>
      </w:r>
      <w:r w:rsidR="00BB1607">
        <w:t> </w:t>
      </w:r>
      <w:r w:rsidR="00BB1607" w:rsidRPr="00B80785">
        <w:t>».</w:t>
      </w:r>
      <w:r w:rsidRPr="00B80785">
        <w:t xml:space="preserve"> </w:t>
      </w:r>
      <w:r w:rsidR="00B80785">
        <w:t xml:space="preserve">Après une </w:t>
      </w:r>
      <w:r w:rsidR="00920560">
        <w:t>présenta</w:t>
      </w:r>
      <w:r w:rsidR="00B80785">
        <w:t>tion du contexte de l’étude, il est proposé l’étude du potentiel du réseau des eaux usées et son dimensionnement, le choix de la technologie de l’échangeur et son dimensionn</w:t>
      </w:r>
      <w:r w:rsidR="00F34748">
        <w:t>ement</w:t>
      </w:r>
      <w:r w:rsidR="00B80785">
        <w:t>.</w:t>
      </w:r>
    </w:p>
    <w:p w:rsidR="00CE519D" w:rsidRDefault="00921CDC" w:rsidP="00921CDC">
      <w:pPr>
        <w:pStyle w:val="Titre1"/>
      </w:pPr>
      <w:r>
        <w:lastRenderedPageBreak/>
        <w:t xml:space="preserve">1 </w:t>
      </w:r>
      <w:r w:rsidR="00294F7D">
        <w:t>–</w:t>
      </w:r>
      <w:r w:rsidR="00010E94">
        <w:t xml:space="preserve"> </w:t>
      </w:r>
      <w:r w:rsidR="005C649E">
        <w:t>Contexte</w:t>
      </w:r>
    </w:p>
    <w:p w:rsidR="00D84B6D" w:rsidRDefault="00255395" w:rsidP="00D84B6D">
      <w:r>
        <w:t>La</w:t>
      </w:r>
      <w:r w:rsidR="00D84B6D">
        <w:t xml:space="preserve"> commune </w:t>
      </w:r>
      <w:r>
        <w:t>de Bois-Colombes</w:t>
      </w:r>
      <w:r w:rsidR="00D84B6D">
        <w:t xml:space="preserve"> très urbanisée (96% de sa superficie couverte par des espaces urbains construits) a une politique actuelle encourageant sa rénovation. La principale action de réhabilitation concentrée sur un quartier</w:t>
      </w:r>
      <w:r w:rsidR="009D7E81">
        <w:t>,</w:t>
      </w:r>
      <w:r w:rsidR="00D84B6D">
        <w:t xml:space="preserve"> a débuté par la construction d’un collège et se poursuit par des opérations de renouvellement urbain. </w:t>
      </w:r>
      <w:r w:rsidR="00A63977">
        <w:t>Le projet présenté</w:t>
      </w:r>
      <w:r w:rsidR="00D84B6D" w:rsidRPr="00D84B6D">
        <w:t xml:space="preserve"> entre dans </w:t>
      </w:r>
      <w:r w:rsidR="00D84B6D">
        <w:t xml:space="preserve">ce cadre, avec un double </w:t>
      </w:r>
      <w:r w:rsidR="00414B74">
        <w:t>enjeu</w:t>
      </w:r>
      <w:r w:rsidR="00D84B6D" w:rsidRPr="00D84B6D">
        <w:t xml:space="preserve"> : densifier le quartier tout en proposant un espace urbain agréable.</w:t>
      </w:r>
    </w:p>
    <w:p w:rsidR="00D84B6D" w:rsidRDefault="00D84B6D" w:rsidP="00300DF6">
      <w:pPr>
        <w:spacing w:after="0"/>
        <w:rPr>
          <w:rFonts w:ascii="Calibri" w:hAnsi="Calibri" w:cs="Calibri"/>
        </w:rPr>
      </w:pPr>
      <w:r>
        <w:t>La Zone d’</w:t>
      </w:r>
      <w:r w:rsidR="00414B74">
        <w:t>Aménagement</w:t>
      </w:r>
      <w:r>
        <w:t xml:space="preserve"> d’une superficie de 5,2 hectares,</w:t>
      </w:r>
      <w:r w:rsidR="00414B74">
        <w:t xml:space="preserve"> </w:t>
      </w:r>
      <w:r>
        <w:t xml:space="preserve">est une </w:t>
      </w:r>
      <w:r w:rsidR="00414B74">
        <w:t>opération</w:t>
      </w:r>
      <w:r>
        <w:t xml:space="preserve"> de renouvellement urbain </w:t>
      </w:r>
      <w:r w:rsidR="00414B74">
        <w:t xml:space="preserve">et d’aménagement constituée de deux </w:t>
      </w:r>
      <w:r w:rsidR="009D7E81">
        <w:t>î</w:t>
      </w:r>
      <w:r w:rsidR="00414B74">
        <w:t>lots principaux</w:t>
      </w:r>
      <w:r w:rsidR="00C11684">
        <w:t xml:space="preserve"> (figure 2)</w:t>
      </w:r>
      <w:r>
        <w:t>. La commune souhaite concevoir un quartier durable en</w:t>
      </w:r>
      <w:r w:rsidR="00414B74">
        <w:t xml:space="preserve"> développant</w:t>
      </w:r>
      <w:r>
        <w:t xml:space="preserve"> les </w:t>
      </w:r>
      <w:r w:rsidRPr="00C11684">
        <w:t xml:space="preserve">aspects environnementaux, </w:t>
      </w:r>
      <w:r w:rsidR="00414B74" w:rsidRPr="00C11684">
        <w:t>sociétaux</w:t>
      </w:r>
      <w:r w:rsidRPr="00C11684">
        <w:t xml:space="preserve"> et </w:t>
      </w:r>
      <w:r w:rsidR="00414B74" w:rsidRPr="00C11684">
        <w:t>économiques</w:t>
      </w:r>
      <w:r w:rsidRPr="00C11684">
        <w:t>. Dans le cadre de cette</w:t>
      </w:r>
      <w:r w:rsidR="00414B74" w:rsidRPr="00C11684">
        <w:t xml:space="preserve"> </w:t>
      </w:r>
      <w:r w:rsidRPr="00C11684">
        <w:t>d</w:t>
      </w:r>
      <w:r w:rsidR="00414B74" w:rsidRPr="00C11684">
        <w:t>é</w:t>
      </w:r>
      <w:r w:rsidRPr="00C11684">
        <w:t>marche</w:t>
      </w:r>
      <w:r w:rsidR="009D7E81">
        <w:t>,</w:t>
      </w:r>
      <w:r w:rsidRPr="00C11684">
        <w:t xml:space="preserve"> l’</w:t>
      </w:r>
      <w:r w:rsidR="00414B74" w:rsidRPr="00C11684">
        <w:t>opé</w:t>
      </w:r>
      <w:r w:rsidRPr="00C11684">
        <w:t xml:space="preserve">ration </w:t>
      </w:r>
      <w:r w:rsidR="009A6503">
        <w:t xml:space="preserve">est </w:t>
      </w:r>
      <w:r w:rsidRPr="00C11684">
        <w:t>reconnue comme engag</w:t>
      </w:r>
      <w:r w:rsidR="009A6503">
        <w:t>é</w:t>
      </w:r>
      <w:r w:rsidRPr="00C11684">
        <w:t xml:space="preserve">e dans la labellisation Haute </w:t>
      </w:r>
      <w:r w:rsidR="00414B74" w:rsidRPr="00C11684">
        <w:t>Qualité</w:t>
      </w:r>
      <w:r w:rsidRPr="00C11684">
        <w:t xml:space="preserve"> Environnementale</w:t>
      </w:r>
      <w:r w:rsidR="00414B74" w:rsidRPr="00C11684">
        <w:t xml:space="preserve"> Amé</w:t>
      </w:r>
      <w:r w:rsidRPr="00C11684">
        <w:t>nagement</w:t>
      </w:r>
      <w:r w:rsidR="00414B74" w:rsidRPr="00C11684">
        <w:rPr>
          <w:vertAlign w:val="superscript"/>
        </w:rPr>
        <w:t>®</w:t>
      </w:r>
      <w:r w:rsidRPr="00C11684">
        <w:t xml:space="preserve"> et Eco</w:t>
      </w:r>
      <w:r w:rsidR="009E7729">
        <w:t>Q</w:t>
      </w:r>
      <w:r w:rsidRPr="00C11684">
        <w:t>uartier</w:t>
      </w:r>
      <w:r w:rsidR="00414B74" w:rsidRPr="00C11684">
        <w:rPr>
          <w:vertAlign w:val="superscript"/>
        </w:rPr>
        <w:t>®</w:t>
      </w:r>
      <w:r w:rsidRPr="00C11684">
        <w:t xml:space="preserve"> en septembre 2013.</w:t>
      </w:r>
    </w:p>
    <w:p w:rsidR="00C11684" w:rsidRDefault="00300DF6" w:rsidP="00300DF6">
      <w:pPr>
        <w:spacing w:before="0" w:after="60"/>
        <w:jc w:val="center"/>
      </w:pPr>
      <w:r>
        <w:rPr>
          <w:noProof/>
          <w:lang w:eastAsia="fr-FR"/>
        </w:rPr>
        <w:drawing>
          <wp:inline distT="0" distB="0" distL="0" distR="0">
            <wp:extent cx="4690415" cy="3635649"/>
            <wp:effectExtent l="19050" t="0" r="0" b="0"/>
            <wp:docPr id="6" name="Image 5" descr="périmètre Z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érimètre ZAC.png"/>
                    <pic:cNvPicPr/>
                  </pic:nvPicPr>
                  <pic:blipFill>
                    <a:blip r:embed="rId10" cstate="print"/>
                    <a:stretch>
                      <a:fillRect/>
                    </a:stretch>
                  </pic:blipFill>
                  <pic:spPr>
                    <a:xfrm>
                      <a:off x="0" y="0"/>
                      <a:ext cx="4690415" cy="3635649"/>
                    </a:xfrm>
                    <a:prstGeom prst="rect">
                      <a:avLst/>
                    </a:prstGeom>
                  </pic:spPr>
                </pic:pic>
              </a:graphicData>
            </a:graphic>
          </wp:inline>
        </w:drawing>
      </w:r>
    </w:p>
    <w:p w:rsidR="00C11684" w:rsidRDefault="00C11684" w:rsidP="00C11684">
      <w:pPr>
        <w:pStyle w:val="Sansinterligne"/>
      </w:pPr>
      <w:r>
        <w:t xml:space="preserve">Figure 2 : Plan </w:t>
      </w:r>
      <w:r w:rsidR="00300DF6">
        <w:t>de masse de la ZAC</w:t>
      </w:r>
      <w:r w:rsidR="00A52360">
        <w:t xml:space="preserve">, source </w:t>
      </w:r>
      <w:r w:rsidR="00255395">
        <w:t>[</w:t>
      </w:r>
      <w:r w:rsidR="009324D9">
        <w:t>3</w:t>
      </w:r>
      <w:r w:rsidR="00255395">
        <w:t>]</w:t>
      </w:r>
    </w:p>
    <w:p w:rsidR="00A52360" w:rsidRDefault="00A52360" w:rsidP="000C6352">
      <w:r>
        <w:t>Le programme prévisionnel d’aménagement de la ZAC</w:t>
      </w:r>
      <w:r w:rsidR="00947671">
        <w:rPr>
          <w:rStyle w:val="Appelnotedebasdep"/>
        </w:rPr>
        <w:footnoteReference w:id="1"/>
      </w:r>
      <w:r>
        <w:t xml:space="preserve"> prévoit la construction </w:t>
      </w:r>
      <w:r w:rsidR="000C6352">
        <w:t>de 61</w:t>
      </w:r>
      <w:r>
        <w:t xml:space="preserve">355 </w:t>
      </w:r>
      <w:r w:rsidRPr="000C6352">
        <w:t>m</w:t>
      </w:r>
      <w:r w:rsidRPr="000C6352">
        <w:rPr>
          <w:vertAlign w:val="superscript"/>
        </w:rPr>
        <w:t>2</w:t>
      </w:r>
      <w:r w:rsidRPr="000C6352">
        <w:t xml:space="preserve"> de logements et </w:t>
      </w:r>
      <w:r w:rsidR="000C6352">
        <w:t>de 7</w:t>
      </w:r>
      <w:r w:rsidRPr="000C6352">
        <w:t>334 m</w:t>
      </w:r>
      <w:r w:rsidRPr="000C6352">
        <w:rPr>
          <w:vertAlign w:val="superscript"/>
        </w:rPr>
        <w:t>2</w:t>
      </w:r>
      <w:r w:rsidRPr="000C6352">
        <w:t xml:space="preserve"> d’activités et d’équipements publics (commerces, bureaux, loc</w:t>
      </w:r>
      <w:r>
        <w:t>aux d’artisans,</w:t>
      </w:r>
      <w:r w:rsidR="000C6352">
        <w:t xml:space="preserve"> </w:t>
      </w:r>
      <w:r>
        <w:t xml:space="preserve">crèche, centre de loisirs). </w:t>
      </w:r>
      <w:r w:rsidR="00A63977">
        <w:t>Les î</w:t>
      </w:r>
      <w:r w:rsidR="000C6352">
        <w:t xml:space="preserve">lots sont </w:t>
      </w:r>
      <w:r>
        <w:t>découp</w:t>
      </w:r>
      <w:r w:rsidR="000C6352">
        <w:t>é</w:t>
      </w:r>
      <w:r>
        <w:t xml:space="preserve">s en lots accueillant les </w:t>
      </w:r>
      <w:r w:rsidR="000C6352">
        <w:t>différentes</w:t>
      </w:r>
      <w:r>
        <w:t xml:space="preserve"> surfaces, </w:t>
      </w:r>
      <w:r w:rsidR="00A63977">
        <w:t>le</w:t>
      </w:r>
      <w:r>
        <w:t xml:space="preserve"> phasage des travaux</w:t>
      </w:r>
      <w:r w:rsidR="000C6352">
        <w:t xml:space="preserve"> </w:t>
      </w:r>
      <w:r>
        <w:t>s’</w:t>
      </w:r>
      <w:r w:rsidR="000C6352">
        <w:t>étal</w:t>
      </w:r>
      <w:r w:rsidR="00A63977">
        <w:t>e</w:t>
      </w:r>
      <w:r>
        <w:t xml:space="preserve"> sur les années 2016 </w:t>
      </w:r>
      <w:r w:rsidR="000C6352">
        <w:t>à 2019</w:t>
      </w:r>
      <w:r>
        <w:t>. Les constructions devront atteindre un niveau de</w:t>
      </w:r>
      <w:r w:rsidR="000C6352">
        <w:t xml:space="preserve"> </w:t>
      </w:r>
      <w:r>
        <w:t xml:space="preserve">performance </w:t>
      </w:r>
      <w:r w:rsidR="000C6352">
        <w:t>élevé</w:t>
      </w:r>
      <w:r>
        <w:t xml:space="preserve">, soit le label BBC-Effinergie pour les permis de construire </w:t>
      </w:r>
      <w:r w:rsidR="000C6352">
        <w:t>dépos</w:t>
      </w:r>
      <w:r w:rsidR="00A63977">
        <w:t>é</w:t>
      </w:r>
      <w:r w:rsidR="000C6352">
        <w:t>s</w:t>
      </w:r>
      <w:r>
        <w:t xml:space="preserve"> avant 2013 et</w:t>
      </w:r>
      <w:r w:rsidR="000C6352">
        <w:t xml:space="preserve"> </w:t>
      </w:r>
      <w:r>
        <w:t>au minimum RT</w:t>
      </w:r>
      <w:r w:rsidR="00DB16BA">
        <w:rPr>
          <w:rStyle w:val="Appelnotedebasdep"/>
        </w:rPr>
        <w:footnoteReference w:id="2"/>
      </w:r>
      <w:r>
        <w:t xml:space="preserve"> 2012 pour les autres.</w:t>
      </w:r>
    </w:p>
    <w:p w:rsidR="000C6352" w:rsidRDefault="000C6352" w:rsidP="000C6352">
      <w:pPr>
        <w:pStyle w:val="Titre2"/>
      </w:pPr>
      <w:r>
        <w:t>1.1 – Besoins énergétiques</w:t>
      </w:r>
    </w:p>
    <w:p w:rsidR="000C6352" w:rsidRDefault="000C6352" w:rsidP="001E44EA">
      <w:pPr>
        <w:spacing w:after="0"/>
      </w:pPr>
      <w:r>
        <w:t>Les besoins énergétiques sont établis pour un climat de rigueur de 2300 DJU</w:t>
      </w:r>
      <w:r w:rsidR="00DB16BA">
        <w:rPr>
          <w:rStyle w:val="Appelnotedebasdep"/>
        </w:rPr>
        <w:footnoteReference w:id="3"/>
      </w:r>
      <w:r>
        <w:t xml:space="preserve"> à partir de l’étude thermique de certains lots dont les permis de construire ont été déposés au moment de l’étude de faisabilité. Le tableau </w:t>
      </w:r>
      <w:r w:rsidR="009D7E81">
        <w:t>(figure 3)</w:t>
      </w:r>
      <w:r>
        <w:t xml:space="preserve"> résume les besoins en puissance de chaque bâtiment. La consommation</w:t>
      </w:r>
      <w:r w:rsidR="009D7E81">
        <w:t xml:space="preserve"> totale prévisionnelle est de 6</w:t>
      </w:r>
      <w:r>
        <w:t>594 kWh et la puissance totale prévisionnelle</w:t>
      </w:r>
      <w:r w:rsidR="001F7379">
        <w:t xml:space="preserve"> est de </w:t>
      </w:r>
      <w:r w:rsidR="001F7379">
        <w:lastRenderedPageBreak/>
        <w:t>2</w:t>
      </w:r>
      <w:r>
        <w:t>547 kW (sans surpuissance et pertes du réseau). Cette puissance est estimée pour une température extérieure de -7°C.</w:t>
      </w:r>
    </w:p>
    <w:tbl>
      <w:tblPr>
        <w:tblStyle w:val="Grilledutableau"/>
        <w:tblW w:w="0" w:type="auto"/>
        <w:tblInd w:w="5" w:type="dxa"/>
        <w:tblLook w:val="04A0"/>
      </w:tblPr>
      <w:tblGrid>
        <w:gridCol w:w="1623"/>
        <w:gridCol w:w="1774"/>
        <w:gridCol w:w="1843"/>
        <w:gridCol w:w="1843"/>
        <w:gridCol w:w="1417"/>
        <w:gridCol w:w="1242"/>
      </w:tblGrid>
      <w:tr w:rsidR="00E5186D" w:rsidTr="00E5186D">
        <w:tc>
          <w:tcPr>
            <w:tcW w:w="5240" w:type="dxa"/>
            <w:gridSpan w:val="3"/>
            <w:tcBorders>
              <w:top w:val="nil"/>
              <w:left w:val="nil"/>
              <w:bottom w:val="nil"/>
            </w:tcBorders>
          </w:tcPr>
          <w:p w:rsidR="00E5186D" w:rsidRDefault="00E5186D" w:rsidP="001E44EA">
            <w:pPr>
              <w:spacing w:before="60" w:after="60"/>
              <w:jc w:val="center"/>
            </w:pPr>
          </w:p>
        </w:tc>
        <w:tc>
          <w:tcPr>
            <w:tcW w:w="4502" w:type="dxa"/>
            <w:gridSpan w:val="3"/>
            <w:shd w:val="clear" w:color="auto" w:fill="A8D6E2" w:themeFill="accent1" w:themeFillTint="66"/>
          </w:tcPr>
          <w:p w:rsidR="00E5186D" w:rsidRDefault="00E5186D" w:rsidP="001E44EA">
            <w:pPr>
              <w:spacing w:before="60" w:after="60"/>
              <w:jc w:val="center"/>
            </w:pPr>
            <w:r>
              <w:t>Puissances</w:t>
            </w:r>
          </w:p>
        </w:tc>
      </w:tr>
      <w:tr w:rsidR="001A3A0F" w:rsidTr="00E5186D">
        <w:tc>
          <w:tcPr>
            <w:tcW w:w="1623" w:type="dxa"/>
            <w:tcBorders>
              <w:top w:val="nil"/>
              <w:left w:val="nil"/>
            </w:tcBorders>
          </w:tcPr>
          <w:p w:rsidR="001A3A0F" w:rsidRDefault="001A3A0F" w:rsidP="001E44EA">
            <w:pPr>
              <w:spacing w:before="60" w:after="60"/>
              <w:jc w:val="center"/>
            </w:pPr>
          </w:p>
        </w:tc>
        <w:tc>
          <w:tcPr>
            <w:tcW w:w="1774" w:type="dxa"/>
            <w:shd w:val="clear" w:color="auto" w:fill="D3EAF0" w:themeFill="accent1" w:themeFillTint="33"/>
          </w:tcPr>
          <w:p w:rsidR="001A3A0F" w:rsidRDefault="001A3A0F" w:rsidP="001E44EA">
            <w:pPr>
              <w:spacing w:before="60" w:after="60"/>
              <w:jc w:val="center"/>
            </w:pPr>
            <w:r>
              <w:t>Nbre logements</w:t>
            </w:r>
          </w:p>
        </w:tc>
        <w:tc>
          <w:tcPr>
            <w:tcW w:w="1843" w:type="dxa"/>
            <w:shd w:val="clear" w:color="auto" w:fill="D3EAF0" w:themeFill="accent1" w:themeFillTint="33"/>
          </w:tcPr>
          <w:p w:rsidR="001A3A0F" w:rsidRDefault="001A3A0F" w:rsidP="001E44EA">
            <w:pPr>
              <w:spacing w:before="60" w:after="60"/>
              <w:jc w:val="center"/>
            </w:pPr>
            <w:r w:rsidRPr="00DB16BA">
              <w:t>SHON</w:t>
            </w:r>
            <w:r w:rsidR="00DB16BA" w:rsidRPr="00DB16BA">
              <w:rPr>
                <w:rStyle w:val="Appelnotedebasdep"/>
              </w:rPr>
              <w:footnoteReference w:id="4"/>
            </w:r>
            <w:r>
              <w:t xml:space="preserve"> (m</w:t>
            </w:r>
            <w:r w:rsidRPr="001E44EA">
              <w:rPr>
                <w:vertAlign w:val="superscript"/>
              </w:rPr>
              <w:t>2</w:t>
            </w:r>
            <w:r>
              <w:t>)</w:t>
            </w:r>
          </w:p>
        </w:tc>
        <w:tc>
          <w:tcPr>
            <w:tcW w:w="1843" w:type="dxa"/>
            <w:shd w:val="clear" w:color="auto" w:fill="D3EAF0" w:themeFill="accent1" w:themeFillTint="33"/>
          </w:tcPr>
          <w:p w:rsidR="001A3A0F" w:rsidRDefault="001A3A0F" w:rsidP="001E44EA">
            <w:pPr>
              <w:spacing w:before="60" w:after="60"/>
              <w:jc w:val="center"/>
            </w:pPr>
            <w:r>
              <w:t>Chauffage (W)</w:t>
            </w:r>
          </w:p>
        </w:tc>
        <w:tc>
          <w:tcPr>
            <w:tcW w:w="1417" w:type="dxa"/>
            <w:shd w:val="clear" w:color="auto" w:fill="D3EAF0" w:themeFill="accent1" w:themeFillTint="33"/>
          </w:tcPr>
          <w:p w:rsidR="001A3A0F" w:rsidRDefault="001A3A0F" w:rsidP="001E44EA">
            <w:pPr>
              <w:spacing w:before="60" w:after="60"/>
              <w:jc w:val="center"/>
            </w:pPr>
            <w:r>
              <w:t>ECS (W)</w:t>
            </w:r>
          </w:p>
        </w:tc>
        <w:tc>
          <w:tcPr>
            <w:tcW w:w="1242" w:type="dxa"/>
            <w:shd w:val="clear" w:color="auto" w:fill="D3EAF0" w:themeFill="accent1" w:themeFillTint="33"/>
          </w:tcPr>
          <w:p w:rsidR="001A3A0F" w:rsidRDefault="001A3A0F" w:rsidP="001E44EA">
            <w:pPr>
              <w:spacing w:before="60" w:after="60"/>
              <w:jc w:val="center"/>
            </w:pPr>
            <w:r>
              <w:t>Total (W)</w:t>
            </w:r>
          </w:p>
        </w:tc>
      </w:tr>
      <w:tr w:rsidR="00A57568" w:rsidTr="001E44EA">
        <w:tc>
          <w:tcPr>
            <w:tcW w:w="1623" w:type="dxa"/>
          </w:tcPr>
          <w:p w:rsidR="00A57568" w:rsidRDefault="00A57568" w:rsidP="001E44EA">
            <w:pPr>
              <w:spacing w:before="60" w:after="60"/>
              <w:jc w:val="center"/>
            </w:pPr>
            <w:r>
              <w:t>Logements</w:t>
            </w:r>
          </w:p>
        </w:tc>
        <w:tc>
          <w:tcPr>
            <w:tcW w:w="1774" w:type="dxa"/>
          </w:tcPr>
          <w:p w:rsidR="00A57568" w:rsidRDefault="00A57568" w:rsidP="001E44EA">
            <w:pPr>
              <w:spacing w:before="60" w:after="60"/>
              <w:jc w:val="center"/>
            </w:pPr>
            <w:r>
              <w:t>1 088</w:t>
            </w:r>
          </w:p>
        </w:tc>
        <w:tc>
          <w:tcPr>
            <w:tcW w:w="1843" w:type="dxa"/>
          </w:tcPr>
          <w:p w:rsidR="00A57568" w:rsidRDefault="00A57568" w:rsidP="001E44EA">
            <w:pPr>
              <w:spacing w:before="60" w:after="60"/>
              <w:jc w:val="center"/>
            </w:pPr>
            <w:r>
              <w:t>63 870</w:t>
            </w:r>
          </w:p>
        </w:tc>
        <w:tc>
          <w:tcPr>
            <w:tcW w:w="1843" w:type="dxa"/>
          </w:tcPr>
          <w:p w:rsidR="00A57568" w:rsidRDefault="00A57568" w:rsidP="001E44EA">
            <w:pPr>
              <w:spacing w:before="60" w:after="60"/>
              <w:jc w:val="center"/>
            </w:pPr>
            <w:r>
              <w:t>1 616 757</w:t>
            </w:r>
          </w:p>
        </w:tc>
        <w:tc>
          <w:tcPr>
            <w:tcW w:w="1417" w:type="dxa"/>
          </w:tcPr>
          <w:p w:rsidR="00A57568" w:rsidRDefault="00A57568" w:rsidP="001E44EA">
            <w:pPr>
              <w:spacing w:before="60" w:after="60"/>
              <w:jc w:val="center"/>
            </w:pPr>
            <w:r>
              <w:t>730 746</w:t>
            </w:r>
          </w:p>
        </w:tc>
        <w:tc>
          <w:tcPr>
            <w:tcW w:w="1242" w:type="dxa"/>
            <w:vMerge w:val="restart"/>
          </w:tcPr>
          <w:p w:rsidR="00A57568" w:rsidRDefault="00A57568" w:rsidP="001E44EA">
            <w:pPr>
              <w:spacing w:before="60" w:after="60"/>
              <w:jc w:val="center"/>
            </w:pPr>
          </w:p>
        </w:tc>
      </w:tr>
      <w:tr w:rsidR="00A57568" w:rsidTr="001E44EA">
        <w:tc>
          <w:tcPr>
            <w:tcW w:w="1623" w:type="dxa"/>
          </w:tcPr>
          <w:p w:rsidR="00A57568" w:rsidRDefault="00A57568" w:rsidP="001E44EA">
            <w:pPr>
              <w:spacing w:before="60" w:after="60"/>
              <w:jc w:val="center"/>
            </w:pPr>
            <w:r>
              <w:t>Commerces</w:t>
            </w:r>
          </w:p>
        </w:tc>
        <w:tc>
          <w:tcPr>
            <w:tcW w:w="1774" w:type="dxa"/>
          </w:tcPr>
          <w:p w:rsidR="00A57568" w:rsidRDefault="00A57568" w:rsidP="001E44EA">
            <w:pPr>
              <w:spacing w:before="60" w:after="60"/>
              <w:jc w:val="center"/>
            </w:pPr>
            <w:r>
              <w:t>0</w:t>
            </w:r>
          </w:p>
        </w:tc>
        <w:tc>
          <w:tcPr>
            <w:tcW w:w="1843" w:type="dxa"/>
          </w:tcPr>
          <w:p w:rsidR="00A57568" w:rsidRDefault="00A57568" w:rsidP="001E44EA">
            <w:pPr>
              <w:spacing w:before="60" w:after="60"/>
              <w:jc w:val="center"/>
            </w:pPr>
            <w:r>
              <w:t>7 870</w:t>
            </w:r>
          </w:p>
        </w:tc>
        <w:tc>
          <w:tcPr>
            <w:tcW w:w="1843" w:type="dxa"/>
          </w:tcPr>
          <w:p w:rsidR="00A57568" w:rsidRDefault="00A57568" w:rsidP="001E44EA">
            <w:pPr>
              <w:spacing w:before="60" w:after="60"/>
              <w:jc w:val="center"/>
            </w:pPr>
            <w:r>
              <w:t>199 216</w:t>
            </w:r>
          </w:p>
        </w:tc>
        <w:tc>
          <w:tcPr>
            <w:tcW w:w="1417" w:type="dxa"/>
          </w:tcPr>
          <w:p w:rsidR="00A57568" w:rsidRDefault="00A57568" w:rsidP="001E44EA">
            <w:pPr>
              <w:spacing w:before="60" w:after="60"/>
              <w:jc w:val="center"/>
            </w:pPr>
            <w:r>
              <w:t>0</w:t>
            </w:r>
          </w:p>
        </w:tc>
        <w:tc>
          <w:tcPr>
            <w:tcW w:w="1242" w:type="dxa"/>
            <w:vMerge/>
          </w:tcPr>
          <w:p w:rsidR="00A57568" w:rsidRDefault="00A57568" w:rsidP="001E44EA">
            <w:pPr>
              <w:spacing w:before="60" w:after="60"/>
              <w:jc w:val="center"/>
            </w:pPr>
          </w:p>
        </w:tc>
      </w:tr>
      <w:tr w:rsidR="001F7379" w:rsidTr="001E44EA">
        <w:tc>
          <w:tcPr>
            <w:tcW w:w="1623" w:type="dxa"/>
          </w:tcPr>
          <w:p w:rsidR="001F7379" w:rsidRDefault="00574FA5" w:rsidP="001E44EA">
            <w:pPr>
              <w:spacing w:before="60" w:after="60"/>
              <w:jc w:val="center"/>
            </w:pPr>
            <w:r>
              <w:t>Total</w:t>
            </w:r>
          </w:p>
        </w:tc>
        <w:tc>
          <w:tcPr>
            <w:tcW w:w="1774" w:type="dxa"/>
          </w:tcPr>
          <w:p w:rsidR="001F7379" w:rsidRDefault="00574FA5" w:rsidP="001E44EA">
            <w:pPr>
              <w:spacing w:before="60" w:after="60"/>
              <w:jc w:val="center"/>
            </w:pPr>
            <w:r>
              <w:t>1 088</w:t>
            </w:r>
          </w:p>
        </w:tc>
        <w:tc>
          <w:tcPr>
            <w:tcW w:w="1843" w:type="dxa"/>
          </w:tcPr>
          <w:p w:rsidR="001F7379" w:rsidRDefault="00574FA5" w:rsidP="001E44EA">
            <w:pPr>
              <w:spacing w:before="60" w:after="60"/>
              <w:jc w:val="center"/>
            </w:pPr>
            <w:r>
              <w:t>71 740</w:t>
            </w:r>
          </w:p>
        </w:tc>
        <w:tc>
          <w:tcPr>
            <w:tcW w:w="1843" w:type="dxa"/>
          </w:tcPr>
          <w:p w:rsidR="001F7379" w:rsidRDefault="00574FA5" w:rsidP="001E44EA">
            <w:pPr>
              <w:spacing w:before="60" w:after="60"/>
              <w:jc w:val="center"/>
            </w:pPr>
            <w:r>
              <w:t>1 815 973</w:t>
            </w:r>
          </w:p>
        </w:tc>
        <w:tc>
          <w:tcPr>
            <w:tcW w:w="1417" w:type="dxa"/>
          </w:tcPr>
          <w:p w:rsidR="001F7379" w:rsidRDefault="00574FA5" w:rsidP="001E44EA">
            <w:pPr>
              <w:spacing w:before="60" w:after="60"/>
              <w:jc w:val="center"/>
            </w:pPr>
            <w:r>
              <w:t>730 746</w:t>
            </w:r>
          </w:p>
        </w:tc>
        <w:tc>
          <w:tcPr>
            <w:tcW w:w="1242" w:type="dxa"/>
          </w:tcPr>
          <w:p w:rsidR="001F7379" w:rsidRDefault="00574FA5" w:rsidP="001E44EA">
            <w:pPr>
              <w:spacing w:before="60" w:after="60"/>
              <w:jc w:val="center"/>
            </w:pPr>
            <w:r>
              <w:t>2 546 719</w:t>
            </w:r>
          </w:p>
        </w:tc>
      </w:tr>
    </w:tbl>
    <w:p w:rsidR="000C6352" w:rsidRDefault="000C6352" w:rsidP="00A57568">
      <w:pPr>
        <w:pStyle w:val="Sansinterligne"/>
        <w:spacing w:before="120"/>
      </w:pPr>
      <w:r>
        <w:t>Figure 3 : Puissance de chauffage</w:t>
      </w:r>
      <w:r w:rsidR="008210EB">
        <w:t xml:space="preserve"> </w:t>
      </w:r>
      <w:r w:rsidR="00DF29AF">
        <w:t>prévisionnelle</w:t>
      </w:r>
      <w:r w:rsidR="00950F2F">
        <w:t xml:space="preserve"> </w:t>
      </w:r>
      <w:r w:rsidR="007B7D35">
        <w:t>de la ZAC</w:t>
      </w:r>
    </w:p>
    <w:p w:rsidR="000C6352" w:rsidRDefault="000C6352" w:rsidP="006242C9">
      <w:pPr>
        <w:pStyle w:val="Titre2"/>
      </w:pPr>
      <w:r>
        <w:t>1.2 – Réseau de chaleur urbain</w:t>
      </w:r>
    </w:p>
    <w:p w:rsidR="000C6352" w:rsidRDefault="00947671" w:rsidP="00947671">
      <w:r>
        <w:t xml:space="preserve">Afin d’optimiser les systèmes énergétiques du quartier, un réseau de chaleur urbain a été choisi pour </w:t>
      </w:r>
      <w:r w:rsidR="002813E3">
        <w:t>produire et d</w:t>
      </w:r>
      <w:r>
        <w:t>istribuer</w:t>
      </w:r>
      <w:r w:rsidR="000C6352">
        <w:t xml:space="preserve"> l’énergie calorifique sur le périmètre de la ZAC. </w:t>
      </w:r>
      <w:r w:rsidR="00DB150D">
        <w:t>Ce réseau</w:t>
      </w:r>
      <w:r w:rsidR="000C6352">
        <w:t xml:space="preserve"> d</w:t>
      </w:r>
      <w:r>
        <w:t>oit</w:t>
      </w:r>
      <w:r w:rsidR="000C6352">
        <w:t xml:space="preserve"> permettre à l’</w:t>
      </w:r>
      <w:r>
        <w:t>ensemble des abonné</w:t>
      </w:r>
      <w:r w:rsidR="000C6352">
        <w:t xml:space="preserve">s de couvrir leurs besoins en chauffage et en eau chaude sanitaire (ECS). Dans le cadre de la labellisation du quartier, la ville souhaite que ces besoins soient couverts </w:t>
      </w:r>
      <w:r>
        <w:t>à</w:t>
      </w:r>
      <w:r w:rsidR="000C6352">
        <w:t xml:space="preserve"> plus de 50% par une énergie renouvelable.</w:t>
      </w:r>
      <w:r>
        <w:t xml:space="preserve"> </w:t>
      </w:r>
      <w:r w:rsidR="000C6352">
        <w:t xml:space="preserve">Plusieurs solutions ont </w:t>
      </w:r>
      <w:r>
        <w:t>été</w:t>
      </w:r>
      <w:r w:rsidR="000C6352">
        <w:t xml:space="preserve"> </w:t>
      </w:r>
      <w:r>
        <w:t>envisagées</w:t>
      </w:r>
      <w:r w:rsidR="000C6352">
        <w:t xml:space="preserve"> et une </w:t>
      </w:r>
      <w:r>
        <w:t>étude</w:t>
      </w:r>
      <w:r w:rsidR="000C6352">
        <w:t xml:space="preserve"> de </w:t>
      </w:r>
      <w:r>
        <w:t>faisabilité</w:t>
      </w:r>
      <w:r w:rsidR="000C6352">
        <w:t xml:space="preserve"> a mis en </w:t>
      </w:r>
      <w:r>
        <w:t>évidence</w:t>
      </w:r>
      <w:r w:rsidR="000C6352">
        <w:t xml:space="preserve"> le potentiel de</w:t>
      </w:r>
      <w:r>
        <w:t xml:space="preserve"> récupération</w:t>
      </w:r>
      <w:r w:rsidR="000C6352">
        <w:t xml:space="preserve"> de la chaleur par </w:t>
      </w:r>
      <w:r>
        <w:t>géothermie</w:t>
      </w:r>
      <w:r w:rsidR="000C6352">
        <w:t xml:space="preserve"> sur nappe. La solution </w:t>
      </w:r>
      <w:r>
        <w:t>énergétique</w:t>
      </w:r>
      <w:r w:rsidR="000C6352">
        <w:t xml:space="preserve"> </w:t>
      </w:r>
      <w:r>
        <w:t>proposée</w:t>
      </w:r>
      <w:r w:rsidR="000C6352">
        <w:t xml:space="preserve"> est donc</w:t>
      </w:r>
      <w:r>
        <w:t xml:space="preserve"> </w:t>
      </w:r>
      <w:r w:rsidR="000C6352">
        <w:t>compos</w:t>
      </w:r>
      <w:r>
        <w:t>é</w:t>
      </w:r>
      <w:r w:rsidR="000C6352">
        <w:t>e de</w:t>
      </w:r>
      <w:r w:rsidR="008B090C">
        <w:t xml:space="preserve"> (figure 4)</w:t>
      </w:r>
      <w:r w:rsidR="000C6352">
        <w:t xml:space="preserve"> :</w:t>
      </w:r>
    </w:p>
    <w:p w:rsidR="00DB150D" w:rsidRDefault="00DB150D" w:rsidP="00DB150D">
      <w:pPr>
        <w:pStyle w:val="Paragraphedeliste"/>
        <w:numPr>
          <w:ilvl w:val="0"/>
          <w:numId w:val="6"/>
        </w:numPr>
        <w:spacing w:before="120"/>
        <w:ind w:left="714" w:hanging="357"/>
      </w:pPr>
      <w:r>
        <w:t>Quatre forages géothermiques (deux de production et deux de réinjection) sur l’aquifère du Lutétien situ</w:t>
      </w:r>
      <w:r w:rsidR="00E72308">
        <w:t>é</w:t>
      </w:r>
      <w:r>
        <w:t xml:space="preserve"> à environ 50 m de profondeur (eau à environ 14,5°C)</w:t>
      </w:r>
      <w:r w:rsidR="009D7E81">
        <w:t>,</w:t>
      </w:r>
    </w:p>
    <w:p w:rsidR="00DB150D" w:rsidRDefault="00DB150D" w:rsidP="00DB150D">
      <w:pPr>
        <w:pStyle w:val="Paragraphedeliste"/>
        <w:numPr>
          <w:ilvl w:val="0"/>
          <w:numId w:val="6"/>
        </w:numPr>
      </w:pPr>
      <w:r>
        <w:t>L’utilisation de pompes à chaleur pour produire de l’eau chaude à température souhaitée</w:t>
      </w:r>
      <w:r w:rsidR="009D7E81">
        <w:t>,</w:t>
      </w:r>
    </w:p>
    <w:p w:rsidR="00DB150D" w:rsidRDefault="00DB150D" w:rsidP="00DB150D">
      <w:pPr>
        <w:pStyle w:val="Paragraphedeliste"/>
        <w:numPr>
          <w:ilvl w:val="0"/>
          <w:numId w:val="6"/>
        </w:numPr>
      </w:pPr>
      <w:r>
        <w:t>Une chaufferie gaz en appoint et en secours.</w:t>
      </w:r>
    </w:p>
    <w:p w:rsidR="008B090C" w:rsidRDefault="008B090C" w:rsidP="008B090C">
      <w:pPr>
        <w:spacing w:before="0" w:after="0" w:line="240" w:lineRule="auto"/>
        <w:jc w:val="center"/>
      </w:pPr>
      <w:r w:rsidRPr="008B090C">
        <w:rPr>
          <w:noProof/>
          <w:lang w:eastAsia="fr-FR"/>
        </w:rPr>
        <w:drawing>
          <wp:inline distT="0" distB="0" distL="0" distR="0">
            <wp:extent cx="5475064" cy="3990109"/>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5064" cy="3990109"/>
                    </a:xfrm>
                    <a:prstGeom prst="rect">
                      <a:avLst/>
                    </a:prstGeom>
                    <a:noFill/>
                    <a:ln>
                      <a:noFill/>
                    </a:ln>
                  </pic:spPr>
                </pic:pic>
              </a:graphicData>
            </a:graphic>
          </wp:inline>
        </w:drawing>
      </w:r>
    </w:p>
    <w:p w:rsidR="008B090C" w:rsidRDefault="009A6503" w:rsidP="000E7546">
      <w:pPr>
        <w:pStyle w:val="Sansinterligne"/>
        <w:spacing w:before="120"/>
      </w:pPr>
      <w:r>
        <w:t xml:space="preserve">Figure 4 : Tracé du réseau, plan extrait de </w:t>
      </w:r>
      <w:r w:rsidR="00CF71D1">
        <w:t>source [4]</w:t>
      </w:r>
    </w:p>
    <w:p w:rsidR="00947671" w:rsidRDefault="00DB150D" w:rsidP="00DB150D">
      <w:pPr>
        <w:pStyle w:val="Titre2"/>
      </w:pPr>
      <w:r>
        <w:lastRenderedPageBreak/>
        <w:t>1</w:t>
      </w:r>
      <w:r w:rsidR="006242C9">
        <w:t>.3</w:t>
      </w:r>
      <w:r>
        <w:t xml:space="preserve"> - Géothermie</w:t>
      </w:r>
    </w:p>
    <w:p w:rsidR="00DB150D" w:rsidRDefault="00D9199C" w:rsidP="00DB150D">
      <w:r>
        <w:t>Une étude de faisabilité a été réalisée à</w:t>
      </w:r>
      <w:r w:rsidR="00DB150D">
        <w:t xml:space="preserve"> partir des besoins énergétiques et d’essais sur un forage de reconnaissance</w:t>
      </w:r>
      <w:r>
        <w:t xml:space="preserve"> </w:t>
      </w:r>
      <w:r w:rsidR="00DB150D">
        <w:t>: la nappe est à un niveau statique de +23,59 NGF</w:t>
      </w:r>
      <w:r w:rsidR="00DB150D">
        <w:rPr>
          <w:rStyle w:val="Appelnotedebasdep"/>
        </w:rPr>
        <w:footnoteReference w:id="5"/>
      </w:r>
      <w:r w:rsidR="00DB150D">
        <w:t xml:space="preserve"> soit à</w:t>
      </w:r>
      <w:r w:rsidR="008E76D5">
        <w:t xml:space="preserve"> 5,12 m du sol, l</w:t>
      </w:r>
      <w:r w:rsidR="00DB150D">
        <w:t>a température de la nappe mesurée</w:t>
      </w:r>
      <w:r w:rsidR="008E76D5">
        <w:t xml:space="preserve"> est d’environ 14,5°C, l</w:t>
      </w:r>
      <w:r w:rsidR="00DB150D">
        <w:t>a succession lithologique est présentée</w:t>
      </w:r>
      <w:r w:rsidR="008E76D5">
        <w:t xml:space="preserve"> dans le </w:t>
      </w:r>
      <w:r w:rsidR="00994AF8">
        <w:t>t</w:t>
      </w:r>
      <w:r w:rsidR="008E76D5">
        <w:t xml:space="preserve">ableau </w:t>
      </w:r>
      <w:r w:rsidR="00D64101">
        <w:t>figure 5</w:t>
      </w:r>
      <w:r w:rsidR="008E76D5">
        <w:t>.</w:t>
      </w:r>
    </w:p>
    <w:tbl>
      <w:tblPr>
        <w:tblStyle w:val="Grilledutableau"/>
        <w:tblW w:w="0" w:type="auto"/>
        <w:tblInd w:w="1838" w:type="dxa"/>
        <w:tblLook w:val="04A0"/>
      </w:tblPr>
      <w:tblGrid>
        <w:gridCol w:w="1843"/>
        <w:gridCol w:w="1701"/>
        <w:gridCol w:w="2410"/>
      </w:tblGrid>
      <w:tr w:rsidR="00FD328E" w:rsidTr="0079498C">
        <w:tc>
          <w:tcPr>
            <w:tcW w:w="1843" w:type="dxa"/>
            <w:shd w:val="clear" w:color="auto" w:fill="D3EAF0" w:themeFill="accent1" w:themeFillTint="33"/>
          </w:tcPr>
          <w:p w:rsidR="00FD328E" w:rsidRDefault="00FD328E" w:rsidP="00FD328E">
            <w:pPr>
              <w:spacing w:before="60" w:after="60"/>
              <w:rPr>
                <w:rFonts w:ascii="Calibri-Bold" w:hAnsi="Calibri-Bold" w:cs="Calibri-Bold"/>
                <w:b/>
                <w:bCs/>
                <w:color w:val="4F82BE"/>
                <w:sz w:val="18"/>
                <w:szCs w:val="18"/>
              </w:rPr>
            </w:pPr>
            <w:r>
              <w:t>Profondeur (m)</w:t>
            </w:r>
          </w:p>
        </w:tc>
        <w:tc>
          <w:tcPr>
            <w:tcW w:w="1701" w:type="dxa"/>
            <w:shd w:val="clear" w:color="auto" w:fill="D3EAF0" w:themeFill="accent1" w:themeFillTint="33"/>
          </w:tcPr>
          <w:p w:rsidR="00FD328E" w:rsidRDefault="00FD328E" w:rsidP="00FD328E">
            <w:pPr>
              <w:spacing w:before="60" w:after="60"/>
              <w:rPr>
                <w:rFonts w:ascii="Calibri-Bold" w:hAnsi="Calibri-Bold" w:cs="Calibri-Bold"/>
                <w:b/>
                <w:bCs/>
                <w:color w:val="4F82BE"/>
                <w:sz w:val="18"/>
                <w:szCs w:val="18"/>
              </w:rPr>
            </w:pPr>
            <w:r>
              <w:t>Cote NGF (m)</w:t>
            </w:r>
          </w:p>
        </w:tc>
        <w:tc>
          <w:tcPr>
            <w:tcW w:w="2410" w:type="dxa"/>
            <w:shd w:val="clear" w:color="auto" w:fill="D3EAF0" w:themeFill="accent1" w:themeFillTint="33"/>
          </w:tcPr>
          <w:p w:rsidR="00FD328E" w:rsidRPr="00FD328E" w:rsidRDefault="00FD328E" w:rsidP="00FD328E">
            <w:pPr>
              <w:spacing w:before="60" w:after="60"/>
            </w:pPr>
            <w:r>
              <w:t>Description</w:t>
            </w:r>
          </w:p>
        </w:tc>
      </w:tr>
      <w:tr w:rsidR="00FD328E" w:rsidTr="0079498C">
        <w:tc>
          <w:tcPr>
            <w:tcW w:w="1843" w:type="dxa"/>
          </w:tcPr>
          <w:p w:rsidR="00FD328E" w:rsidRPr="00FD328E" w:rsidRDefault="00B73D5D" w:rsidP="0079498C">
            <w:pPr>
              <w:spacing w:before="60" w:after="60"/>
              <w:jc w:val="center"/>
            </w:pPr>
            <w:r>
              <w:t>0 à</w:t>
            </w:r>
            <w:r w:rsidR="00FD328E">
              <w:t xml:space="preserve"> 6,50</w:t>
            </w:r>
          </w:p>
        </w:tc>
        <w:tc>
          <w:tcPr>
            <w:tcW w:w="1701" w:type="dxa"/>
          </w:tcPr>
          <w:p w:rsidR="00FD328E" w:rsidRDefault="00FD328E" w:rsidP="0079498C">
            <w:pPr>
              <w:spacing w:before="60" w:after="60"/>
              <w:jc w:val="center"/>
              <w:rPr>
                <w:rFonts w:ascii="Calibri-Bold" w:hAnsi="Calibri-Bold" w:cs="Calibri-Bold"/>
                <w:b/>
                <w:bCs/>
                <w:color w:val="4F82BE"/>
                <w:sz w:val="18"/>
                <w:szCs w:val="18"/>
              </w:rPr>
            </w:pPr>
            <w:r>
              <w:t>+22,01</w:t>
            </w:r>
          </w:p>
        </w:tc>
        <w:tc>
          <w:tcPr>
            <w:tcW w:w="2410" w:type="dxa"/>
          </w:tcPr>
          <w:p w:rsidR="00FD328E" w:rsidRDefault="00FD328E" w:rsidP="00FD328E">
            <w:pPr>
              <w:spacing w:before="60" w:after="60"/>
              <w:rPr>
                <w:rFonts w:ascii="Calibri-Bold" w:hAnsi="Calibri-Bold" w:cs="Calibri-Bold"/>
                <w:b/>
                <w:bCs/>
                <w:color w:val="4F82BE"/>
                <w:sz w:val="18"/>
                <w:szCs w:val="18"/>
              </w:rPr>
            </w:pPr>
            <w:r>
              <w:t>Remblais divers</w:t>
            </w:r>
          </w:p>
        </w:tc>
      </w:tr>
      <w:tr w:rsidR="00FD328E" w:rsidTr="0079498C">
        <w:tc>
          <w:tcPr>
            <w:tcW w:w="1843" w:type="dxa"/>
          </w:tcPr>
          <w:p w:rsidR="00FD328E" w:rsidRDefault="00B73D5D" w:rsidP="0079498C">
            <w:pPr>
              <w:spacing w:before="60" w:after="60"/>
              <w:jc w:val="center"/>
              <w:rPr>
                <w:rFonts w:ascii="Calibri-Bold" w:hAnsi="Calibri-Bold" w:cs="Calibri-Bold"/>
                <w:b/>
                <w:bCs/>
                <w:color w:val="4F82BE"/>
                <w:sz w:val="18"/>
                <w:szCs w:val="18"/>
              </w:rPr>
            </w:pPr>
            <w:r>
              <w:t>6,50 à</w:t>
            </w:r>
            <w:r w:rsidR="00FD328E">
              <w:t xml:space="preserve"> 11,90</w:t>
            </w:r>
          </w:p>
        </w:tc>
        <w:tc>
          <w:tcPr>
            <w:tcW w:w="1701" w:type="dxa"/>
          </w:tcPr>
          <w:p w:rsidR="00FD328E" w:rsidRDefault="00FD328E" w:rsidP="0079498C">
            <w:pPr>
              <w:spacing w:before="60" w:after="60"/>
              <w:jc w:val="center"/>
              <w:rPr>
                <w:rFonts w:ascii="Calibri-Bold" w:hAnsi="Calibri-Bold" w:cs="Calibri-Bold"/>
                <w:b/>
                <w:bCs/>
                <w:color w:val="4F82BE"/>
                <w:sz w:val="18"/>
                <w:szCs w:val="18"/>
              </w:rPr>
            </w:pPr>
            <w:r>
              <w:t>+16,81</w:t>
            </w:r>
          </w:p>
        </w:tc>
        <w:tc>
          <w:tcPr>
            <w:tcW w:w="2410" w:type="dxa"/>
          </w:tcPr>
          <w:p w:rsidR="00FD328E" w:rsidRDefault="00FD328E" w:rsidP="00FD328E">
            <w:pPr>
              <w:spacing w:before="60" w:after="60"/>
              <w:rPr>
                <w:rFonts w:ascii="Calibri-Bold" w:hAnsi="Calibri-Bold" w:cs="Calibri-Bold"/>
                <w:b/>
                <w:bCs/>
                <w:color w:val="4F82BE"/>
                <w:sz w:val="18"/>
                <w:szCs w:val="18"/>
              </w:rPr>
            </w:pPr>
            <w:r>
              <w:t>Alluvions anciennes</w:t>
            </w:r>
          </w:p>
        </w:tc>
      </w:tr>
      <w:tr w:rsidR="00FD328E" w:rsidTr="0079498C">
        <w:tc>
          <w:tcPr>
            <w:tcW w:w="1843" w:type="dxa"/>
          </w:tcPr>
          <w:p w:rsidR="00FD328E" w:rsidRDefault="00B73D5D" w:rsidP="0079498C">
            <w:pPr>
              <w:spacing w:before="60" w:after="60"/>
              <w:jc w:val="center"/>
              <w:rPr>
                <w:rFonts w:ascii="Calibri-Bold" w:hAnsi="Calibri-Bold" w:cs="Calibri-Bold"/>
                <w:b/>
                <w:bCs/>
                <w:color w:val="4F82BE"/>
                <w:sz w:val="18"/>
                <w:szCs w:val="18"/>
              </w:rPr>
            </w:pPr>
            <w:r>
              <w:t>11,90 à</w:t>
            </w:r>
            <w:r w:rsidR="00FD328E">
              <w:t xml:space="preserve"> 18,30</w:t>
            </w:r>
          </w:p>
        </w:tc>
        <w:tc>
          <w:tcPr>
            <w:tcW w:w="1701" w:type="dxa"/>
          </w:tcPr>
          <w:p w:rsidR="00FD328E" w:rsidRDefault="00FD328E" w:rsidP="0079498C">
            <w:pPr>
              <w:spacing w:before="60" w:after="60"/>
              <w:jc w:val="center"/>
              <w:rPr>
                <w:rFonts w:ascii="Calibri-Bold" w:hAnsi="Calibri-Bold" w:cs="Calibri-Bold"/>
                <w:b/>
                <w:bCs/>
                <w:color w:val="4F82BE"/>
                <w:sz w:val="18"/>
                <w:szCs w:val="18"/>
              </w:rPr>
            </w:pPr>
            <w:r>
              <w:t>+10,41</w:t>
            </w:r>
          </w:p>
        </w:tc>
        <w:tc>
          <w:tcPr>
            <w:tcW w:w="2410" w:type="dxa"/>
          </w:tcPr>
          <w:p w:rsidR="00FD328E" w:rsidRDefault="00FD328E" w:rsidP="00ED257D">
            <w:pPr>
              <w:spacing w:before="60" w:after="60"/>
              <w:jc w:val="left"/>
              <w:rPr>
                <w:rFonts w:ascii="Calibri-Bold" w:hAnsi="Calibri-Bold" w:cs="Calibri-Bold"/>
                <w:b/>
                <w:bCs/>
                <w:color w:val="4F82BE"/>
                <w:sz w:val="18"/>
                <w:szCs w:val="18"/>
              </w:rPr>
            </w:pPr>
            <w:r>
              <w:t>Sables de Beauchamps</w:t>
            </w:r>
          </w:p>
        </w:tc>
      </w:tr>
      <w:tr w:rsidR="00FD328E" w:rsidTr="0079498C">
        <w:tc>
          <w:tcPr>
            <w:tcW w:w="1843" w:type="dxa"/>
          </w:tcPr>
          <w:p w:rsidR="00FD328E" w:rsidRDefault="00B73D5D" w:rsidP="0079498C">
            <w:pPr>
              <w:spacing w:before="60" w:after="60"/>
              <w:jc w:val="center"/>
              <w:rPr>
                <w:rFonts w:ascii="Calibri-Bold" w:hAnsi="Calibri-Bold" w:cs="Calibri-Bold"/>
                <w:b/>
                <w:bCs/>
                <w:color w:val="4F82BE"/>
                <w:sz w:val="18"/>
                <w:szCs w:val="18"/>
              </w:rPr>
            </w:pPr>
            <w:r>
              <w:t>18,30 à</w:t>
            </w:r>
            <w:r w:rsidR="00FD328E">
              <w:t xml:space="preserve"> 29,80</w:t>
            </w:r>
          </w:p>
        </w:tc>
        <w:tc>
          <w:tcPr>
            <w:tcW w:w="1701" w:type="dxa"/>
          </w:tcPr>
          <w:p w:rsidR="00FD328E" w:rsidRDefault="00FD328E" w:rsidP="0079498C">
            <w:pPr>
              <w:spacing w:before="60" w:after="60"/>
              <w:jc w:val="center"/>
              <w:rPr>
                <w:rFonts w:ascii="Calibri-Bold" w:hAnsi="Calibri-Bold" w:cs="Calibri-Bold"/>
                <w:b/>
                <w:bCs/>
                <w:color w:val="4F82BE"/>
                <w:sz w:val="18"/>
                <w:szCs w:val="18"/>
              </w:rPr>
            </w:pPr>
            <w:r>
              <w:t>-1,09</w:t>
            </w:r>
          </w:p>
        </w:tc>
        <w:tc>
          <w:tcPr>
            <w:tcW w:w="2410" w:type="dxa"/>
          </w:tcPr>
          <w:p w:rsidR="00FD328E" w:rsidRDefault="00FD328E" w:rsidP="00FD328E">
            <w:pPr>
              <w:spacing w:before="60" w:after="60"/>
              <w:rPr>
                <w:rFonts w:ascii="Calibri-Bold" w:hAnsi="Calibri-Bold" w:cs="Calibri-Bold"/>
                <w:b/>
                <w:bCs/>
                <w:color w:val="4F82BE"/>
                <w:sz w:val="18"/>
                <w:szCs w:val="18"/>
              </w:rPr>
            </w:pPr>
            <w:r>
              <w:t>Marnes et caillasses</w:t>
            </w:r>
          </w:p>
        </w:tc>
      </w:tr>
      <w:tr w:rsidR="00FD328E" w:rsidTr="0079498C">
        <w:tc>
          <w:tcPr>
            <w:tcW w:w="1843" w:type="dxa"/>
          </w:tcPr>
          <w:p w:rsidR="00FD328E" w:rsidRDefault="00B73D5D" w:rsidP="0079498C">
            <w:pPr>
              <w:spacing w:before="60" w:after="60"/>
              <w:jc w:val="center"/>
              <w:rPr>
                <w:rFonts w:ascii="Calibri-Bold" w:hAnsi="Calibri-Bold" w:cs="Calibri-Bold"/>
                <w:b/>
                <w:bCs/>
                <w:color w:val="4F82BE"/>
                <w:sz w:val="18"/>
                <w:szCs w:val="18"/>
              </w:rPr>
            </w:pPr>
            <w:r>
              <w:t>30 à</w:t>
            </w:r>
            <w:r w:rsidR="00FD328E">
              <w:t xml:space="preserve"> 50</w:t>
            </w:r>
          </w:p>
        </w:tc>
        <w:tc>
          <w:tcPr>
            <w:tcW w:w="1701" w:type="dxa"/>
          </w:tcPr>
          <w:p w:rsidR="00FD328E" w:rsidRDefault="00FD328E" w:rsidP="0079498C">
            <w:pPr>
              <w:spacing w:before="60" w:after="60"/>
              <w:jc w:val="center"/>
              <w:rPr>
                <w:rFonts w:ascii="Calibri-Bold" w:hAnsi="Calibri-Bold" w:cs="Calibri-Bold"/>
                <w:b/>
                <w:bCs/>
                <w:color w:val="4F82BE"/>
                <w:sz w:val="18"/>
                <w:szCs w:val="18"/>
              </w:rPr>
            </w:pPr>
            <w:r>
              <w:t>-21,19</w:t>
            </w:r>
          </w:p>
        </w:tc>
        <w:tc>
          <w:tcPr>
            <w:tcW w:w="2410" w:type="dxa"/>
          </w:tcPr>
          <w:p w:rsidR="00FD328E" w:rsidRDefault="00FD328E" w:rsidP="00FD328E">
            <w:pPr>
              <w:spacing w:before="60" w:after="60"/>
              <w:rPr>
                <w:rFonts w:ascii="Calibri-Bold" w:hAnsi="Calibri-Bold" w:cs="Calibri-Bold"/>
                <w:b/>
                <w:bCs/>
                <w:color w:val="4F82BE"/>
                <w:sz w:val="18"/>
                <w:szCs w:val="18"/>
              </w:rPr>
            </w:pPr>
            <w:r>
              <w:t>Calcaire grossier</w:t>
            </w:r>
          </w:p>
        </w:tc>
      </w:tr>
    </w:tbl>
    <w:p w:rsidR="00CF71D1" w:rsidRDefault="00FD328E" w:rsidP="00E02EA9">
      <w:pPr>
        <w:pStyle w:val="Sansinterligne"/>
        <w:spacing w:before="120"/>
        <w:rPr>
          <w:szCs w:val="20"/>
        </w:rPr>
      </w:pPr>
      <w:r>
        <w:t>Figure</w:t>
      </w:r>
      <w:r w:rsidR="00CD010B">
        <w:t xml:space="preserve"> 5</w:t>
      </w:r>
      <w:r>
        <w:t> : Succ</w:t>
      </w:r>
      <w:r w:rsidR="0079498C">
        <w:t>ession lithologique</w:t>
      </w:r>
      <w:r w:rsidR="00CF71D1">
        <w:rPr>
          <w:color w:val="000000"/>
          <w:sz w:val="21"/>
          <w:szCs w:val="21"/>
        </w:rPr>
        <w:t xml:space="preserve">, données extraites de source [5] </w:t>
      </w:r>
    </w:p>
    <w:p w:rsidR="00D36D8D" w:rsidRDefault="00760B83" w:rsidP="00D36D8D">
      <w:r>
        <w:t>Les besoins du quartier imposent un débit d’exploitation maximal de 90 m</w:t>
      </w:r>
      <w:r w:rsidRPr="00760B83">
        <w:rPr>
          <w:vertAlign w:val="superscript"/>
        </w:rPr>
        <w:t>3</w:t>
      </w:r>
      <w:r>
        <w:t>/h. Deux forages sont nécessaires avec un débit de pointe de 45-50 m</w:t>
      </w:r>
      <w:r w:rsidRPr="00760B83">
        <w:rPr>
          <w:vertAlign w:val="superscript"/>
        </w:rPr>
        <w:t>3</w:t>
      </w:r>
      <w:r>
        <w:t xml:space="preserve">/h. La disposition des puits de pompage et de réinjection (figure 4) permet de limiter </w:t>
      </w:r>
      <w:r w:rsidRPr="00760B83">
        <w:t xml:space="preserve">les interférences hydrauliques et thermiques </w:t>
      </w:r>
      <w:r w:rsidR="00994AF8">
        <w:t>p</w:t>
      </w:r>
      <w:r w:rsidR="009B5FB0">
        <w:t>o</w:t>
      </w:r>
      <w:r w:rsidR="00994AF8">
        <w:t>uva</w:t>
      </w:r>
      <w:r w:rsidRPr="00760B83">
        <w:t>nt se produire sur les quatre forages. Une modélisation numérique de la nappe a donc été réalisée pour une vérification. Le scenario modélisé est le suivant : deux forages de pompage de débit continu de 45 m</w:t>
      </w:r>
      <w:r w:rsidRPr="00760B83">
        <w:rPr>
          <w:vertAlign w:val="superscript"/>
        </w:rPr>
        <w:t>3</w:t>
      </w:r>
      <w:r w:rsidRPr="00760B83">
        <w:t>/h, deux forages de rejet de débit continu de 45 m</w:t>
      </w:r>
      <w:r w:rsidRPr="00760B83">
        <w:rPr>
          <w:vertAlign w:val="superscript"/>
        </w:rPr>
        <w:t>3</w:t>
      </w:r>
      <w:r w:rsidRPr="00760B83">
        <w:t>/h, une différence de température en pompage et réinjection vari</w:t>
      </w:r>
      <w:r w:rsidR="00994AF8">
        <w:t>able</w:t>
      </w:r>
      <w:r w:rsidRPr="00760B83">
        <w:t xml:space="preserve"> au cours de l’année (octobre à mars : -7°C, avril : -6°C, mai à septembre : -5°C). Apr</w:t>
      </w:r>
      <w:r w:rsidR="00EA096D">
        <w:t>è</w:t>
      </w:r>
      <w:r w:rsidRPr="00760B83">
        <w:t xml:space="preserve">s 15 ans d’exploitation, la température des puits de pompage a diminué de 1,35°C sur le premier forage et de 1,8°C sur le second. Cette activité n’est pas sans </w:t>
      </w:r>
      <w:r w:rsidRPr="00AA1B2C">
        <w:t>conséquence</w:t>
      </w:r>
      <w:r w:rsidR="00AC033E">
        <w:t>s</w:t>
      </w:r>
      <w:r w:rsidRPr="00760B83">
        <w:t xml:space="preserve"> sur la nappe, cependant la position des points de pompage et de réinjection permet d</w:t>
      </w:r>
      <w:r w:rsidR="005558CA">
        <w:t>’</w:t>
      </w:r>
      <w:r w:rsidRPr="00760B83">
        <w:t>e</w:t>
      </w:r>
      <w:r w:rsidR="005558CA">
        <w:t>n</w:t>
      </w:r>
      <w:r w:rsidRPr="00760B83">
        <w:t xml:space="preserve"> limiter </w:t>
      </w:r>
      <w:r w:rsidR="005558CA">
        <w:t>l’</w:t>
      </w:r>
      <w:r w:rsidRPr="00760B83">
        <w:t>effet.</w:t>
      </w:r>
    </w:p>
    <w:p w:rsidR="006242C9" w:rsidRDefault="006242C9" w:rsidP="006242C9">
      <w:pPr>
        <w:pStyle w:val="Titre2"/>
      </w:pPr>
      <w:r>
        <w:t>1.4 - Chaufferie</w:t>
      </w:r>
    </w:p>
    <w:p w:rsidR="006242C9" w:rsidRDefault="006242C9" w:rsidP="00C929A0">
      <w:r>
        <w:t>L’utilisation d’un réseau de chaleur urbain induit un linéaire important de canalisations et donc de pertes thermiques. Ces paramètres impactent directement le coût des travaux et donc celui de l’énergie pour l’utilisateur. Le périmètre de la ZAC est très étendu pour le nombre d’utilisateurs. Il est donc important d’implanter la chaufferie de manière stratégique au plus proche de la source et des points de distribution.</w:t>
      </w:r>
      <w:r w:rsidR="00C929A0">
        <w:t xml:space="preserve"> </w:t>
      </w:r>
      <w:r>
        <w:t>Elle sera implantée dans un parc situ</w:t>
      </w:r>
      <w:r w:rsidR="00994AF8">
        <w:t>é</w:t>
      </w:r>
      <w:r>
        <w:t xml:space="preserve"> au cœur de la ZAC, l’espace vert actuel sera agrandi et réaménag</w:t>
      </w:r>
      <w:r w:rsidR="00994AF8">
        <w:t>é</w:t>
      </w:r>
      <w:r w:rsidR="005558CA">
        <w:t>,</w:t>
      </w:r>
      <w:r w:rsidR="00994AF8">
        <w:t> </w:t>
      </w:r>
      <w:r w:rsidR="005558CA">
        <w:t>et</w:t>
      </w:r>
      <w:r>
        <w:t xml:space="preserve"> pour éviter toutes nuisances visuelles et acoustiques, la chaufferie sera </w:t>
      </w:r>
      <w:r w:rsidR="00C929A0">
        <w:t>complètement</w:t>
      </w:r>
      <w:r>
        <w:t xml:space="preserve"> </w:t>
      </w:r>
      <w:r w:rsidR="00C929A0">
        <w:t>enterrée.</w:t>
      </w:r>
    </w:p>
    <w:p w:rsidR="00267D0C" w:rsidRPr="00D36D8D" w:rsidRDefault="00D36D8D" w:rsidP="00D36D8D">
      <w:pPr>
        <w:rPr>
          <w:rFonts w:cs="Calibri"/>
        </w:rPr>
      </w:pPr>
      <w:r w:rsidRPr="00D36D8D">
        <w:t xml:space="preserve">L’énergie calorifique de ce quartier est produite de manière centralisée par le biais de </w:t>
      </w:r>
      <w:r w:rsidRPr="00C523F7">
        <w:t>pompe</w:t>
      </w:r>
      <w:r w:rsidR="00CD483B" w:rsidRPr="00C523F7">
        <w:t>s</w:t>
      </w:r>
      <w:r w:rsidRPr="00D36D8D">
        <w:t xml:space="preserve"> à chaleur utilisant la géothermie sur nappe</w:t>
      </w:r>
      <w:r w:rsidR="00C523F7">
        <w:t> ; elle</w:t>
      </w:r>
      <w:r w:rsidRPr="00D36D8D">
        <w:t xml:space="preserve"> est ensuite distribuée grâce à un réseau de chaleur urbain. La suite de </w:t>
      </w:r>
      <w:r w:rsidR="00DA5E31">
        <w:t>cette</w:t>
      </w:r>
      <w:r w:rsidRPr="00D36D8D">
        <w:t xml:space="preserve"> ressource</w:t>
      </w:r>
      <w:r w:rsidR="00760B83" w:rsidRPr="00D36D8D">
        <w:t xml:space="preserve"> </w:t>
      </w:r>
      <w:r w:rsidR="00DA5E31">
        <w:t>propose</w:t>
      </w:r>
      <w:r w:rsidR="00760B83" w:rsidRPr="00D36D8D">
        <w:t xml:space="preserve"> une alternative à l’utilisation de la géothermie dans le but de limiter l’impact de l’installation </w:t>
      </w:r>
      <w:r w:rsidR="001C1ABD">
        <w:t>dans</w:t>
      </w:r>
      <w:r w:rsidR="00760B83" w:rsidRPr="00D36D8D">
        <w:t xml:space="preserve"> le sous-sol et donc son appauvrissement</w:t>
      </w:r>
      <w:r w:rsidRPr="00D36D8D">
        <w:rPr>
          <w:rFonts w:cs="Calibri"/>
        </w:rPr>
        <w:t xml:space="preserve"> : </w:t>
      </w:r>
      <w:r w:rsidR="00267D0C" w:rsidRPr="00D36D8D">
        <w:t>la cloacothermie</w:t>
      </w:r>
      <w:r w:rsidR="00DA5E31">
        <w:t>, il</w:t>
      </w:r>
      <w:r w:rsidR="00267D0C" w:rsidRPr="00D36D8D">
        <w:t xml:space="preserve"> s’agit de récupérer l’énergie contenue dans les eaux usées</w:t>
      </w:r>
      <w:r w:rsidR="00C523F7">
        <w:t xml:space="preserve"> (</w:t>
      </w:r>
      <w:r w:rsidR="00C523F7" w:rsidRPr="005558CA">
        <w:t>voir ressource « </w:t>
      </w:r>
      <w:r w:rsidR="00C523F7" w:rsidRPr="005558CA">
        <w:rPr>
          <w:i/>
        </w:rPr>
        <w:t>La cloacothermie ou l’énergie renouvelable des eaux usées</w:t>
      </w:r>
      <w:r w:rsidR="00C523F7">
        <w:t> »)</w:t>
      </w:r>
      <w:r w:rsidR="00267D0C" w:rsidRPr="00D36D8D">
        <w:t>. Ce système innovant complètera l’utilisation de la géother</w:t>
      </w:r>
      <w:r w:rsidRPr="00D36D8D">
        <w:t>mie peu profonde. Le but de l’étude est</w:t>
      </w:r>
      <w:r w:rsidR="00267D0C" w:rsidRPr="00D36D8D">
        <w:t xml:space="preserve"> d’évaluer la pertinence de cette variante</w:t>
      </w:r>
      <w:r w:rsidR="00F629F8">
        <w:t> ;</w:t>
      </w:r>
      <w:r>
        <w:t xml:space="preserve"> cette </w:t>
      </w:r>
      <w:r w:rsidR="00267D0C" w:rsidRPr="00D36D8D">
        <w:t>étude comprend également le dimensionnement du système de production de la chaleur</w:t>
      </w:r>
      <w:r w:rsidR="004E759C">
        <w:t>.</w:t>
      </w:r>
    </w:p>
    <w:p w:rsidR="0092554E" w:rsidRDefault="00526A23" w:rsidP="0092554E">
      <w:pPr>
        <w:pStyle w:val="Titre1"/>
      </w:pPr>
      <w:r>
        <w:lastRenderedPageBreak/>
        <w:t>2</w:t>
      </w:r>
      <w:r w:rsidR="0092554E">
        <w:t xml:space="preserve"> – Réseau d’eau</w:t>
      </w:r>
      <w:r w:rsidR="001C1ABD">
        <w:t>x</w:t>
      </w:r>
      <w:r w:rsidR="0092554E">
        <w:t xml:space="preserve"> usée</w:t>
      </w:r>
      <w:r w:rsidR="001C1ABD">
        <w:t>s</w:t>
      </w:r>
      <w:r w:rsidR="0092554E">
        <w:t xml:space="preserve"> de la ZAC</w:t>
      </w:r>
    </w:p>
    <w:p w:rsidR="00D57EA3" w:rsidRDefault="00111943" w:rsidP="00111943">
      <w:pPr>
        <w:pStyle w:val="Titre2"/>
      </w:pPr>
      <w:r>
        <w:t>2.1 –</w:t>
      </w:r>
      <w:r w:rsidR="00142BE1">
        <w:t xml:space="preserve"> Description</w:t>
      </w:r>
    </w:p>
    <w:p w:rsidR="00111943" w:rsidRDefault="00111943" w:rsidP="00111943">
      <w:r>
        <w:t>Le réseau d’assainissement de la ville est constitué de réseaux unitaires : l’ensemble des eaux usées et pluviales sont évacuées par un unique réseau généralement pourvu de déversoirs permettant, en cas d’orage, le reje</w:t>
      </w:r>
      <w:r w:rsidR="004E759C">
        <w:t>t d’une partie des eaux par sur</w:t>
      </w:r>
      <w:r>
        <w:t>verse, directement dans la nature.</w:t>
      </w:r>
      <w:r w:rsidR="00E717C1">
        <w:t xml:space="preserve"> </w:t>
      </w:r>
    </w:p>
    <w:p w:rsidR="00111943" w:rsidRDefault="00111943" w:rsidP="00111943">
      <w:r>
        <w:t>Ce système est très ancien, et tend à dispara</w:t>
      </w:r>
      <w:r w:rsidR="007004DD">
        <w:t>î</w:t>
      </w:r>
      <w:r>
        <w:t xml:space="preserve">tre pour des raisons environnementales au profit du réseau séparatif qui consiste à </w:t>
      </w:r>
      <w:r w:rsidR="007D7B3C">
        <w:t>dissoci</w:t>
      </w:r>
      <w:r>
        <w:t xml:space="preserve">er les eaux usées domestiques (eaux vannes et eaux ménagères) des eaux pluviales. Cependant ce type de réseau </w:t>
      </w:r>
      <w:r w:rsidR="007D7B3C">
        <w:t xml:space="preserve">unique </w:t>
      </w:r>
      <w:r>
        <w:t>a l’avantage de véhiculer d’importants débits lors des épisodes pluvieux.</w:t>
      </w:r>
    </w:p>
    <w:p w:rsidR="00111943" w:rsidRDefault="00FE522E" w:rsidP="00FE522E">
      <w:r>
        <w:t>Dans le cas d’</w:t>
      </w:r>
      <w:r w:rsidR="00111943">
        <w:t>étude</w:t>
      </w:r>
      <w:r>
        <w:t>,</w:t>
      </w:r>
      <w:r w:rsidR="00111943">
        <w:t xml:space="preserve"> l’échangeur peut être localis</w:t>
      </w:r>
      <w:r>
        <w:t>é</w:t>
      </w:r>
      <w:r w:rsidR="00111943">
        <w:t xml:space="preserve"> soit dans le collecteur unitaire existant le plus important,</w:t>
      </w:r>
      <w:r>
        <w:t xml:space="preserve"> soit d</w:t>
      </w:r>
      <w:r w:rsidR="00111943">
        <w:t>ans un collecteur neuf séparatif ou unitaire.</w:t>
      </w:r>
      <w:r>
        <w:t xml:space="preserve"> </w:t>
      </w:r>
      <w:r w:rsidR="00111943" w:rsidRPr="00FE522E">
        <w:t>Le plan local d’urbanisme (PLU</w:t>
      </w:r>
      <w:r w:rsidR="00E80B0D">
        <w:t xml:space="preserve">, voir </w:t>
      </w:r>
      <w:r w:rsidR="00E80B0D" w:rsidRPr="00E02EA9">
        <w:t>« </w:t>
      </w:r>
      <w:r w:rsidR="00E80B0D" w:rsidRPr="00E02EA9">
        <w:rPr>
          <w:i/>
        </w:rPr>
        <w:t>Annexe : Relevé du réseau d’assainissement</w:t>
      </w:r>
      <w:r w:rsidR="00E80B0D" w:rsidRPr="00E02EA9">
        <w:t> »</w:t>
      </w:r>
      <w:r w:rsidR="00111943" w:rsidRPr="00E02EA9">
        <w:t>) permet</w:t>
      </w:r>
      <w:r w:rsidR="00111943" w:rsidRPr="00FE522E">
        <w:t xml:space="preserve"> de localiser les collecteurs existants et de préciser leurs dimensions</w:t>
      </w:r>
      <w:r w:rsidR="00AB3903">
        <w:t>,</w:t>
      </w:r>
      <w:r w:rsidR="00111943" w:rsidRPr="00FE522E">
        <w:t xml:space="preserve"> </w:t>
      </w:r>
      <w:r w:rsidR="00AB3903">
        <w:t>c</w:t>
      </w:r>
      <w:r w:rsidR="00111943" w:rsidRPr="00FE522E">
        <w:t xml:space="preserve">ependant très peu d’éléments </w:t>
      </w:r>
      <w:r w:rsidR="00AB3903">
        <w:t xml:space="preserve">sont disponibles </w:t>
      </w:r>
      <w:r w:rsidR="00111943" w:rsidRPr="00FE522E">
        <w:t>sur ces collecteurs</w:t>
      </w:r>
      <w:r w:rsidR="00AB3903">
        <w:t> ; a</w:t>
      </w:r>
      <w:r w:rsidR="00111943" w:rsidRPr="00FE522E">
        <w:t>ucune campagne de mesures, des débits et des températures n’a été réalisée sur cette partie du réseau.</w:t>
      </w:r>
      <w:r w:rsidR="00AB3903">
        <w:t xml:space="preserve"> Le collecteur principal existant est un collecteur unitaire dont le profil est ovoïde (180 x 105</w:t>
      </w:r>
      <w:r w:rsidR="00142BE1">
        <w:t xml:space="preserve"> </w:t>
      </w:r>
      <w:r w:rsidR="001C1ABD" w:rsidRPr="00ED257D">
        <w:t>cm)</w:t>
      </w:r>
      <w:r w:rsidR="001C1ABD">
        <w:t xml:space="preserve"> et l’écoulement se f</w:t>
      </w:r>
      <w:r w:rsidR="00AB3903">
        <w:t>a</w:t>
      </w:r>
      <w:r w:rsidR="001C1ABD">
        <w:t>i</w:t>
      </w:r>
      <w:r w:rsidR="00AB3903">
        <w:t>t par gravité.</w:t>
      </w:r>
    </w:p>
    <w:p w:rsidR="00142BE1" w:rsidRDefault="00142BE1" w:rsidP="00142BE1">
      <w:pPr>
        <w:pStyle w:val="Titre2"/>
      </w:pPr>
      <w:r>
        <w:t>2.2 – Débit d’eaux usées des nouveaux bâtiments</w:t>
      </w:r>
    </w:p>
    <w:p w:rsidR="00142BE1" w:rsidRDefault="00142BE1" w:rsidP="004F25E8">
      <w:r>
        <w:t xml:space="preserve">Le </w:t>
      </w:r>
      <w:r w:rsidR="004F25E8">
        <w:t>débit</w:t>
      </w:r>
      <w:r>
        <w:t xml:space="preserve"> d’eaux </w:t>
      </w:r>
      <w:r w:rsidR="004F25E8">
        <w:t>usées</w:t>
      </w:r>
      <w:r>
        <w:t xml:space="preserve"> de chaque </w:t>
      </w:r>
      <w:r w:rsidR="004F25E8">
        <w:t>bâtiment</w:t>
      </w:r>
      <w:r>
        <w:t xml:space="preserve"> est dimensionn</w:t>
      </w:r>
      <w:r w:rsidR="004F25E8">
        <w:t>é</w:t>
      </w:r>
      <w:r>
        <w:t xml:space="preserve"> </w:t>
      </w:r>
      <w:r w:rsidR="004F25E8">
        <w:t>conformément</w:t>
      </w:r>
      <w:r>
        <w:t xml:space="preserve"> au DTU</w:t>
      </w:r>
      <w:r w:rsidR="004F25E8">
        <w:rPr>
          <w:rStyle w:val="Appelnotedebasdep"/>
        </w:rPr>
        <w:footnoteReference w:id="6"/>
      </w:r>
      <w:r>
        <w:t xml:space="preserve"> 60.11. Le </w:t>
      </w:r>
      <w:r w:rsidR="004F25E8">
        <w:t xml:space="preserve">débit </w:t>
      </w:r>
      <w:r>
        <w:t>est estim</w:t>
      </w:r>
      <w:r w:rsidR="00AD0F57">
        <w:t>é</w:t>
      </w:r>
      <w:r>
        <w:t xml:space="preserve"> </w:t>
      </w:r>
      <w:r w:rsidR="00AD0F57">
        <w:t>à</w:t>
      </w:r>
      <w:r>
        <w:t xml:space="preserve"> partir du type et du nombre d’appareils (</w:t>
      </w:r>
      <w:r w:rsidR="00E717C1">
        <w:t>sanitaires</w:t>
      </w:r>
      <w:r>
        <w:t xml:space="preserve">, douches…) par logement </w:t>
      </w:r>
      <w:r w:rsidR="00B465B2">
        <w:t>pondéré</w:t>
      </w:r>
      <w:r>
        <w:t xml:space="preserve"> par un</w:t>
      </w:r>
      <w:r w:rsidR="004F25E8">
        <w:t xml:space="preserve"> </w:t>
      </w:r>
      <w:r>
        <w:t xml:space="preserve">coefficient de </w:t>
      </w:r>
      <w:r w:rsidR="004F25E8">
        <w:t>simultanéité</w:t>
      </w:r>
      <w:r>
        <w:t xml:space="preserve">. </w:t>
      </w:r>
      <w:r w:rsidR="00AD0F57">
        <w:t>Pour plus de détails sur le</w:t>
      </w:r>
      <w:r>
        <w:t xml:space="preserve">s calculs </w:t>
      </w:r>
      <w:r w:rsidR="00AD0F57">
        <w:t>voir</w:t>
      </w:r>
      <w:r w:rsidR="004F25E8">
        <w:t> </w:t>
      </w:r>
      <w:r w:rsidR="00AD0F57">
        <w:t>« </w:t>
      </w:r>
      <w:r w:rsidRPr="00E14956">
        <w:rPr>
          <w:i/>
        </w:rPr>
        <w:t>Annexe</w:t>
      </w:r>
      <w:r w:rsidR="00AD0F57" w:rsidRPr="00E14956">
        <w:rPr>
          <w:i/>
        </w:rPr>
        <w:t xml:space="preserve"> : </w:t>
      </w:r>
      <w:r w:rsidR="00E14956" w:rsidRPr="00E14956">
        <w:rPr>
          <w:i/>
        </w:rPr>
        <w:t>Estimation des débits d’eaux usées à partir du DTU 60.11</w:t>
      </w:r>
      <w:r w:rsidR="00AD0F57">
        <w:t> »</w:t>
      </w:r>
      <w:r>
        <w:t>.</w:t>
      </w:r>
    </w:p>
    <w:p w:rsidR="00142BE1" w:rsidRDefault="00AD0F57" w:rsidP="00AD0F57">
      <w:r>
        <w:t>Compte tenu</w:t>
      </w:r>
      <w:r w:rsidR="00142BE1">
        <w:t xml:space="preserve"> de la position des </w:t>
      </w:r>
      <w:r w:rsidR="004F25E8">
        <w:t>bâtiments</w:t>
      </w:r>
      <w:r w:rsidR="00142BE1">
        <w:t xml:space="preserve"> du quartier par rapport aux </w:t>
      </w:r>
      <w:r w:rsidR="004F25E8">
        <w:t>réseaux</w:t>
      </w:r>
      <w:r w:rsidR="00142BE1">
        <w:t xml:space="preserve"> d’assainissement existants</w:t>
      </w:r>
      <w:r w:rsidR="004F25E8">
        <w:t xml:space="preserve"> </w:t>
      </w:r>
      <w:r w:rsidR="00142BE1">
        <w:t xml:space="preserve">et par rapport </w:t>
      </w:r>
      <w:r w:rsidR="004F25E8">
        <w:t>à</w:t>
      </w:r>
      <w:r w:rsidR="00142BE1">
        <w:t xml:space="preserve"> la localisation de la chaufferie, il semble plus logique de grouper les lots A1, A2, A3,</w:t>
      </w:r>
      <w:r w:rsidR="004F25E8">
        <w:t xml:space="preserve"> </w:t>
      </w:r>
      <w:r w:rsidR="00142BE1">
        <w:t>B1 et B2</w:t>
      </w:r>
      <w:r>
        <w:t xml:space="preserve"> (figure 6)</w:t>
      </w:r>
      <w:r w:rsidR="00142BE1">
        <w:t>. L’</w:t>
      </w:r>
      <w:r w:rsidR="004F25E8">
        <w:t>échangeur</w:t>
      </w:r>
      <w:r w:rsidR="00142BE1">
        <w:t xml:space="preserve"> pourra donc </w:t>
      </w:r>
      <w:r w:rsidR="004F25E8">
        <w:t>être</w:t>
      </w:r>
      <w:r w:rsidR="00142BE1">
        <w:t xml:space="preserve"> positionn</w:t>
      </w:r>
      <w:r>
        <w:t>é</w:t>
      </w:r>
      <w:r w:rsidR="00142BE1">
        <w:t xml:space="preserve"> sur un collecteur neuf en amont de la chaufferie</w:t>
      </w:r>
      <w:r w:rsidR="004F25E8">
        <w:t xml:space="preserve"> </w:t>
      </w:r>
      <w:r w:rsidR="00142BE1">
        <w:t>au niveau du parc</w:t>
      </w:r>
      <w:r w:rsidR="00B465B2">
        <w:t>,</w:t>
      </w:r>
      <w:r w:rsidR="003C1094">
        <w:t xml:space="preserve"> dont le débit probable sera de 108</w:t>
      </w:r>
      <w:r w:rsidR="00162633">
        <w:t xml:space="preserve"> </w:t>
      </w:r>
      <w:r w:rsidR="003C1094">
        <w:t>m</w:t>
      </w:r>
      <w:r w:rsidR="003C1094" w:rsidRPr="003C1094">
        <w:rPr>
          <w:vertAlign w:val="superscript"/>
        </w:rPr>
        <w:t>3</w:t>
      </w:r>
      <w:r w:rsidR="003C1094">
        <w:t>/h</w:t>
      </w:r>
      <w:r w:rsidR="00142BE1">
        <w:t>.</w:t>
      </w:r>
    </w:p>
    <w:p w:rsidR="00AD0F57" w:rsidRPr="00142BE1" w:rsidRDefault="00AD0F57" w:rsidP="00AD0F57">
      <w:pPr>
        <w:spacing w:before="0" w:after="0"/>
        <w:jc w:val="center"/>
      </w:pPr>
      <w:r>
        <w:rPr>
          <w:noProof/>
          <w:lang w:eastAsia="fr-FR"/>
        </w:rPr>
        <w:drawing>
          <wp:inline distT="0" distB="0" distL="0" distR="0">
            <wp:extent cx="3480274" cy="2754472"/>
            <wp:effectExtent l="19050" t="0" r="5876"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482490" cy="2756226"/>
                    </a:xfrm>
                    <a:prstGeom prst="rect">
                      <a:avLst/>
                    </a:prstGeom>
                    <a:noFill/>
                    <a:ln w="9525">
                      <a:noFill/>
                      <a:miter lim="800000"/>
                      <a:headEnd/>
                      <a:tailEnd/>
                    </a:ln>
                  </pic:spPr>
                </pic:pic>
              </a:graphicData>
            </a:graphic>
          </wp:inline>
        </w:drawing>
      </w:r>
    </w:p>
    <w:p w:rsidR="00111943" w:rsidRDefault="00111943" w:rsidP="00E717C1">
      <w:pPr>
        <w:pStyle w:val="Sansinterligne"/>
        <w:spacing w:before="60"/>
      </w:pPr>
      <w:r>
        <w:t xml:space="preserve">Figure 6 : </w:t>
      </w:r>
      <w:r w:rsidR="004F25E8">
        <w:t>Extrait de plan des réseaux</w:t>
      </w:r>
      <w:r w:rsidR="009B1B5F">
        <w:t xml:space="preserve">, </w:t>
      </w:r>
      <w:r w:rsidR="003521BB">
        <w:t>plan extrait de source [4]</w:t>
      </w:r>
    </w:p>
    <w:p w:rsidR="00973FA4" w:rsidRDefault="00973FA4" w:rsidP="00973FA4">
      <w:pPr>
        <w:pStyle w:val="Titre2"/>
      </w:pPr>
      <w:r>
        <w:lastRenderedPageBreak/>
        <w:t>2.3 – Estimation du déb</w:t>
      </w:r>
      <w:r w:rsidR="00B465B2">
        <w:t>i</w:t>
      </w:r>
      <w:r>
        <w:t>t d’eau pluviale - méthode rationnelle</w:t>
      </w:r>
    </w:p>
    <w:p w:rsidR="00B465B2" w:rsidRDefault="00973FA4" w:rsidP="00D9043E">
      <w:r>
        <w:t xml:space="preserve">L’estimation des </w:t>
      </w:r>
      <w:r w:rsidR="00D9043E">
        <w:t>débits</w:t>
      </w:r>
      <w:r>
        <w:t xml:space="preserve"> d’eau pluviale pour le dimensionnement de canalisation peut </w:t>
      </w:r>
      <w:r w:rsidR="00D9043E">
        <w:t>être</w:t>
      </w:r>
      <w:r>
        <w:t xml:space="preserve"> </w:t>
      </w:r>
      <w:r w:rsidR="00D9043E">
        <w:t>réalisée</w:t>
      </w:r>
      <w:r>
        <w:t xml:space="preserve"> par le biais de deux </w:t>
      </w:r>
      <w:r w:rsidR="00D9043E">
        <w:t>méthodes</w:t>
      </w:r>
      <w:r>
        <w:t xml:space="preserve"> : la </w:t>
      </w:r>
      <w:r w:rsidR="00D9043E">
        <w:t>méthode</w:t>
      </w:r>
      <w:r>
        <w:t xml:space="preserve"> rationnelle et la </w:t>
      </w:r>
      <w:r w:rsidR="00D9043E">
        <w:t>méthode</w:t>
      </w:r>
      <w:r>
        <w:t xml:space="preserve"> Caquot (ou superficielle). Le projet actuel </w:t>
      </w:r>
      <w:r w:rsidR="00D9043E">
        <w:t>étant</w:t>
      </w:r>
      <w:r>
        <w:t xml:space="preserve"> </w:t>
      </w:r>
      <w:r w:rsidR="00D9043E">
        <w:t>à</w:t>
      </w:r>
      <w:r>
        <w:t xml:space="preserve"> un niveau de </w:t>
      </w:r>
      <w:r w:rsidR="00D9043E">
        <w:t>détail</w:t>
      </w:r>
      <w:r>
        <w:t xml:space="preserve"> peu </w:t>
      </w:r>
      <w:r w:rsidR="00CC448A">
        <w:t>élevé</w:t>
      </w:r>
      <w:r>
        <w:t xml:space="preserve">, le choix se porte sur la </w:t>
      </w:r>
      <w:r w:rsidR="00D9043E">
        <w:t>méthode</w:t>
      </w:r>
      <w:r>
        <w:t xml:space="preserve"> la plus simple : </w:t>
      </w:r>
      <w:r w:rsidR="003521BB">
        <w:t xml:space="preserve">la </w:t>
      </w:r>
      <w:r w:rsidR="00D9043E">
        <w:t>méthode</w:t>
      </w:r>
      <w:r>
        <w:t xml:space="preserve"> rationnelle. </w:t>
      </w:r>
      <w:r w:rsidR="00D9043E">
        <w:t>Des</w:t>
      </w:r>
      <w:r>
        <w:t xml:space="preserve"> d’</w:t>
      </w:r>
      <w:r w:rsidR="00D9043E">
        <w:t>hypothèses</w:t>
      </w:r>
      <w:r>
        <w:t xml:space="preserve"> ont d</w:t>
      </w:r>
      <w:r w:rsidR="00350B73">
        <w:t>û</w:t>
      </w:r>
      <w:r>
        <w:t xml:space="preserve"> </w:t>
      </w:r>
      <w:r w:rsidR="00D9043E">
        <w:t>être</w:t>
      </w:r>
      <w:r>
        <w:t xml:space="preserve"> faites pour </w:t>
      </w:r>
      <w:r w:rsidR="00D9043E">
        <w:t>réaliser</w:t>
      </w:r>
      <w:r>
        <w:t xml:space="preserve"> ce </w:t>
      </w:r>
      <w:r w:rsidR="00D9043E">
        <w:t>dimensionnement</w:t>
      </w:r>
      <w:r w:rsidR="00B465B2">
        <w:t>, l</w:t>
      </w:r>
      <w:r>
        <w:t xml:space="preserve">’ensemble est </w:t>
      </w:r>
      <w:r w:rsidR="00D9043E">
        <w:t>présent</w:t>
      </w:r>
      <w:r w:rsidR="00B465B2">
        <w:t>é</w:t>
      </w:r>
      <w:r w:rsidR="00D9043E">
        <w:t xml:space="preserve"> dans l’« </w:t>
      </w:r>
      <w:r w:rsidRPr="00D9043E">
        <w:rPr>
          <w:i/>
        </w:rPr>
        <w:t>Annexe</w:t>
      </w:r>
      <w:r w:rsidR="00A0274F" w:rsidRPr="00D9043E">
        <w:rPr>
          <w:i/>
        </w:rPr>
        <w:t xml:space="preserve"> : </w:t>
      </w:r>
      <w:r w:rsidR="003B4F28">
        <w:rPr>
          <w:i/>
        </w:rPr>
        <w:t>E</w:t>
      </w:r>
      <w:r w:rsidR="00A0274F" w:rsidRPr="00D9043E">
        <w:rPr>
          <w:i/>
        </w:rPr>
        <w:t>stimation des débits par la méthode rationnelle</w:t>
      </w:r>
      <w:r w:rsidR="00D9043E">
        <w:t> »</w:t>
      </w:r>
      <w:r>
        <w:t>.</w:t>
      </w:r>
    </w:p>
    <w:p w:rsidR="00973FA4" w:rsidRDefault="00973FA4" w:rsidP="00D9043E">
      <w:r>
        <w:t xml:space="preserve">Le calcul donne un </w:t>
      </w:r>
      <w:r w:rsidR="00D9043E">
        <w:t>débit</w:t>
      </w:r>
      <w:r>
        <w:t xml:space="preserve"> de pointe de 51 m</w:t>
      </w:r>
      <w:r w:rsidRPr="00CC448A">
        <w:rPr>
          <w:vertAlign w:val="superscript"/>
        </w:rPr>
        <w:t>3</w:t>
      </w:r>
      <w:r w:rsidR="00CC448A">
        <w:t>/h.</w:t>
      </w:r>
    </w:p>
    <w:p w:rsidR="00973FA4" w:rsidRDefault="00973FA4" w:rsidP="00973FA4">
      <w:pPr>
        <w:pStyle w:val="Titre2"/>
      </w:pPr>
      <w:r>
        <w:t>2.4 – Dimensionnement et géométrie de la canalisation</w:t>
      </w:r>
    </w:p>
    <w:p w:rsidR="00973FA4" w:rsidRDefault="00973FA4" w:rsidP="00CC448A">
      <w:r>
        <w:t>Pour le dimensionnement des ouvrages d’</w:t>
      </w:r>
      <w:r w:rsidR="00D9043E">
        <w:t>évacuation</w:t>
      </w:r>
      <w:r>
        <w:t xml:space="preserve">, il convient de prendre en compte des valeurs </w:t>
      </w:r>
      <w:r w:rsidR="00D9043E">
        <w:t>extrêmes</w:t>
      </w:r>
      <w:r>
        <w:t xml:space="preserve"> :</w:t>
      </w:r>
    </w:p>
    <w:p w:rsidR="00973FA4" w:rsidRPr="00CC448A" w:rsidRDefault="00D9043E" w:rsidP="00CC448A">
      <w:pPr>
        <w:pStyle w:val="Paragraphedeliste"/>
        <w:numPr>
          <w:ilvl w:val="0"/>
          <w:numId w:val="8"/>
        </w:numPr>
        <w:spacing w:before="120"/>
        <w:ind w:left="714" w:hanging="357"/>
        <w:rPr>
          <w:rFonts w:cs="Calibri"/>
        </w:rPr>
      </w:pPr>
      <w:r w:rsidRPr="00CC448A">
        <w:rPr>
          <w:rFonts w:cs="Calibri"/>
        </w:rPr>
        <w:t>Débits</w:t>
      </w:r>
      <w:r w:rsidR="00973FA4" w:rsidRPr="00CC448A">
        <w:rPr>
          <w:rFonts w:cs="Calibri"/>
        </w:rPr>
        <w:t xml:space="preserve"> de pointe qui conditionnent </w:t>
      </w:r>
      <w:r w:rsidR="00CC448A">
        <w:rPr>
          <w:rFonts w:cs="Calibri"/>
        </w:rPr>
        <w:t>le dimensionnement de l’ouvrage</w:t>
      </w:r>
      <w:r w:rsidR="001D7F25">
        <w:rPr>
          <w:rFonts w:cs="Calibri"/>
        </w:rPr>
        <w:t>,</w:t>
      </w:r>
    </w:p>
    <w:p w:rsidR="00973FA4" w:rsidRPr="00CC448A" w:rsidRDefault="00D9043E" w:rsidP="00CC448A">
      <w:pPr>
        <w:pStyle w:val="Paragraphedeliste"/>
        <w:numPr>
          <w:ilvl w:val="0"/>
          <w:numId w:val="8"/>
        </w:numPr>
        <w:rPr>
          <w:rFonts w:cs="Calibri"/>
        </w:rPr>
      </w:pPr>
      <w:r w:rsidRPr="00CC448A">
        <w:rPr>
          <w:rFonts w:cs="Calibri"/>
        </w:rPr>
        <w:t>Débits</w:t>
      </w:r>
      <w:r w:rsidR="00973FA4" w:rsidRPr="00CC448A">
        <w:rPr>
          <w:rFonts w:cs="Calibri"/>
        </w:rPr>
        <w:t xml:space="preserve"> minimaux qui permettent l’auto-curage de la canalisation avec une vitesse d’entra</w:t>
      </w:r>
      <w:r w:rsidR="00CD4C4F">
        <w:rPr>
          <w:rFonts w:cs="Calibri"/>
        </w:rPr>
        <w:t>î</w:t>
      </w:r>
      <w:r w:rsidR="00973FA4" w:rsidRPr="00CC448A">
        <w:rPr>
          <w:rFonts w:cs="Calibri"/>
        </w:rPr>
        <w:t xml:space="preserve">nement des </w:t>
      </w:r>
      <w:r w:rsidRPr="00CC448A">
        <w:rPr>
          <w:rFonts w:cs="Calibri"/>
        </w:rPr>
        <w:t>dépôts</w:t>
      </w:r>
      <w:r w:rsidR="00973FA4" w:rsidRPr="00CC448A">
        <w:rPr>
          <w:rFonts w:cs="Calibri"/>
        </w:rPr>
        <w:t xml:space="preserve"> de 0,60</w:t>
      </w:r>
      <w:r w:rsidR="001D7F25">
        <w:rPr>
          <w:rFonts w:cs="Calibri"/>
        </w:rPr>
        <w:t xml:space="preserve"> </w:t>
      </w:r>
      <w:r w:rsidR="00973FA4" w:rsidRPr="00CC448A">
        <w:rPr>
          <w:rFonts w:cs="Calibri"/>
        </w:rPr>
        <w:t>m/s.</w:t>
      </w:r>
    </w:p>
    <w:p w:rsidR="00973FA4" w:rsidRDefault="00973FA4" w:rsidP="00CC448A">
      <w:r>
        <w:t>D’</w:t>
      </w:r>
      <w:r w:rsidR="00CC448A">
        <w:t>après</w:t>
      </w:r>
      <w:r>
        <w:t xml:space="preserve"> le calcul</w:t>
      </w:r>
      <w:r w:rsidR="00CC448A">
        <w:t>,</w:t>
      </w:r>
      <w:r>
        <w:t xml:space="preserve"> le </w:t>
      </w:r>
      <w:r w:rsidR="00D9043E">
        <w:t>débit</w:t>
      </w:r>
      <w:r>
        <w:t xml:space="preserve"> de pointe pour les eaux pluviales peut </w:t>
      </w:r>
      <w:r w:rsidR="00D9043E">
        <w:t>être</w:t>
      </w:r>
      <w:r>
        <w:t xml:space="preserve"> estim</w:t>
      </w:r>
      <w:r w:rsidR="00CD4C4F">
        <w:t>é</w:t>
      </w:r>
      <w:r>
        <w:t xml:space="preserve"> </w:t>
      </w:r>
      <w:r w:rsidR="00D9043E">
        <w:t>à</w:t>
      </w:r>
      <w:r>
        <w:t xml:space="preserve"> 51 m</w:t>
      </w:r>
      <w:r w:rsidRPr="00CC448A">
        <w:rPr>
          <w:vertAlign w:val="superscript"/>
        </w:rPr>
        <w:t>3</w:t>
      </w:r>
      <w:r w:rsidR="00CC448A">
        <w:t>/h, auquel</w:t>
      </w:r>
      <w:r>
        <w:t xml:space="preserve"> il faut ajouter le </w:t>
      </w:r>
      <w:r w:rsidR="00D9043E">
        <w:t>débit</w:t>
      </w:r>
      <w:r>
        <w:t xml:space="preserve"> des eaux </w:t>
      </w:r>
      <w:r w:rsidR="00D9043E">
        <w:t>usées</w:t>
      </w:r>
      <w:r>
        <w:t xml:space="preserve"> de 108 m</w:t>
      </w:r>
      <w:r w:rsidRPr="00CC448A">
        <w:rPr>
          <w:vertAlign w:val="superscript"/>
        </w:rPr>
        <w:t>3</w:t>
      </w:r>
      <w:r>
        <w:t xml:space="preserve">/h, soit un </w:t>
      </w:r>
      <w:r w:rsidR="00D9043E">
        <w:t>débit</w:t>
      </w:r>
      <w:r>
        <w:t xml:space="preserve"> de pointe total de 159 m</w:t>
      </w:r>
      <w:r w:rsidRPr="00CC448A">
        <w:rPr>
          <w:vertAlign w:val="superscript"/>
        </w:rPr>
        <w:t>3</w:t>
      </w:r>
      <w:r>
        <w:t>/h.</w:t>
      </w:r>
    </w:p>
    <w:p w:rsidR="00973FA4" w:rsidRDefault="00973FA4" w:rsidP="00CD56B4">
      <w:pPr>
        <w:spacing w:after="0"/>
      </w:pPr>
      <w:r>
        <w:t xml:space="preserve">Le </w:t>
      </w:r>
      <w:r w:rsidR="00D9043E">
        <w:t>diamètre</w:t>
      </w:r>
      <w:r>
        <w:t xml:space="preserve"> </w:t>
      </w:r>
      <w:r w:rsidR="00D9043E">
        <w:t>théorique</w:t>
      </w:r>
      <w:r>
        <w:t xml:space="preserve"> minimum de la conduite peut </w:t>
      </w:r>
      <w:r w:rsidR="00D9043E">
        <w:t>être</w:t>
      </w:r>
      <w:r>
        <w:t xml:space="preserve"> dimensionn</w:t>
      </w:r>
      <w:r w:rsidR="00CD4C4F">
        <w:t>é</w:t>
      </w:r>
      <w:r>
        <w:t xml:space="preserve"> </w:t>
      </w:r>
      <w:r w:rsidR="00CD4C4F">
        <w:t>à</w:t>
      </w:r>
      <w:r>
        <w:t xml:space="preserve"> partir de la formule</w:t>
      </w:r>
      <w:r w:rsidR="00CC448A">
        <w:t xml:space="preserve"> </w:t>
      </w:r>
      <w:r>
        <w:t>suivante :</w:t>
      </w:r>
    </w:p>
    <w:p w:rsidR="00973FA4" w:rsidRDefault="00CC448A" w:rsidP="00E717C1">
      <w:pPr>
        <w:autoSpaceDE w:val="0"/>
        <w:autoSpaceDN w:val="0"/>
        <w:adjustRightInd w:val="0"/>
        <w:spacing w:before="0" w:after="0" w:line="240" w:lineRule="auto"/>
        <w:jc w:val="center"/>
      </w:pPr>
      <w:r w:rsidRPr="00CC448A">
        <w:rPr>
          <w:position w:val="-30"/>
        </w:rPr>
        <w:object w:dxaOrig="14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2pt;height:33.65pt" o:ole="">
            <v:imagedata r:id="rId13" o:title=""/>
          </v:shape>
          <o:OLEObject Type="Embed" ProgID="Equation.3" ShapeID="_x0000_i1025" DrawAspect="Content" ObjectID="_1568550125" r:id="rId14"/>
        </w:object>
      </w:r>
    </w:p>
    <w:p w:rsidR="00973FA4" w:rsidRDefault="00CC448A" w:rsidP="00CC448A">
      <w:r>
        <w:t xml:space="preserve">Avec </w:t>
      </w:r>
      <w:r w:rsidRPr="00CC448A">
        <w:rPr>
          <w:rStyle w:val="Emphaseple"/>
        </w:rPr>
        <w:t>D</w:t>
      </w:r>
      <w:r>
        <w:t>, le d</w:t>
      </w:r>
      <w:r w:rsidR="00D9043E">
        <w:t>iamètre</w:t>
      </w:r>
      <w:r w:rsidR="00973FA4">
        <w:t xml:space="preserve"> </w:t>
      </w:r>
      <w:r>
        <w:t>théorique</w:t>
      </w:r>
      <w:r w:rsidR="00973FA4">
        <w:t xml:space="preserve"> minimum de la conduite</w:t>
      </w:r>
      <w:r>
        <w:t xml:space="preserve"> (m), </w:t>
      </w:r>
      <w:r w:rsidR="00973FA4" w:rsidRPr="00CC448A">
        <w:rPr>
          <w:rStyle w:val="Emphaseple"/>
        </w:rPr>
        <w:t>n</w:t>
      </w:r>
      <w:r w:rsidR="00973FA4">
        <w:t xml:space="preserve"> </w:t>
      </w:r>
      <w:r>
        <w:t>le c</w:t>
      </w:r>
      <w:r w:rsidR="00973FA4">
        <w:t>oefficient de Manning</w:t>
      </w:r>
      <w:r w:rsidR="00CD56B4">
        <w:rPr>
          <w:rStyle w:val="Appelnotedebasdep"/>
        </w:rPr>
        <w:footnoteReference w:id="7"/>
      </w:r>
      <w:r w:rsidR="00973FA4">
        <w:t xml:space="preserve"> </w:t>
      </w:r>
      <w:r>
        <w:t>(</w:t>
      </w:r>
      <w:r w:rsidR="00973FA4" w:rsidRPr="00CC448A">
        <w:rPr>
          <w:rStyle w:val="Emphaseple"/>
        </w:rPr>
        <w:t>n</w:t>
      </w:r>
      <w:r w:rsidR="00973FA4">
        <w:t>=0,014 pour un collecteur avec de nombreux</w:t>
      </w:r>
      <w:r>
        <w:t xml:space="preserve"> </w:t>
      </w:r>
      <w:r w:rsidR="00973FA4">
        <w:t xml:space="preserve">branchements et d’importantes </w:t>
      </w:r>
      <w:r w:rsidR="00D9043E">
        <w:t>singularités</w:t>
      </w:r>
      <w:r>
        <w:t xml:space="preserve">), </w:t>
      </w:r>
      <w:r w:rsidR="002E3E24">
        <w:rPr>
          <w:rStyle w:val="Emphaseple"/>
        </w:rPr>
        <w:t>I</w:t>
      </w:r>
      <w:r>
        <w:t xml:space="preserve"> la p</w:t>
      </w:r>
      <w:r w:rsidR="00973FA4">
        <w:t>ente hydraulique de l’ouvrage</w:t>
      </w:r>
      <w:r>
        <w:t xml:space="preserve"> (m/m).</w:t>
      </w:r>
    </w:p>
    <w:p w:rsidR="00973FA4" w:rsidRDefault="00973FA4" w:rsidP="00CC448A">
      <w:r>
        <w:t xml:space="preserve">On obtient un </w:t>
      </w:r>
      <w:r w:rsidR="00D9043E">
        <w:t>diamètre</w:t>
      </w:r>
      <w:r>
        <w:t xml:space="preserve"> de 0,217 m, or les conduits avec </w:t>
      </w:r>
      <w:r w:rsidR="00D9043E">
        <w:t>échangeurs</w:t>
      </w:r>
      <w:r>
        <w:t xml:space="preserve"> ont un </w:t>
      </w:r>
      <w:r w:rsidR="00D9043E">
        <w:t>diamètre</w:t>
      </w:r>
      <w:r>
        <w:t xml:space="preserve"> minimum de</w:t>
      </w:r>
      <w:r w:rsidR="00CC448A">
        <w:t xml:space="preserve"> </w:t>
      </w:r>
      <w:r>
        <w:t>0,40</w:t>
      </w:r>
      <w:r w:rsidR="003B4F28">
        <w:t xml:space="preserve"> </w:t>
      </w:r>
      <w:r>
        <w:t>m.</w:t>
      </w:r>
      <w:r w:rsidR="00CC448A">
        <w:t xml:space="preserve"> </w:t>
      </w:r>
      <w:r>
        <w:t xml:space="preserve">Avec cette </w:t>
      </w:r>
      <w:r w:rsidR="00D9043E">
        <w:t>même</w:t>
      </w:r>
      <w:r>
        <w:t xml:space="preserve"> formule, le </w:t>
      </w:r>
      <w:r w:rsidR="00D9043E">
        <w:t>débit</w:t>
      </w:r>
      <w:r>
        <w:t xml:space="preserve"> et la vitesse pleine section peuvent </w:t>
      </w:r>
      <w:r w:rsidR="00D9043E">
        <w:t>être</w:t>
      </w:r>
      <w:r>
        <w:t xml:space="preserve"> estim</w:t>
      </w:r>
      <w:r w:rsidR="00CC448A">
        <w:t>é</w:t>
      </w:r>
      <w:r>
        <w:t>s. Il faut alors</w:t>
      </w:r>
      <w:r w:rsidR="00CC448A">
        <w:t xml:space="preserve"> </w:t>
      </w:r>
      <w:r w:rsidR="00D9043E">
        <w:t>vérifier</w:t>
      </w:r>
      <w:r>
        <w:t xml:space="preserve"> que la vitesse reste inf</w:t>
      </w:r>
      <w:r w:rsidR="003B4F28">
        <w:t>é</w:t>
      </w:r>
      <w:r>
        <w:t xml:space="preserve">rieure </w:t>
      </w:r>
      <w:r w:rsidR="00CC448A">
        <w:t>à</w:t>
      </w:r>
      <w:r>
        <w:t xml:space="preserve"> 3 m/s pour ne pas </w:t>
      </w:r>
      <w:r w:rsidR="00D9043E">
        <w:t>détériorer</w:t>
      </w:r>
      <w:r>
        <w:t xml:space="preserve"> le </w:t>
      </w:r>
      <w:r w:rsidR="00D9043E">
        <w:t>matériau</w:t>
      </w:r>
      <w:r>
        <w:t xml:space="preserve"> de la</w:t>
      </w:r>
      <w:r w:rsidR="00CC448A">
        <w:t xml:space="preserve"> </w:t>
      </w:r>
      <w:r>
        <w:t>canalisation</w:t>
      </w:r>
      <w:r w:rsidR="003B4F28">
        <w:t xml:space="preserve"> au cours du temps</w:t>
      </w:r>
      <w:r>
        <w:t>.</w:t>
      </w:r>
    </w:p>
    <w:tbl>
      <w:tblPr>
        <w:tblStyle w:val="Grilledutableau"/>
        <w:tblW w:w="0" w:type="auto"/>
        <w:tblInd w:w="2943" w:type="dxa"/>
        <w:tblLook w:val="04A0"/>
      </w:tblPr>
      <w:tblGrid>
        <w:gridCol w:w="3297"/>
        <w:gridCol w:w="922"/>
      </w:tblGrid>
      <w:tr w:rsidR="00165111" w:rsidTr="002B351C">
        <w:tc>
          <w:tcPr>
            <w:tcW w:w="3297" w:type="dxa"/>
            <w:shd w:val="clear" w:color="auto" w:fill="D3EAF0" w:themeFill="accent1" w:themeFillTint="33"/>
          </w:tcPr>
          <w:p w:rsidR="00165111" w:rsidRDefault="00165111" w:rsidP="00165111">
            <w:pPr>
              <w:spacing w:before="60" w:after="60"/>
            </w:pPr>
            <w:r>
              <w:t>Débit section plein</w:t>
            </w:r>
            <w:r w:rsidR="00B04388">
              <w:t>e</w:t>
            </w:r>
            <w:r>
              <w:t xml:space="preserve"> (m</w:t>
            </w:r>
            <w:r w:rsidRPr="00165111">
              <w:rPr>
                <w:vertAlign w:val="superscript"/>
              </w:rPr>
              <w:t>3</w:t>
            </w:r>
            <w:r>
              <w:t>/s)</w:t>
            </w:r>
          </w:p>
        </w:tc>
        <w:tc>
          <w:tcPr>
            <w:tcW w:w="922" w:type="dxa"/>
          </w:tcPr>
          <w:p w:rsidR="00165111" w:rsidRDefault="00165111" w:rsidP="00165111">
            <w:pPr>
              <w:spacing w:before="60" w:after="60"/>
              <w:jc w:val="center"/>
            </w:pPr>
            <w:r>
              <w:t>0,193</w:t>
            </w:r>
          </w:p>
        </w:tc>
      </w:tr>
      <w:tr w:rsidR="00165111" w:rsidTr="002B351C">
        <w:tc>
          <w:tcPr>
            <w:tcW w:w="3297" w:type="dxa"/>
            <w:shd w:val="clear" w:color="auto" w:fill="D3EAF0" w:themeFill="accent1" w:themeFillTint="33"/>
          </w:tcPr>
          <w:p w:rsidR="00165111" w:rsidRDefault="00165111" w:rsidP="00165111">
            <w:pPr>
              <w:spacing w:before="60" w:after="60"/>
            </w:pPr>
            <w:r>
              <w:t>Vitesse section pleine (m/s)</w:t>
            </w:r>
          </w:p>
        </w:tc>
        <w:tc>
          <w:tcPr>
            <w:tcW w:w="922" w:type="dxa"/>
          </w:tcPr>
          <w:p w:rsidR="00165111" w:rsidRDefault="00165111" w:rsidP="00165111">
            <w:pPr>
              <w:spacing w:before="60" w:after="60"/>
              <w:jc w:val="center"/>
            </w:pPr>
            <w:r>
              <w:t>1,54</w:t>
            </w:r>
          </w:p>
        </w:tc>
      </w:tr>
    </w:tbl>
    <w:p w:rsidR="00CC448A" w:rsidRDefault="00CC448A" w:rsidP="00ED71B9">
      <w:pPr>
        <w:pStyle w:val="Sansinterligne"/>
        <w:spacing w:before="120"/>
      </w:pPr>
      <w:r>
        <w:t xml:space="preserve">Figure 7 : </w:t>
      </w:r>
      <w:r w:rsidR="00165111">
        <w:t>D</w:t>
      </w:r>
      <w:r>
        <w:t>ébit et vitesse lorsque la section est pleine</w:t>
      </w:r>
    </w:p>
    <w:p w:rsidR="00CC448A" w:rsidRDefault="00165111" w:rsidP="00CC448A">
      <w:r>
        <w:t xml:space="preserve">Prenant en compte </w:t>
      </w:r>
      <w:r w:rsidR="00CC448A">
        <w:t xml:space="preserve">ce </w:t>
      </w:r>
      <w:r w:rsidR="009B5FB0">
        <w:t>diamètre</w:t>
      </w:r>
      <w:r w:rsidR="00CC448A">
        <w:t xml:space="preserve">, la hauteur d’eau peut </w:t>
      </w:r>
      <w:r w:rsidR="009B5FB0">
        <w:t>être</w:t>
      </w:r>
      <w:r w:rsidR="00CC448A">
        <w:t xml:space="preserve"> </w:t>
      </w:r>
      <w:r w:rsidR="009B5FB0">
        <w:t>estimée</w:t>
      </w:r>
      <w:r w:rsidR="00CC448A">
        <w:t xml:space="preserve"> avec le </w:t>
      </w:r>
      <w:r w:rsidR="009B5FB0">
        <w:t>débit</w:t>
      </w:r>
      <w:r w:rsidR="00CC448A">
        <w:t xml:space="preserve"> par temps sec </w:t>
      </w:r>
      <w:r w:rsidR="009B5FB0">
        <w:t>grâce</w:t>
      </w:r>
      <w:r w:rsidR="00CC448A">
        <w:t xml:space="preserve"> aux </w:t>
      </w:r>
      <w:r w:rsidR="009B5FB0">
        <w:t>équations</w:t>
      </w:r>
      <w:r w:rsidR="00CC448A">
        <w:t xml:space="preserve"> d’</w:t>
      </w:r>
      <w:r w:rsidR="009B5FB0">
        <w:t>écoulement</w:t>
      </w:r>
      <w:r w:rsidR="00CC448A">
        <w:t xml:space="preserve"> </w:t>
      </w:r>
      <w:r w:rsidR="009B5FB0">
        <w:t>à</w:t>
      </w:r>
      <w:r w:rsidR="00CC448A">
        <w:t xml:space="preserve"> surface libre, ce qui permet de </w:t>
      </w:r>
      <w:r w:rsidR="009B5FB0">
        <w:t>définir</w:t>
      </w:r>
      <w:r w:rsidR="00CC448A">
        <w:t xml:space="preserve"> la </w:t>
      </w:r>
      <w:r w:rsidR="009B5FB0">
        <w:t>géométrie</w:t>
      </w:r>
      <w:r w:rsidR="00CC448A">
        <w:t xml:space="preserve"> de la canalisation. La hauteur d’eau approximative dans la canalisation est donc de 0,10 m et la vitesse de 1,7 m/s. </w:t>
      </w:r>
      <w:r w:rsidR="00CC448A" w:rsidRPr="00CC448A">
        <w:t xml:space="preserve">La </w:t>
      </w:r>
      <w:r w:rsidR="009B5FB0" w:rsidRPr="00CC448A">
        <w:t>géométrie</w:t>
      </w:r>
      <w:r w:rsidR="00CC448A" w:rsidRPr="00CC448A">
        <w:t xml:space="preserve"> du </w:t>
      </w:r>
      <w:r w:rsidR="009B5FB0" w:rsidRPr="00CC448A">
        <w:t>réseau</w:t>
      </w:r>
      <w:r w:rsidR="00CC448A" w:rsidRPr="00CC448A">
        <w:t xml:space="preserve"> peut maintenant </w:t>
      </w:r>
      <w:r w:rsidR="009B5FB0" w:rsidRPr="00CC448A">
        <w:t>être</w:t>
      </w:r>
      <w:r w:rsidR="00CC448A" w:rsidRPr="00CC448A">
        <w:t xml:space="preserve"> </w:t>
      </w:r>
      <w:r w:rsidR="009B5FB0" w:rsidRPr="00CC448A">
        <w:t>définie</w:t>
      </w:r>
      <w:r w:rsidR="00CC448A" w:rsidRPr="00CC448A">
        <w:t xml:space="preserve"> en </w:t>
      </w:r>
      <w:r w:rsidR="009B5FB0" w:rsidRPr="00CC448A">
        <w:t>détail</w:t>
      </w:r>
      <w:r w:rsidR="00CC448A" w:rsidRPr="00CC448A">
        <w:t xml:space="preserve"> (</w:t>
      </w:r>
      <w:r w:rsidR="00DD2783">
        <w:t>voir</w:t>
      </w:r>
      <w:r w:rsidR="00CC448A" w:rsidRPr="00CC448A">
        <w:t xml:space="preserve"> </w:t>
      </w:r>
      <w:r>
        <w:t>« </w:t>
      </w:r>
      <w:r w:rsidR="00CC448A" w:rsidRPr="00165111">
        <w:rPr>
          <w:i/>
        </w:rPr>
        <w:t>Annexe</w:t>
      </w:r>
      <w:r w:rsidRPr="00165111">
        <w:rPr>
          <w:i/>
        </w:rPr>
        <w:t> : Ecoulement à surface libre</w:t>
      </w:r>
      <w:r>
        <w:t> »</w:t>
      </w:r>
      <w:r w:rsidR="00AF412C">
        <w:t xml:space="preserve"> pour les détails du calcul</w:t>
      </w:r>
      <w:r w:rsidR="00CC448A" w:rsidRPr="00CC448A">
        <w:t>).</w:t>
      </w:r>
    </w:p>
    <w:p w:rsidR="00E717C1" w:rsidRDefault="00E717C1" w:rsidP="00CC448A"/>
    <w:p w:rsidR="00E717C1" w:rsidRDefault="00E717C1" w:rsidP="00CC448A"/>
    <w:tbl>
      <w:tblPr>
        <w:tblStyle w:val="Grilledutableau"/>
        <w:tblW w:w="0" w:type="auto"/>
        <w:tblInd w:w="392" w:type="dxa"/>
        <w:tblLook w:val="04A0"/>
      </w:tblPr>
      <w:tblGrid>
        <w:gridCol w:w="2943"/>
        <w:gridCol w:w="1179"/>
        <w:gridCol w:w="874"/>
      </w:tblGrid>
      <w:tr w:rsidR="00165111" w:rsidTr="002B351C">
        <w:tc>
          <w:tcPr>
            <w:tcW w:w="2943" w:type="dxa"/>
            <w:shd w:val="clear" w:color="auto" w:fill="D3EAF0" w:themeFill="accent1" w:themeFillTint="33"/>
          </w:tcPr>
          <w:p w:rsidR="00165111" w:rsidRPr="00165111" w:rsidRDefault="00165111" w:rsidP="00165111">
            <w:pPr>
              <w:spacing w:before="60" w:after="60"/>
            </w:pPr>
            <w:r>
              <w:lastRenderedPageBreak/>
              <w:t>Surface eaux usées (m</w:t>
            </w:r>
            <w:r w:rsidRPr="00165111">
              <w:rPr>
                <w:vertAlign w:val="superscript"/>
              </w:rPr>
              <w:t>2</w:t>
            </w:r>
            <w:r>
              <w:t>)</w:t>
            </w:r>
          </w:p>
        </w:tc>
        <w:tc>
          <w:tcPr>
            <w:tcW w:w="1179" w:type="dxa"/>
          </w:tcPr>
          <w:p w:rsidR="00165111" w:rsidRPr="00165111" w:rsidRDefault="00165111" w:rsidP="00165111">
            <w:pPr>
              <w:spacing w:before="60" w:after="60"/>
              <w:jc w:val="center"/>
              <w:rPr>
                <w:rStyle w:val="Emphaseple"/>
              </w:rPr>
            </w:pPr>
            <w:r w:rsidRPr="00165111">
              <w:rPr>
                <w:rStyle w:val="Emphaseple"/>
              </w:rPr>
              <w:t>S</w:t>
            </w:r>
            <w:r w:rsidRPr="00165111">
              <w:rPr>
                <w:rStyle w:val="Emphaseple"/>
                <w:vertAlign w:val="subscript"/>
              </w:rPr>
              <w:t>EU</w:t>
            </w:r>
          </w:p>
        </w:tc>
        <w:tc>
          <w:tcPr>
            <w:tcW w:w="874" w:type="dxa"/>
          </w:tcPr>
          <w:p w:rsidR="00165111" w:rsidRDefault="00E717C1" w:rsidP="00165111">
            <w:pPr>
              <w:spacing w:before="60" w:after="60"/>
              <w:jc w:val="center"/>
            </w:pPr>
            <w:r>
              <w:rPr>
                <w:noProof/>
                <w:lang w:eastAsia="fr-FR"/>
              </w:rPr>
              <w:drawing>
                <wp:anchor distT="0" distB="0" distL="114300" distR="114300" simplePos="0" relativeHeight="251659264" behindDoc="0" locked="0" layoutInCell="1" allowOverlap="1">
                  <wp:simplePos x="0" y="0"/>
                  <wp:positionH relativeFrom="column">
                    <wp:posOffset>1224280</wp:posOffset>
                  </wp:positionH>
                  <wp:positionV relativeFrom="paragraph">
                    <wp:posOffset>-52070</wp:posOffset>
                  </wp:positionV>
                  <wp:extent cx="1455420" cy="1497330"/>
                  <wp:effectExtent l="1905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455420" cy="1497330"/>
                          </a:xfrm>
                          <a:prstGeom prst="rect">
                            <a:avLst/>
                          </a:prstGeom>
                          <a:noFill/>
                          <a:ln w="9525">
                            <a:noFill/>
                            <a:miter lim="800000"/>
                            <a:headEnd/>
                            <a:tailEnd/>
                          </a:ln>
                        </pic:spPr>
                      </pic:pic>
                    </a:graphicData>
                  </a:graphic>
                </wp:anchor>
              </w:drawing>
            </w:r>
            <w:r w:rsidR="00165111">
              <w:t>0,0246</w:t>
            </w:r>
          </w:p>
        </w:tc>
      </w:tr>
      <w:tr w:rsidR="00165111" w:rsidTr="002B351C">
        <w:tc>
          <w:tcPr>
            <w:tcW w:w="2943" w:type="dxa"/>
            <w:shd w:val="clear" w:color="auto" w:fill="D3EAF0" w:themeFill="accent1" w:themeFillTint="33"/>
          </w:tcPr>
          <w:p w:rsidR="00165111" w:rsidRDefault="00165111" w:rsidP="00165111">
            <w:pPr>
              <w:spacing w:before="60" w:after="60"/>
            </w:pPr>
            <w:r>
              <w:t>Surface d’air (m</w:t>
            </w:r>
            <w:r w:rsidRPr="00165111">
              <w:rPr>
                <w:vertAlign w:val="superscript"/>
              </w:rPr>
              <w:t>2</w:t>
            </w:r>
            <w:r>
              <w:t>)</w:t>
            </w:r>
          </w:p>
        </w:tc>
        <w:tc>
          <w:tcPr>
            <w:tcW w:w="1179" w:type="dxa"/>
          </w:tcPr>
          <w:p w:rsidR="00165111" w:rsidRPr="00165111" w:rsidRDefault="00165111" w:rsidP="00165111">
            <w:pPr>
              <w:spacing w:before="60" w:after="60"/>
              <w:jc w:val="center"/>
              <w:rPr>
                <w:rStyle w:val="Emphaseple"/>
              </w:rPr>
            </w:pPr>
            <w:r>
              <w:rPr>
                <w:rStyle w:val="Emphaseple"/>
              </w:rPr>
              <w:t>S</w:t>
            </w:r>
            <w:r w:rsidRPr="00165111">
              <w:rPr>
                <w:rStyle w:val="Emphaseple"/>
                <w:vertAlign w:val="subscript"/>
              </w:rPr>
              <w:t>A</w:t>
            </w:r>
          </w:p>
        </w:tc>
        <w:tc>
          <w:tcPr>
            <w:tcW w:w="874" w:type="dxa"/>
          </w:tcPr>
          <w:p w:rsidR="00165111" w:rsidRDefault="00165111" w:rsidP="00165111">
            <w:pPr>
              <w:spacing w:before="60" w:after="60"/>
              <w:jc w:val="center"/>
            </w:pPr>
            <w:r>
              <w:t>0,1011</w:t>
            </w:r>
          </w:p>
        </w:tc>
      </w:tr>
      <w:tr w:rsidR="00165111" w:rsidTr="002B351C">
        <w:tc>
          <w:tcPr>
            <w:tcW w:w="2943" w:type="dxa"/>
            <w:shd w:val="clear" w:color="auto" w:fill="D3EAF0" w:themeFill="accent1" w:themeFillTint="33"/>
          </w:tcPr>
          <w:p w:rsidR="00165111" w:rsidRDefault="00165111" w:rsidP="00165111">
            <w:pPr>
              <w:spacing w:before="60" w:after="60"/>
            </w:pPr>
            <w:r>
              <w:t>Surface totale (m</w:t>
            </w:r>
            <w:r w:rsidRPr="00165111">
              <w:rPr>
                <w:vertAlign w:val="superscript"/>
              </w:rPr>
              <w:t>2</w:t>
            </w:r>
            <w:r>
              <w:t>)</w:t>
            </w:r>
          </w:p>
        </w:tc>
        <w:tc>
          <w:tcPr>
            <w:tcW w:w="1179" w:type="dxa"/>
          </w:tcPr>
          <w:p w:rsidR="00165111" w:rsidRPr="00165111" w:rsidRDefault="00165111" w:rsidP="00165111">
            <w:pPr>
              <w:spacing w:before="60" w:after="60"/>
              <w:jc w:val="center"/>
              <w:rPr>
                <w:rStyle w:val="Emphaseple"/>
              </w:rPr>
            </w:pPr>
            <w:r>
              <w:rPr>
                <w:rStyle w:val="Emphaseple"/>
              </w:rPr>
              <w:t>S</w:t>
            </w:r>
          </w:p>
        </w:tc>
        <w:tc>
          <w:tcPr>
            <w:tcW w:w="874" w:type="dxa"/>
          </w:tcPr>
          <w:p w:rsidR="00165111" w:rsidRDefault="00165111" w:rsidP="00165111">
            <w:pPr>
              <w:spacing w:before="60" w:after="60"/>
              <w:jc w:val="center"/>
            </w:pPr>
            <w:r>
              <w:t>0,1257</w:t>
            </w:r>
          </w:p>
        </w:tc>
      </w:tr>
      <w:tr w:rsidR="00165111" w:rsidTr="002B351C">
        <w:tc>
          <w:tcPr>
            <w:tcW w:w="2943" w:type="dxa"/>
            <w:shd w:val="clear" w:color="auto" w:fill="D3EAF0" w:themeFill="accent1" w:themeFillTint="33"/>
          </w:tcPr>
          <w:p w:rsidR="00165111" w:rsidRDefault="00B04388" w:rsidP="00165111">
            <w:pPr>
              <w:spacing w:before="60" w:after="60"/>
            </w:pPr>
            <w:r>
              <w:t>Périmètre mouillé</w:t>
            </w:r>
            <w:r w:rsidR="00165111">
              <w:t xml:space="preserve"> (m)</w:t>
            </w:r>
          </w:p>
        </w:tc>
        <w:tc>
          <w:tcPr>
            <w:tcW w:w="1179" w:type="dxa"/>
          </w:tcPr>
          <w:p w:rsidR="00165111" w:rsidRPr="00165111" w:rsidRDefault="00165111" w:rsidP="00165111">
            <w:pPr>
              <w:spacing w:before="60" w:after="60"/>
              <w:jc w:val="center"/>
              <w:rPr>
                <w:rStyle w:val="Emphaseple"/>
              </w:rPr>
            </w:pPr>
            <w:r>
              <w:rPr>
                <w:rStyle w:val="Emphaseple"/>
              </w:rPr>
              <w:t>P</w:t>
            </w:r>
            <w:r w:rsidRPr="00165111">
              <w:rPr>
                <w:rStyle w:val="Emphaseple"/>
                <w:vertAlign w:val="subscript"/>
              </w:rPr>
              <w:t>EU</w:t>
            </w:r>
          </w:p>
        </w:tc>
        <w:tc>
          <w:tcPr>
            <w:tcW w:w="874" w:type="dxa"/>
          </w:tcPr>
          <w:p w:rsidR="00165111" w:rsidRDefault="00165111" w:rsidP="00165111">
            <w:pPr>
              <w:spacing w:before="60" w:after="60"/>
              <w:jc w:val="center"/>
            </w:pPr>
            <w:r>
              <w:t>0,419</w:t>
            </w:r>
          </w:p>
        </w:tc>
      </w:tr>
      <w:tr w:rsidR="00165111" w:rsidTr="002B351C">
        <w:tc>
          <w:tcPr>
            <w:tcW w:w="2943" w:type="dxa"/>
            <w:shd w:val="clear" w:color="auto" w:fill="D3EAF0" w:themeFill="accent1" w:themeFillTint="33"/>
          </w:tcPr>
          <w:p w:rsidR="00165111" w:rsidRDefault="00165111" w:rsidP="00165111">
            <w:pPr>
              <w:spacing w:before="60" w:after="60"/>
            </w:pPr>
            <w:r>
              <w:t>Rayon hydraulique (m)</w:t>
            </w:r>
          </w:p>
        </w:tc>
        <w:tc>
          <w:tcPr>
            <w:tcW w:w="1179" w:type="dxa"/>
          </w:tcPr>
          <w:p w:rsidR="00165111" w:rsidRPr="00165111" w:rsidRDefault="00165111" w:rsidP="00165111">
            <w:pPr>
              <w:spacing w:before="60" w:after="60"/>
              <w:jc w:val="center"/>
              <w:rPr>
                <w:rStyle w:val="Emphaseple"/>
              </w:rPr>
            </w:pPr>
            <w:r>
              <w:rPr>
                <w:rStyle w:val="Emphaseple"/>
              </w:rPr>
              <w:t>R</w:t>
            </w:r>
            <w:r w:rsidRPr="00165111">
              <w:rPr>
                <w:rStyle w:val="Emphaseple"/>
                <w:vertAlign w:val="subscript"/>
              </w:rPr>
              <w:t>H-EU</w:t>
            </w:r>
          </w:p>
        </w:tc>
        <w:tc>
          <w:tcPr>
            <w:tcW w:w="874" w:type="dxa"/>
          </w:tcPr>
          <w:p w:rsidR="00165111" w:rsidRDefault="00165111" w:rsidP="00165111">
            <w:pPr>
              <w:spacing w:before="60" w:after="60"/>
              <w:jc w:val="center"/>
            </w:pPr>
            <w:r>
              <w:t>0,059</w:t>
            </w:r>
          </w:p>
        </w:tc>
      </w:tr>
    </w:tbl>
    <w:p w:rsidR="00165111" w:rsidRDefault="00ED71B9" w:rsidP="00ED71B9">
      <w:pPr>
        <w:pStyle w:val="Sansinterligne"/>
        <w:jc w:val="both"/>
      </w:pPr>
      <w:r>
        <w:t xml:space="preserve"> </w:t>
      </w:r>
    </w:p>
    <w:p w:rsidR="00ED71B9" w:rsidRDefault="00ED71B9" w:rsidP="00ED71B9">
      <w:pPr>
        <w:pStyle w:val="Sansinterligne"/>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6"/>
        <w:gridCol w:w="4946"/>
      </w:tblGrid>
      <w:tr w:rsidR="00ED71B9" w:rsidTr="00ED71B9">
        <w:tc>
          <w:tcPr>
            <w:tcW w:w="4946" w:type="dxa"/>
          </w:tcPr>
          <w:p w:rsidR="00ED71B9" w:rsidRDefault="00ED71B9" w:rsidP="00ED71B9">
            <w:pPr>
              <w:pStyle w:val="Sansinterligne"/>
            </w:pPr>
            <w:r>
              <w:t>Figure 8 : Définitions de paramètres de la géométrie</w:t>
            </w:r>
          </w:p>
        </w:tc>
        <w:tc>
          <w:tcPr>
            <w:tcW w:w="4946" w:type="dxa"/>
          </w:tcPr>
          <w:p w:rsidR="00ED71B9" w:rsidRDefault="00255555" w:rsidP="00ED71B9">
            <w:pPr>
              <w:pStyle w:val="Sansinterligne"/>
            </w:pPr>
            <w:r>
              <w:t>Figure 9 : S</w:t>
            </w:r>
            <w:r w:rsidR="00ED71B9">
              <w:t>ection de la canalisation</w:t>
            </w:r>
          </w:p>
        </w:tc>
      </w:tr>
    </w:tbl>
    <w:p w:rsidR="0092554E" w:rsidRDefault="00526A23" w:rsidP="0092554E">
      <w:pPr>
        <w:pStyle w:val="Titre1"/>
      </w:pPr>
      <w:r>
        <w:t>3</w:t>
      </w:r>
      <w:r w:rsidR="0092554E">
        <w:t xml:space="preserve"> </w:t>
      </w:r>
      <w:r>
        <w:t>–</w:t>
      </w:r>
      <w:r w:rsidR="0092554E">
        <w:t xml:space="preserve"> Choix de la technologie de l’échangeur</w:t>
      </w:r>
    </w:p>
    <w:p w:rsidR="00D57EA3" w:rsidRDefault="009C739D" w:rsidP="00A70BD5">
      <w:r>
        <w:t>Dans le cas d’une canalisation neuve, p</w:t>
      </w:r>
      <w:r w:rsidR="00486239">
        <w:t>lusieurs technologies d’</w:t>
      </w:r>
      <w:r w:rsidR="00880121">
        <w:t>échangeurs</w:t>
      </w:r>
      <w:r w:rsidR="00486239">
        <w:t xml:space="preserve"> sont disponibles</w:t>
      </w:r>
      <w:r>
        <w:t xml:space="preserve"> (</w:t>
      </w:r>
      <w:r w:rsidRPr="005558CA">
        <w:t>voir ressource « </w:t>
      </w:r>
      <w:r w:rsidRPr="005558CA">
        <w:rPr>
          <w:i/>
        </w:rPr>
        <w:t>La cloacothermie ou l’énergie renouvelable des eaux usées</w:t>
      </w:r>
      <w:r>
        <w:t> »)</w:t>
      </w:r>
      <w:r w:rsidR="00486239">
        <w:t xml:space="preserve">. </w:t>
      </w:r>
      <w:r>
        <w:t xml:space="preserve">Pour vérifier quelle serait la technologie la plus intéressante, une modélisation de la canalisation est réalisée. </w:t>
      </w:r>
      <w:r w:rsidR="00486239">
        <w:t xml:space="preserve">Le choix a </w:t>
      </w:r>
      <w:r w:rsidR="00880121">
        <w:t>été</w:t>
      </w:r>
      <w:r w:rsidR="00486239">
        <w:t xml:space="preserve"> fait de </w:t>
      </w:r>
      <w:r w:rsidR="00880121">
        <w:t>réaliser</w:t>
      </w:r>
      <w:r w:rsidR="00486239">
        <w:t xml:space="preserve"> le bilan des flux dans la canalisation de </w:t>
      </w:r>
      <w:r w:rsidR="00880121">
        <w:t>manière</w:t>
      </w:r>
      <w:r w:rsidR="00486239">
        <w:t xml:space="preserve"> </w:t>
      </w:r>
      <w:r w:rsidR="00880121">
        <w:t>numérique</w:t>
      </w:r>
      <w:r w:rsidR="00486239">
        <w:t xml:space="preserve"> avec le </w:t>
      </w:r>
      <w:r w:rsidR="00A70BD5">
        <w:t>c</w:t>
      </w:r>
      <w:r w:rsidR="00486239">
        <w:t xml:space="preserve">ode de calcul aux </w:t>
      </w:r>
      <w:r w:rsidR="00880121">
        <w:t>éléments</w:t>
      </w:r>
      <w:r w:rsidR="00486239">
        <w:t xml:space="preserve"> finis </w:t>
      </w:r>
      <w:r w:rsidR="00486239" w:rsidRPr="00A70BD5">
        <w:rPr>
          <w:i/>
        </w:rPr>
        <w:t>Cast3m</w:t>
      </w:r>
      <w:r w:rsidR="00486239">
        <w:t xml:space="preserve">. Dans un premier temps, la canalisation est </w:t>
      </w:r>
      <w:r w:rsidR="00880121">
        <w:t>modélisée</w:t>
      </w:r>
      <w:r w:rsidR="00486239">
        <w:t xml:space="preserve"> seule pour observer la </w:t>
      </w:r>
      <w:r w:rsidR="00880121">
        <w:t>répartition</w:t>
      </w:r>
      <w:r w:rsidR="00486239">
        <w:t xml:space="preserve"> du flux de chaleur en </w:t>
      </w:r>
      <w:r w:rsidR="00880121">
        <w:t>régime</w:t>
      </w:r>
      <w:r w:rsidR="00486239">
        <w:t xml:space="preserve"> permanent</w:t>
      </w:r>
      <w:r>
        <w:t>, l</w:t>
      </w:r>
      <w:r w:rsidR="00486239">
        <w:t>e but est d’</w:t>
      </w:r>
      <w:r w:rsidR="00880121">
        <w:t>évaluer</w:t>
      </w:r>
      <w:r w:rsidR="00486239">
        <w:t xml:space="preserve"> le potentiel de </w:t>
      </w:r>
      <w:r w:rsidR="00880121">
        <w:t>récupération</w:t>
      </w:r>
      <w:r w:rsidR="00486239">
        <w:t xml:space="preserve"> de la chaleur sur ce </w:t>
      </w:r>
      <w:r w:rsidR="00880121">
        <w:t>système</w:t>
      </w:r>
      <w:r w:rsidR="00486239">
        <w:t>.</w:t>
      </w:r>
    </w:p>
    <w:p w:rsidR="00486239" w:rsidRDefault="00486239" w:rsidP="00486239">
      <w:pPr>
        <w:pStyle w:val="Titre2"/>
      </w:pPr>
      <w:r>
        <w:t>3.1 – Géométrie</w:t>
      </w:r>
    </w:p>
    <w:p w:rsidR="00486239" w:rsidRDefault="00486239" w:rsidP="00A70BD5">
      <w:r>
        <w:t xml:space="preserve">La canalisation est </w:t>
      </w:r>
      <w:r w:rsidR="00880121">
        <w:t>modélisée</w:t>
      </w:r>
      <w:r>
        <w:t xml:space="preserve"> en deux dimensions </w:t>
      </w:r>
      <w:r w:rsidR="00880121">
        <w:t>(géométrie</w:t>
      </w:r>
      <w:r>
        <w:t xml:space="preserve"> </w:t>
      </w:r>
      <w:r w:rsidR="00880121">
        <w:t>décrite</w:t>
      </w:r>
      <w:r>
        <w:t xml:space="preserve"> </w:t>
      </w:r>
      <w:r w:rsidR="00880121">
        <w:t>f</w:t>
      </w:r>
      <w:r>
        <w:t>igure 10</w:t>
      </w:r>
      <w:r w:rsidR="00880121">
        <w:t>)</w:t>
      </w:r>
      <w:r>
        <w:t xml:space="preserve"> :</w:t>
      </w:r>
    </w:p>
    <w:p w:rsidR="00486239" w:rsidRPr="00880121" w:rsidRDefault="00486239" w:rsidP="00A70BD5">
      <w:pPr>
        <w:pStyle w:val="Paragraphedeliste"/>
        <w:numPr>
          <w:ilvl w:val="0"/>
          <w:numId w:val="10"/>
        </w:numPr>
        <w:spacing w:before="120"/>
        <w:ind w:left="714" w:hanging="357"/>
      </w:pPr>
      <w:r w:rsidRPr="00880121">
        <w:t>Surface de la canalisation en rouge,</w:t>
      </w:r>
    </w:p>
    <w:p w:rsidR="00486239" w:rsidRPr="00880121" w:rsidRDefault="00486239" w:rsidP="00A70BD5">
      <w:pPr>
        <w:pStyle w:val="Paragraphedeliste"/>
        <w:numPr>
          <w:ilvl w:val="0"/>
          <w:numId w:val="10"/>
        </w:numPr>
        <w:spacing w:before="120"/>
        <w:ind w:left="714" w:hanging="357"/>
      </w:pPr>
      <w:r w:rsidRPr="00880121">
        <w:t xml:space="preserve">Sol en </w:t>
      </w:r>
      <w:r w:rsidR="00880121" w:rsidRPr="00880121">
        <w:t>périphérie</w:t>
      </w:r>
      <w:r w:rsidRPr="00880121">
        <w:t xml:space="preserve"> en orange,</w:t>
      </w:r>
    </w:p>
    <w:p w:rsidR="00486239" w:rsidRPr="00880121" w:rsidRDefault="00486239" w:rsidP="00A70BD5">
      <w:pPr>
        <w:pStyle w:val="Paragraphedeliste"/>
        <w:numPr>
          <w:ilvl w:val="0"/>
          <w:numId w:val="10"/>
        </w:numPr>
        <w:spacing w:before="120"/>
        <w:ind w:left="714" w:hanging="357"/>
      </w:pPr>
      <w:r w:rsidRPr="00880121">
        <w:t>Le contour des eaux us</w:t>
      </w:r>
      <w:r w:rsidR="0074171D">
        <w:t>é</w:t>
      </w:r>
      <w:r w:rsidRPr="00880121">
        <w:t>es,</w:t>
      </w:r>
    </w:p>
    <w:p w:rsidR="00486239" w:rsidRPr="00880121" w:rsidRDefault="00A93993" w:rsidP="00A70BD5">
      <w:pPr>
        <w:pStyle w:val="Paragraphedeliste"/>
        <w:numPr>
          <w:ilvl w:val="0"/>
          <w:numId w:val="10"/>
        </w:numPr>
        <w:spacing w:before="120"/>
        <w:ind w:left="714" w:hanging="357"/>
      </w:pPr>
      <w:r>
        <w:t>Le contour de l’air.</w:t>
      </w:r>
    </w:p>
    <w:p w:rsidR="00486239" w:rsidRDefault="00486239" w:rsidP="007211F3">
      <w:pPr>
        <w:spacing w:after="0"/>
      </w:pPr>
      <w:r>
        <w:t xml:space="preserve">Les surfaces sont </w:t>
      </w:r>
      <w:r w:rsidR="00880121">
        <w:t>discrétisées</w:t>
      </w:r>
      <w:r>
        <w:t xml:space="preserve"> avec des </w:t>
      </w:r>
      <w:r w:rsidR="00880121">
        <w:t>éléments</w:t>
      </w:r>
      <w:r>
        <w:t xml:space="preserve"> triangulaires. La limite </w:t>
      </w:r>
      <w:r w:rsidR="00880121">
        <w:t>extérieure</w:t>
      </w:r>
      <w:r>
        <w:t xml:space="preserve"> du sol a une </w:t>
      </w:r>
      <w:r w:rsidR="00880121">
        <w:t>densité</w:t>
      </w:r>
      <w:r>
        <w:t xml:space="preserve"> de maillage de 0,2 alors que la limite </w:t>
      </w:r>
      <w:r w:rsidR="00880121">
        <w:t>intérieure</w:t>
      </w:r>
      <w:r>
        <w:t xml:space="preserve"> ainsi que le reste des surfaces ont une </w:t>
      </w:r>
      <w:r w:rsidR="00880121">
        <w:t>densité</w:t>
      </w:r>
      <w:r>
        <w:t xml:space="preserve"> de 0,02.</w:t>
      </w:r>
    </w:p>
    <w:p w:rsidR="00486239" w:rsidRDefault="00486239" w:rsidP="007211F3">
      <w:pPr>
        <w:pStyle w:val="Sansinterligne"/>
      </w:pPr>
      <w:r>
        <w:rPr>
          <w:noProof/>
          <w:lang w:eastAsia="fr-FR"/>
        </w:rPr>
        <w:drawing>
          <wp:inline distT="0" distB="0" distL="0" distR="0">
            <wp:extent cx="2038350" cy="1906190"/>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2036332" cy="1904303"/>
                    </a:xfrm>
                    <a:prstGeom prst="rect">
                      <a:avLst/>
                    </a:prstGeom>
                    <a:noFill/>
                    <a:ln w="9525">
                      <a:noFill/>
                      <a:miter lim="800000"/>
                      <a:headEnd/>
                      <a:tailEnd/>
                    </a:ln>
                  </pic:spPr>
                </pic:pic>
              </a:graphicData>
            </a:graphic>
          </wp:inline>
        </w:drawing>
      </w:r>
    </w:p>
    <w:p w:rsidR="00A70BD5" w:rsidRPr="00486239" w:rsidRDefault="00A70BD5" w:rsidP="00A70BD5">
      <w:pPr>
        <w:pStyle w:val="Sansinterligne"/>
      </w:pPr>
      <w:r>
        <w:rPr>
          <w:noProof/>
          <w:lang w:eastAsia="fr-FR"/>
        </w:rPr>
        <w:t>Figure 10 : Maillage de la canalisation</w:t>
      </w:r>
    </w:p>
    <w:p w:rsidR="00486239" w:rsidRDefault="00486239" w:rsidP="00486239">
      <w:pPr>
        <w:pStyle w:val="Titre2"/>
      </w:pPr>
      <w:r>
        <w:t>3.2 - Bilan des flux</w:t>
      </w:r>
    </w:p>
    <w:p w:rsidR="00486239" w:rsidRDefault="00486239" w:rsidP="00972975">
      <w:r>
        <w:t>L’</w:t>
      </w:r>
      <w:r w:rsidR="00880121">
        <w:t>échangeur</w:t>
      </w:r>
      <w:r>
        <w:t xml:space="preserve"> est dimensionn</w:t>
      </w:r>
      <w:r w:rsidR="00972975">
        <w:t>é</w:t>
      </w:r>
      <w:r>
        <w:t xml:space="preserve"> dans un cas </w:t>
      </w:r>
      <w:r w:rsidR="00880121">
        <w:t>défavorable</w:t>
      </w:r>
      <w:r>
        <w:t xml:space="preserve"> et courant, soit le </w:t>
      </w:r>
      <w:r w:rsidR="00880121">
        <w:t>débit</w:t>
      </w:r>
      <w:r>
        <w:t xml:space="preserve"> probable par temps sec du collecteur. Un bilan permet d’identifier les flux en jeu </w:t>
      </w:r>
      <w:r w:rsidR="00880121">
        <w:t>à</w:t>
      </w:r>
      <w:r>
        <w:t xml:space="preserve"> </w:t>
      </w:r>
      <w:r w:rsidR="00880121">
        <w:t>modéliser</w:t>
      </w:r>
      <w:r>
        <w:t xml:space="preserve"> :</w:t>
      </w:r>
    </w:p>
    <w:p w:rsidR="00486239" w:rsidRDefault="00486239" w:rsidP="00972975">
      <w:pPr>
        <w:pStyle w:val="Paragraphedeliste"/>
        <w:numPr>
          <w:ilvl w:val="0"/>
          <w:numId w:val="11"/>
        </w:numPr>
        <w:spacing w:before="120"/>
        <w:ind w:left="714" w:hanging="357"/>
      </w:pPr>
      <w:r>
        <w:t>Conduction dans la paroi de la canalisation et dans le sol,</w:t>
      </w:r>
    </w:p>
    <w:p w:rsidR="00486239" w:rsidRDefault="00486239" w:rsidP="00972975">
      <w:pPr>
        <w:pStyle w:val="Paragraphedeliste"/>
        <w:numPr>
          <w:ilvl w:val="0"/>
          <w:numId w:val="11"/>
        </w:numPr>
        <w:spacing w:before="120"/>
        <w:ind w:left="714" w:hanging="357"/>
      </w:pPr>
      <w:r>
        <w:t>Convection sur le contour des eaux us</w:t>
      </w:r>
      <w:r w:rsidR="007211F3">
        <w:t>é</w:t>
      </w:r>
      <w:r>
        <w:t>es et de l’air.</w:t>
      </w:r>
    </w:p>
    <w:p w:rsidR="00486239" w:rsidRDefault="00486239" w:rsidP="00486239">
      <w:pPr>
        <w:spacing w:before="0" w:after="0"/>
        <w:jc w:val="center"/>
        <w:rPr>
          <w:rFonts w:ascii="Calibri" w:hAnsi="Calibri" w:cs="Calibri"/>
        </w:rPr>
      </w:pPr>
      <w:r>
        <w:rPr>
          <w:rFonts w:ascii="Calibri" w:hAnsi="Calibri" w:cs="Calibri"/>
          <w:noProof/>
          <w:lang w:eastAsia="fr-FR"/>
        </w:rPr>
        <w:lastRenderedPageBreak/>
        <w:drawing>
          <wp:inline distT="0" distB="0" distL="0" distR="0">
            <wp:extent cx="3115733" cy="1740195"/>
            <wp:effectExtent l="19050" t="0" r="8467"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3116372" cy="1740552"/>
                    </a:xfrm>
                    <a:prstGeom prst="rect">
                      <a:avLst/>
                    </a:prstGeom>
                    <a:noFill/>
                    <a:ln w="9525">
                      <a:noFill/>
                      <a:miter lim="800000"/>
                      <a:headEnd/>
                      <a:tailEnd/>
                    </a:ln>
                  </pic:spPr>
                </pic:pic>
              </a:graphicData>
            </a:graphic>
          </wp:inline>
        </w:drawing>
      </w:r>
    </w:p>
    <w:p w:rsidR="00486239" w:rsidRDefault="00486239" w:rsidP="00486239">
      <w:pPr>
        <w:pStyle w:val="Sansinterligne"/>
      </w:pPr>
      <w:r>
        <w:t>Figure 11 : Bilan des flux dans la canalisation</w:t>
      </w:r>
    </w:p>
    <w:p w:rsidR="00486239" w:rsidRDefault="00486239" w:rsidP="00486239">
      <w:pPr>
        <w:pStyle w:val="Titre3"/>
      </w:pPr>
      <w:r>
        <w:t xml:space="preserve">Conduction dans les différents matériaux </w:t>
      </w:r>
    </w:p>
    <w:p w:rsidR="00486239" w:rsidRDefault="00162633" w:rsidP="00972975">
      <w:pPr>
        <w:spacing w:before="120"/>
      </w:pPr>
      <w:r>
        <w:t>À</w:t>
      </w:r>
      <w:r w:rsidR="00486239">
        <w:t xml:space="preserve"> l’</w:t>
      </w:r>
      <w:r w:rsidR="00880121">
        <w:t>intérieur</w:t>
      </w:r>
      <w:r w:rsidR="00486239">
        <w:t xml:space="preserve"> des </w:t>
      </w:r>
      <w:r w:rsidR="00880121">
        <w:t>différents</w:t>
      </w:r>
      <w:r w:rsidR="00486239">
        <w:t xml:space="preserve"> solides, le transfert de la chaleur par conduction est </w:t>
      </w:r>
      <w:r w:rsidR="00880121">
        <w:t>modélis</w:t>
      </w:r>
      <w:r w:rsidR="00972975">
        <w:t>é</w:t>
      </w:r>
      <w:r w:rsidR="00486239">
        <w:t xml:space="preserve"> avec les </w:t>
      </w:r>
      <w:r w:rsidR="00880121">
        <w:t>caractéristiques</w:t>
      </w:r>
      <w:r w:rsidR="00486239">
        <w:t xml:space="preserve"> des </w:t>
      </w:r>
      <w:r w:rsidR="00880121">
        <w:t>matériaux</w:t>
      </w:r>
      <w:r w:rsidR="00486239">
        <w:t xml:space="preserve"> </w:t>
      </w:r>
      <w:r w:rsidR="00972975">
        <w:t>indiqu</w:t>
      </w:r>
      <w:r w:rsidR="00880121">
        <w:t>ées</w:t>
      </w:r>
      <w:r w:rsidR="00486239">
        <w:t xml:space="preserve"> dans le </w:t>
      </w:r>
      <w:r w:rsidR="00972975">
        <w:t>t</w:t>
      </w:r>
      <w:r w:rsidR="00486239">
        <w:t xml:space="preserve">ableau </w:t>
      </w:r>
      <w:r w:rsidR="002232DE">
        <w:t>figure 12</w:t>
      </w:r>
      <w:r w:rsidR="00972975">
        <w:t xml:space="preserve"> (l</w:t>
      </w:r>
      <w:r w:rsidR="00486239">
        <w:t xml:space="preserve">e </w:t>
      </w:r>
      <w:r w:rsidR="00880121">
        <w:t>développement</w:t>
      </w:r>
      <w:r w:rsidR="00486239">
        <w:t xml:space="preserve"> du </w:t>
      </w:r>
      <w:r w:rsidR="00880121">
        <w:t>biofilm</w:t>
      </w:r>
      <w:r w:rsidR="00486239">
        <w:t xml:space="preserve"> est </w:t>
      </w:r>
      <w:r w:rsidR="00880121">
        <w:t>néglig</w:t>
      </w:r>
      <w:r w:rsidR="00972975">
        <w:t>é</w:t>
      </w:r>
      <w:r w:rsidR="00486239">
        <w:t xml:space="preserve"> pour simplifier la </w:t>
      </w:r>
      <w:r w:rsidR="00880121">
        <w:t>modélisation</w:t>
      </w:r>
      <w:r w:rsidR="00784E79">
        <w:t>,</w:t>
      </w:r>
      <w:r w:rsidR="00567380">
        <w:t xml:space="preserve"> </w:t>
      </w:r>
      <w:r w:rsidR="00567380" w:rsidRPr="005558CA">
        <w:t>voir ressource « </w:t>
      </w:r>
      <w:r w:rsidR="00567380" w:rsidRPr="005558CA">
        <w:rPr>
          <w:i/>
        </w:rPr>
        <w:t>La cloacothermie ou l’énergie renouvelable des eaux usées</w:t>
      </w:r>
      <w:r w:rsidR="00567380">
        <w:t> »</w:t>
      </w:r>
      <w:r w:rsidR="00972975">
        <w:t>)</w:t>
      </w:r>
      <w:r w:rsidR="00486239">
        <w:t>.</w:t>
      </w:r>
    </w:p>
    <w:tbl>
      <w:tblPr>
        <w:tblStyle w:val="Grilledutableau"/>
        <w:tblW w:w="0" w:type="auto"/>
        <w:tblInd w:w="675" w:type="dxa"/>
        <w:tblLook w:val="04A0"/>
      </w:tblPr>
      <w:tblGrid>
        <w:gridCol w:w="1242"/>
        <w:gridCol w:w="1276"/>
        <w:gridCol w:w="1843"/>
        <w:gridCol w:w="1417"/>
        <w:gridCol w:w="1276"/>
        <w:gridCol w:w="1418"/>
      </w:tblGrid>
      <w:tr w:rsidR="00972975" w:rsidTr="009C48EF">
        <w:tc>
          <w:tcPr>
            <w:tcW w:w="1242" w:type="dxa"/>
            <w:shd w:val="clear" w:color="auto" w:fill="D3EAF0" w:themeFill="accent1" w:themeFillTint="33"/>
          </w:tcPr>
          <w:p w:rsidR="00972975" w:rsidRDefault="00972975" w:rsidP="009C48EF">
            <w:pPr>
              <w:spacing w:before="60" w:after="60"/>
              <w:jc w:val="center"/>
            </w:pPr>
            <w:r>
              <w:t>Surface</w:t>
            </w:r>
          </w:p>
        </w:tc>
        <w:tc>
          <w:tcPr>
            <w:tcW w:w="1276" w:type="dxa"/>
            <w:shd w:val="clear" w:color="auto" w:fill="D3EAF0" w:themeFill="accent1" w:themeFillTint="33"/>
          </w:tcPr>
          <w:p w:rsidR="00972975" w:rsidRDefault="00972975" w:rsidP="009C48EF">
            <w:pPr>
              <w:spacing w:before="60" w:after="60"/>
              <w:jc w:val="center"/>
            </w:pPr>
            <w:r>
              <w:t>Matériaux</w:t>
            </w:r>
          </w:p>
        </w:tc>
        <w:tc>
          <w:tcPr>
            <w:tcW w:w="1843" w:type="dxa"/>
            <w:shd w:val="clear" w:color="auto" w:fill="D3EAF0" w:themeFill="accent1" w:themeFillTint="33"/>
          </w:tcPr>
          <w:p w:rsidR="00972975" w:rsidRDefault="00972975" w:rsidP="009C48EF">
            <w:pPr>
              <w:spacing w:before="60" w:after="60"/>
              <w:jc w:val="center"/>
            </w:pPr>
            <w:r>
              <w:t>Epaisseur (cm)</w:t>
            </w:r>
          </w:p>
        </w:tc>
        <w:tc>
          <w:tcPr>
            <w:tcW w:w="1417" w:type="dxa"/>
            <w:shd w:val="clear" w:color="auto" w:fill="D3EAF0" w:themeFill="accent1" w:themeFillTint="33"/>
          </w:tcPr>
          <w:p w:rsidR="00972975" w:rsidRDefault="00972975" w:rsidP="009C48EF">
            <w:pPr>
              <w:spacing w:before="60" w:after="60"/>
              <w:jc w:val="center"/>
            </w:pPr>
            <w:r>
              <w:rPr>
                <w:rStyle w:val="Emphaseple"/>
                <w:rFonts w:ascii="Symbol" w:hAnsi="Symbol"/>
              </w:rPr>
              <w:t></w:t>
            </w:r>
            <w:r>
              <w:t xml:space="preserve"> (W/m.K)</w:t>
            </w:r>
          </w:p>
        </w:tc>
        <w:tc>
          <w:tcPr>
            <w:tcW w:w="1276" w:type="dxa"/>
            <w:shd w:val="clear" w:color="auto" w:fill="D3EAF0" w:themeFill="accent1" w:themeFillTint="33"/>
          </w:tcPr>
          <w:p w:rsidR="00972975" w:rsidRDefault="00972975" w:rsidP="009C48EF">
            <w:pPr>
              <w:spacing w:before="60" w:after="60"/>
              <w:jc w:val="center"/>
            </w:pPr>
            <w:r w:rsidRPr="00972975">
              <w:rPr>
                <w:rStyle w:val="Emphaseple"/>
                <w:rFonts w:ascii="Symbol" w:hAnsi="Symbol"/>
              </w:rPr>
              <w:t></w:t>
            </w:r>
            <w:r>
              <w:t xml:space="preserve"> (Kg/m</w:t>
            </w:r>
            <w:r w:rsidRPr="009C48EF">
              <w:rPr>
                <w:vertAlign w:val="superscript"/>
              </w:rPr>
              <w:t>3</w:t>
            </w:r>
            <w:r w:rsidR="009C48EF">
              <w:t>)</w:t>
            </w:r>
          </w:p>
        </w:tc>
        <w:tc>
          <w:tcPr>
            <w:tcW w:w="1418" w:type="dxa"/>
            <w:shd w:val="clear" w:color="auto" w:fill="D3EAF0" w:themeFill="accent1" w:themeFillTint="33"/>
          </w:tcPr>
          <w:p w:rsidR="00972975" w:rsidRDefault="00972975" w:rsidP="009C48EF">
            <w:pPr>
              <w:spacing w:before="60" w:after="60"/>
              <w:jc w:val="center"/>
            </w:pPr>
            <w:r w:rsidRPr="00972975">
              <w:rPr>
                <w:rStyle w:val="Emphaseple"/>
              </w:rPr>
              <w:t>C</w:t>
            </w:r>
            <w:r w:rsidRPr="00972975">
              <w:rPr>
                <w:rStyle w:val="Emphaseple"/>
                <w:vertAlign w:val="subscript"/>
              </w:rPr>
              <w:t>P</w:t>
            </w:r>
            <w:r>
              <w:t xml:space="preserve"> (J/Kg.K)</w:t>
            </w:r>
          </w:p>
        </w:tc>
      </w:tr>
      <w:tr w:rsidR="00972975" w:rsidTr="009C48EF">
        <w:tc>
          <w:tcPr>
            <w:tcW w:w="1242" w:type="dxa"/>
          </w:tcPr>
          <w:p w:rsidR="00972975" w:rsidRDefault="00972975" w:rsidP="009C48EF">
            <w:pPr>
              <w:spacing w:before="60" w:after="60"/>
              <w:jc w:val="center"/>
            </w:pPr>
            <w:r>
              <w:t>Paroi</w:t>
            </w:r>
          </w:p>
        </w:tc>
        <w:tc>
          <w:tcPr>
            <w:tcW w:w="1276" w:type="dxa"/>
          </w:tcPr>
          <w:p w:rsidR="00972975" w:rsidRDefault="00972975" w:rsidP="009C48EF">
            <w:pPr>
              <w:spacing w:before="60" w:after="60"/>
              <w:jc w:val="center"/>
            </w:pPr>
            <w:r>
              <w:t>Béton</w:t>
            </w:r>
          </w:p>
        </w:tc>
        <w:tc>
          <w:tcPr>
            <w:tcW w:w="1843" w:type="dxa"/>
          </w:tcPr>
          <w:p w:rsidR="00972975" w:rsidRDefault="00972975" w:rsidP="009C48EF">
            <w:pPr>
              <w:spacing w:before="60" w:after="60"/>
              <w:jc w:val="center"/>
            </w:pPr>
            <w:r>
              <w:t>5</w:t>
            </w:r>
          </w:p>
        </w:tc>
        <w:tc>
          <w:tcPr>
            <w:tcW w:w="1417" w:type="dxa"/>
          </w:tcPr>
          <w:p w:rsidR="00972975" w:rsidRDefault="00972975" w:rsidP="009C48EF">
            <w:pPr>
              <w:spacing w:before="60" w:after="60"/>
              <w:jc w:val="center"/>
            </w:pPr>
            <w:r>
              <w:t>2,2</w:t>
            </w:r>
          </w:p>
        </w:tc>
        <w:tc>
          <w:tcPr>
            <w:tcW w:w="1276" w:type="dxa"/>
          </w:tcPr>
          <w:p w:rsidR="00972975" w:rsidRDefault="00972975" w:rsidP="009C48EF">
            <w:pPr>
              <w:spacing w:before="60" w:after="60"/>
              <w:jc w:val="center"/>
            </w:pPr>
            <w:r>
              <w:t>2300</w:t>
            </w:r>
          </w:p>
        </w:tc>
        <w:tc>
          <w:tcPr>
            <w:tcW w:w="1418" w:type="dxa"/>
          </w:tcPr>
          <w:p w:rsidR="00972975" w:rsidRDefault="00972975" w:rsidP="009C48EF">
            <w:pPr>
              <w:spacing w:before="60" w:after="60"/>
              <w:jc w:val="center"/>
            </w:pPr>
            <w:r>
              <w:t>1000</w:t>
            </w:r>
          </w:p>
        </w:tc>
      </w:tr>
      <w:tr w:rsidR="00972975" w:rsidTr="009C48EF">
        <w:tc>
          <w:tcPr>
            <w:tcW w:w="1242" w:type="dxa"/>
          </w:tcPr>
          <w:p w:rsidR="00972975" w:rsidRDefault="00972975" w:rsidP="009C48EF">
            <w:pPr>
              <w:spacing w:before="60" w:after="60"/>
              <w:jc w:val="center"/>
            </w:pPr>
            <w:r>
              <w:t>Sol</w:t>
            </w:r>
          </w:p>
        </w:tc>
        <w:tc>
          <w:tcPr>
            <w:tcW w:w="1276" w:type="dxa"/>
          </w:tcPr>
          <w:p w:rsidR="00972975" w:rsidRDefault="00972975" w:rsidP="009C48EF">
            <w:pPr>
              <w:spacing w:before="60" w:after="60"/>
              <w:jc w:val="center"/>
            </w:pPr>
            <w:r>
              <w:t>Sable</w:t>
            </w:r>
          </w:p>
        </w:tc>
        <w:tc>
          <w:tcPr>
            <w:tcW w:w="1843" w:type="dxa"/>
          </w:tcPr>
          <w:p w:rsidR="00972975" w:rsidRDefault="00972975" w:rsidP="009C48EF">
            <w:pPr>
              <w:spacing w:before="60" w:after="60"/>
              <w:jc w:val="center"/>
            </w:pPr>
            <w:r>
              <w:t>50</w:t>
            </w:r>
          </w:p>
        </w:tc>
        <w:tc>
          <w:tcPr>
            <w:tcW w:w="1417" w:type="dxa"/>
          </w:tcPr>
          <w:p w:rsidR="00972975" w:rsidRDefault="00972975" w:rsidP="009C48EF">
            <w:pPr>
              <w:spacing w:before="60" w:after="60"/>
              <w:jc w:val="center"/>
            </w:pPr>
            <w:r>
              <w:t>2</w:t>
            </w:r>
          </w:p>
        </w:tc>
        <w:tc>
          <w:tcPr>
            <w:tcW w:w="1276" w:type="dxa"/>
          </w:tcPr>
          <w:p w:rsidR="00972975" w:rsidRDefault="00972975" w:rsidP="009C48EF">
            <w:pPr>
              <w:spacing w:before="60" w:after="60"/>
              <w:jc w:val="center"/>
            </w:pPr>
            <w:r>
              <w:t>2000</w:t>
            </w:r>
          </w:p>
        </w:tc>
        <w:tc>
          <w:tcPr>
            <w:tcW w:w="1418" w:type="dxa"/>
          </w:tcPr>
          <w:p w:rsidR="00972975" w:rsidRDefault="00972975" w:rsidP="009C48EF">
            <w:pPr>
              <w:spacing w:before="60" w:after="60"/>
              <w:jc w:val="center"/>
            </w:pPr>
            <w:r>
              <w:t>1000</w:t>
            </w:r>
          </w:p>
        </w:tc>
      </w:tr>
    </w:tbl>
    <w:p w:rsidR="00486239" w:rsidRDefault="00486239" w:rsidP="00255555">
      <w:pPr>
        <w:pStyle w:val="Sansinterligne"/>
        <w:spacing w:before="120"/>
      </w:pPr>
      <w:r>
        <w:t>Figure 12 : Caractéristiques des matériaux</w:t>
      </w:r>
    </w:p>
    <w:p w:rsidR="00486239" w:rsidRDefault="00486239" w:rsidP="00486239">
      <w:pPr>
        <w:pStyle w:val="Sansinterligne"/>
      </w:pPr>
    </w:p>
    <w:p w:rsidR="00486239" w:rsidRDefault="00486239" w:rsidP="00486239">
      <w:pPr>
        <w:pStyle w:val="Titre3"/>
      </w:pPr>
      <w:r>
        <w:t>Vitesse de l’air dans la canalisation</w:t>
      </w:r>
    </w:p>
    <w:p w:rsidR="00486239" w:rsidRDefault="00D01C7B" w:rsidP="00471F11">
      <w:pPr>
        <w:spacing w:before="0" w:after="0" w:line="360" w:lineRule="auto"/>
        <w:jc w:val="center"/>
        <w:rPr>
          <w:noProof/>
          <w:lang w:eastAsia="fr-FR"/>
        </w:rPr>
      </w:pPr>
      <w:r>
        <w:rPr>
          <w:noProof/>
          <w:lang w:eastAsia="fr-FR"/>
        </w:rPr>
        <w:pict>
          <v:group id="_x0000_s1057" style="position:absolute;left:0;text-align:left;margin-left:108.25pt;margin-top:-.15pt;width:274.25pt;height:80.85pt;z-index:251677696" coordorigin="3242,7926" coordsize="5485,1617">
            <v:roundrect id="_x0000_s1039" style="position:absolute;left:3242;top:9400;width:5485;height:143" arcsize="10923f" fillcolor="#d8d8d8 [2732]" strokecolor="gray [1629]"/>
            <v:shapetype id="_x0000_t32" coordsize="21600,21600" o:spt="32" o:oned="t" path="m,l21600,21600e" filled="f">
              <v:path arrowok="t" fillok="f" o:connecttype="none"/>
              <o:lock v:ext="edit" shapetype="t"/>
            </v:shapetype>
            <v:shape id="_x0000_s1040" type="#_x0000_t32" style="position:absolute;left:3278;top:8003;width:5449;height:0" o:connectortype="straight" strokecolor="gray [1629]">
              <v:stroke dashstyle="longDashDot"/>
            </v:shape>
            <v:shape id="_x0000_s1041" type="#_x0000_t32" style="position:absolute;left:5919;top:8003;width:2164;height:0" o:connectortype="straight" strokecolor="#c32d2e [3206]" strokeweight="1.5pt">
              <v:stroke endarrow="block"/>
            </v:shape>
            <v:shape id="_x0000_s1042" type="#_x0000_t32" style="position:absolute;left:5919;top:8698;width:1867;height:0" o:connectortype="straight" strokecolor="#c32d2e [3206]" strokeweight="1.5pt">
              <v:stroke endarrow="block"/>
            </v:shape>
            <v:shape id="_x0000_s1043" type="#_x0000_t32" style="position:absolute;left:5919;top:8980;width:1534;height:0" o:connectortype="straight" strokecolor="#c32d2e [3206]" strokeweight="1.5pt">
              <v:stroke endarrow="block"/>
            </v:shape>
            <v:shape id="_x0000_s1044" type="#_x0000_t32" style="position:absolute;left:5919;top:8003;width:0;height:1397" o:connectortype="straight" strokecolor="#c32d2e [3206]"/>
            <v:shape id="_x0000_s1046" style="position:absolute;left:5919;top:8003;width:2178;height:1404" coordsize="2178,1404" path="m,1397v104,5,210,7,311,c412,1390,515,1371,608,1353v93,-18,176,-40,261,-65c954,1263,1025,1239,1115,1201v90,-38,226,-107,296,-144c1481,1020,1477,1017,1534,977v57,-40,158,-111,218,-160c1812,768,1851,732,1894,684v43,-48,82,-99,118,-156c2048,471,2089,392,2113,340v24,-52,33,-79,44,-123c2168,173,2176,112,2177,76,2178,40,2167,16,2164,e" filled="f" strokecolor="#c32d2e [3206]">
              <v:path arrowok="t"/>
            </v:shape>
            <v:shapetype id="_x0000_t202" coordsize="21600,21600" o:spt="202" path="m,l,21600r21600,l21600,xe">
              <v:stroke joinstyle="miter"/>
              <v:path gradientshapeok="t" o:connecttype="rect"/>
            </v:shapetype>
            <v:shape id="_x0000_s1047" type="#_x0000_t202" style="position:absolute;left:6405;top:8360;width:1128;height:457" filled="f" stroked="f">
              <v:textbox style="mso-next-textbox:#_x0000_s1047">
                <w:txbxContent>
                  <w:p w:rsidR="004E759C" w:rsidRPr="00E717C1" w:rsidRDefault="004E759C" w:rsidP="00E717C1">
                    <w:pPr>
                      <w:spacing w:before="0" w:after="0" w:line="240" w:lineRule="auto"/>
                      <w:rPr>
                        <w:rStyle w:val="Emphaseple"/>
                        <w:color w:val="C32D2E" w:themeColor="accent3"/>
                      </w:rPr>
                    </w:pPr>
                    <w:r w:rsidRPr="00E717C1">
                      <w:rPr>
                        <w:rStyle w:val="Emphaseple"/>
                        <w:color w:val="C32D2E" w:themeColor="accent3"/>
                      </w:rPr>
                      <w:t xml:space="preserve">V + </w:t>
                    </w:r>
                    <w:r w:rsidRPr="00E717C1">
                      <w:rPr>
                        <w:rStyle w:val="Emphaseple"/>
                        <w:rFonts w:ascii="Symbol" w:hAnsi="Symbol"/>
                        <w:color w:val="C32D2E" w:themeColor="accent3"/>
                      </w:rPr>
                      <w:t></w:t>
                    </w:r>
                    <w:r w:rsidRPr="00E717C1">
                      <w:rPr>
                        <w:rStyle w:val="Emphaseple"/>
                        <w:color w:val="C32D2E" w:themeColor="accent3"/>
                      </w:rPr>
                      <w:t>V</w:t>
                    </w:r>
                  </w:p>
                </w:txbxContent>
              </v:textbox>
            </v:shape>
            <v:shape id="_x0000_s1048" type="#_x0000_t202" style="position:absolute;left:6570;top:7926;width:1071;height:457" filled="f" stroked="f">
              <v:textbox style="mso-next-textbox:#_x0000_s1048">
                <w:txbxContent>
                  <w:p w:rsidR="004E759C" w:rsidRPr="00E717C1" w:rsidRDefault="004E759C" w:rsidP="00E717C1">
                    <w:pPr>
                      <w:spacing w:before="0" w:after="0" w:line="240" w:lineRule="auto"/>
                      <w:rPr>
                        <w:rStyle w:val="Emphaseple"/>
                        <w:color w:val="C32D2E" w:themeColor="accent3"/>
                      </w:rPr>
                    </w:pPr>
                    <w:r w:rsidRPr="00E717C1">
                      <w:rPr>
                        <w:rStyle w:val="Emphaseple"/>
                        <w:color w:val="C32D2E" w:themeColor="accent3"/>
                      </w:rPr>
                      <w:t>Vmax</w:t>
                    </w:r>
                  </w:p>
                </w:txbxContent>
              </v:textbox>
            </v:shape>
            <v:shape id="_x0000_s1049" type="#_x0000_t202" style="position:absolute;left:5868;top:9086;width:1071;height:457" filled="f" stroked="f">
              <v:textbox style="mso-next-textbox:#_x0000_s1049">
                <w:txbxContent>
                  <w:p w:rsidR="004E759C" w:rsidRPr="00E717C1" w:rsidRDefault="004E759C" w:rsidP="00E717C1">
                    <w:pPr>
                      <w:spacing w:before="0" w:after="0" w:line="240" w:lineRule="auto"/>
                      <w:rPr>
                        <w:rStyle w:val="Emphaseple"/>
                        <w:color w:val="C32D2E" w:themeColor="accent3"/>
                      </w:rPr>
                    </w:pPr>
                    <w:r w:rsidRPr="00E717C1">
                      <w:rPr>
                        <w:rStyle w:val="Emphaseple"/>
                        <w:color w:val="C32D2E" w:themeColor="accent3"/>
                      </w:rPr>
                      <w:t>V</w:t>
                    </w:r>
                    <w:r>
                      <w:rPr>
                        <w:rStyle w:val="Emphaseple"/>
                        <w:color w:val="C32D2E" w:themeColor="accent3"/>
                      </w:rPr>
                      <w:t>=0</w:t>
                    </w:r>
                  </w:p>
                </w:txbxContent>
              </v:textbox>
            </v:shape>
            <v:shape id="_x0000_s1050" type="#_x0000_t202" style="position:absolute;left:6608;top:8670;width:630;height:457" filled="f" stroked="f">
              <v:textbox style="mso-next-textbox:#_x0000_s1050">
                <w:txbxContent>
                  <w:p w:rsidR="004E759C" w:rsidRPr="00E717C1" w:rsidRDefault="004E759C" w:rsidP="00E717C1">
                    <w:pPr>
                      <w:spacing w:before="0" w:after="0" w:line="240" w:lineRule="auto"/>
                      <w:rPr>
                        <w:rStyle w:val="Emphaseple"/>
                        <w:color w:val="C32D2E" w:themeColor="accent3"/>
                      </w:rPr>
                    </w:pPr>
                    <w:r w:rsidRPr="00E717C1">
                      <w:rPr>
                        <w:rStyle w:val="Emphaseple"/>
                        <w:color w:val="C32D2E" w:themeColor="accent3"/>
                      </w:rPr>
                      <w:t>V</w:t>
                    </w:r>
                  </w:p>
                </w:txbxContent>
              </v:textbox>
            </v:shape>
            <v:shape id="_x0000_s1051" type="#_x0000_t32" style="position:absolute;left:4870;top:8698;width:1049;height:0;flip:x" o:connectortype="straight" strokecolor="#3891a7 [3204]"/>
            <v:shape id="_x0000_s1052" type="#_x0000_t32" style="position:absolute;left:5319;top:8980;width:600;height:0;flip:x" o:connectortype="straight" strokecolor="#3891a7 [3204]"/>
            <v:shape id="_x0000_s1053" type="#_x0000_t32" style="position:absolute;left:5007;top:8698;width:0;height:702;flip:y" o:connectortype="straight" strokecolor="#3891a7 [3204]" strokeweight="1.5pt">
              <v:stroke endarrow="block"/>
            </v:shape>
            <v:shape id="_x0000_s1054" type="#_x0000_t32" style="position:absolute;left:5434;top:8980;width:0;height:420;flip:y" o:connectortype="straight" strokecolor="#3891a7 [3204]" strokeweight="1.5pt">
              <v:stroke endarrow="block"/>
            </v:shape>
            <v:shape id="_x0000_s1055" type="#_x0000_t202" style="position:absolute;left:4562;top:8362;width:1128;height:457" filled="f" stroked="f">
              <v:textbox style="mso-next-textbox:#_x0000_s1055">
                <w:txbxContent>
                  <w:p w:rsidR="004E759C" w:rsidRPr="008C34BD" w:rsidRDefault="004E759C" w:rsidP="00E717C1">
                    <w:pPr>
                      <w:spacing w:before="0" w:after="0" w:line="240" w:lineRule="auto"/>
                      <w:rPr>
                        <w:rStyle w:val="Emphaseple"/>
                        <w:color w:val="3891A7" w:themeColor="accent1"/>
                      </w:rPr>
                    </w:pPr>
                    <w:r>
                      <w:rPr>
                        <w:rStyle w:val="Emphaseple"/>
                        <w:color w:val="3891A7" w:themeColor="accent1"/>
                      </w:rPr>
                      <w:t xml:space="preserve">Z </w:t>
                    </w:r>
                    <w:r w:rsidRPr="008C34BD">
                      <w:rPr>
                        <w:rStyle w:val="Emphaseple"/>
                        <w:color w:val="3891A7" w:themeColor="accent1"/>
                      </w:rPr>
                      <w:t xml:space="preserve">+ </w:t>
                    </w:r>
                    <w:r w:rsidRPr="008C34BD">
                      <w:rPr>
                        <w:rStyle w:val="Emphaseple"/>
                        <w:rFonts w:ascii="Symbol" w:hAnsi="Symbol"/>
                        <w:color w:val="3891A7" w:themeColor="accent1"/>
                      </w:rPr>
                      <w:t></w:t>
                    </w:r>
                    <w:r>
                      <w:rPr>
                        <w:rStyle w:val="Emphaseple"/>
                        <w:color w:val="3891A7" w:themeColor="accent1"/>
                      </w:rPr>
                      <w:t>Z</w:t>
                    </w:r>
                  </w:p>
                </w:txbxContent>
              </v:textbox>
            </v:shape>
            <v:shape id="_x0000_s1056" type="#_x0000_t202" style="position:absolute;left:5223;top:8663;width:630;height:457" filled="f" stroked="f">
              <v:textbox style="mso-next-textbox:#_x0000_s1056">
                <w:txbxContent>
                  <w:p w:rsidR="004E759C" w:rsidRPr="008C34BD" w:rsidRDefault="004E759C" w:rsidP="00E717C1">
                    <w:pPr>
                      <w:spacing w:before="0" w:after="0" w:line="240" w:lineRule="auto"/>
                      <w:rPr>
                        <w:rStyle w:val="Emphaseple"/>
                        <w:color w:val="3891A7" w:themeColor="accent1"/>
                      </w:rPr>
                    </w:pPr>
                    <w:r w:rsidRPr="008C34BD">
                      <w:rPr>
                        <w:rStyle w:val="Emphaseple"/>
                        <w:color w:val="3891A7" w:themeColor="accent1"/>
                      </w:rPr>
                      <w:t>Z</w:t>
                    </w:r>
                  </w:p>
                </w:txbxContent>
              </v:textbox>
            </v:shape>
          </v:group>
        </w:pict>
      </w:r>
    </w:p>
    <w:p w:rsidR="008C34BD" w:rsidRDefault="008C34BD" w:rsidP="00471F11">
      <w:pPr>
        <w:spacing w:before="0" w:after="0" w:line="360" w:lineRule="auto"/>
        <w:jc w:val="center"/>
        <w:rPr>
          <w:noProof/>
          <w:lang w:eastAsia="fr-FR"/>
        </w:rPr>
      </w:pPr>
    </w:p>
    <w:p w:rsidR="008C34BD" w:rsidRDefault="008C34BD" w:rsidP="00471F11">
      <w:pPr>
        <w:spacing w:before="0" w:after="0" w:line="360" w:lineRule="auto"/>
        <w:jc w:val="center"/>
        <w:rPr>
          <w:noProof/>
          <w:lang w:eastAsia="fr-FR"/>
        </w:rPr>
      </w:pPr>
    </w:p>
    <w:p w:rsidR="008C34BD" w:rsidRDefault="008C34BD" w:rsidP="00471F11">
      <w:pPr>
        <w:spacing w:before="0" w:after="0" w:line="360" w:lineRule="auto"/>
        <w:jc w:val="center"/>
        <w:rPr>
          <w:noProof/>
          <w:lang w:eastAsia="fr-FR"/>
        </w:rPr>
      </w:pPr>
    </w:p>
    <w:p w:rsidR="008C34BD" w:rsidRDefault="008C34BD" w:rsidP="00B506C4">
      <w:pPr>
        <w:spacing w:before="0" w:after="0" w:line="240" w:lineRule="auto"/>
        <w:jc w:val="center"/>
      </w:pPr>
    </w:p>
    <w:p w:rsidR="00486239" w:rsidRDefault="00486239" w:rsidP="00486239">
      <w:pPr>
        <w:pStyle w:val="Sansinterligne"/>
      </w:pPr>
      <w:r>
        <w:t>Figure 13 : Profil de vitesse d’un écoulement à surface libre</w:t>
      </w:r>
    </w:p>
    <w:p w:rsidR="00486239" w:rsidRDefault="00486239" w:rsidP="00471F11">
      <w:r>
        <w:t>Pour tou</w:t>
      </w:r>
      <w:r w:rsidR="00471F11">
        <w:t>t</w:t>
      </w:r>
      <w:r>
        <w:t xml:space="preserve"> type d’</w:t>
      </w:r>
      <w:r w:rsidR="00880121">
        <w:t>écoulement</w:t>
      </w:r>
      <w:r>
        <w:t xml:space="preserve">, la vitesse n’est pas </w:t>
      </w:r>
      <w:r w:rsidR="00880121">
        <w:t>homogène</w:t>
      </w:r>
      <w:r>
        <w:t xml:space="preserve"> sur une section</w:t>
      </w:r>
      <w:r w:rsidR="00471F11">
        <w:t> ; la</w:t>
      </w:r>
      <w:r>
        <w:t xml:space="preserve"> </w:t>
      </w:r>
      <w:r w:rsidR="00471F11">
        <w:t>f</w:t>
      </w:r>
      <w:r>
        <w:t xml:space="preserve">igure </w:t>
      </w:r>
      <w:r w:rsidR="00471F11">
        <w:t>13</w:t>
      </w:r>
      <w:r>
        <w:t xml:space="preserve"> permet d’illustrer la </w:t>
      </w:r>
      <w:r w:rsidR="00880121">
        <w:t>répartition</w:t>
      </w:r>
      <w:r>
        <w:t xml:space="preserve"> de la vitesse lors d’un </w:t>
      </w:r>
      <w:r w:rsidR="00880121">
        <w:t>écoulement</w:t>
      </w:r>
      <w:r>
        <w:t xml:space="preserve"> </w:t>
      </w:r>
      <w:r w:rsidR="00880121">
        <w:t>à</w:t>
      </w:r>
      <w:r>
        <w:t xml:space="preserve"> surface libre. D’</w:t>
      </w:r>
      <w:r w:rsidR="00471F11">
        <w:t>a</w:t>
      </w:r>
      <w:r w:rsidR="00880121">
        <w:t>pr</w:t>
      </w:r>
      <w:r w:rsidR="00471F11">
        <w:t>è</w:t>
      </w:r>
      <w:r w:rsidR="00880121">
        <w:t>s</w:t>
      </w:r>
      <w:r>
        <w:t xml:space="preserve"> </w:t>
      </w:r>
      <w:r>
        <w:rPr>
          <w:color w:val="1A1A1A"/>
        </w:rPr>
        <w:t>D</w:t>
      </w:r>
      <w:r w:rsidR="00471F11">
        <w:rPr>
          <w:color w:val="1A1A1A"/>
        </w:rPr>
        <w:t>ü</w:t>
      </w:r>
      <w:r>
        <w:rPr>
          <w:color w:val="1A1A1A"/>
        </w:rPr>
        <w:t>rrenmatt et Wanner [</w:t>
      </w:r>
      <w:r w:rsidR="00784E79">
        <w:rPr>
          <w:color w:val="1A1A1A"/>
        </w:rPr>
        <w:t>6</w:t>
      </w:r>
      <w:r>
        <w:rPr>
          <w:color w:val="1A1A1A"/>
        </w:rPr>
        <w:t xml:space="preserve">] la vitesse moyenne de l’air peut </w:t>
      </w:r>
      <w:r w:rsidR="00880121">
        <w:rPr>
          <w:color w:val="1A1A1A"/>
        </w:rPr>
        <w:t>être</w:t>
      </w:r>
      <w:r>
        <w:rPr>
          <w:color w:val="1A1A1A"/>
        </w:rPr>
        <w:t xml:space="preserve"> </w:t>
      </w:r>
      <w:r w:rsidR="00880121">
        <w:rPr>
          <w:color w:val="1A1A1A"/>
        </w:rPr>
        <w:t>estimée</w:t>
      </w:r>
      <w:r>
        <w:rPr>
          <w:color w:val="1A1A1A"/>
        </w:rPr>
        <w:t xml:space="preserve"> </w:t>
      </w:r>
      <w:r w:rsidR="00471F11">
        <w:rPr>
          <w:color w:val="1A1A1A"/>
        </w:rPr>
        <w:t>à</w:t>
      </w:r>
      <w:r>
        <w:rPr>
          <w:color w:val="1A1A1A"/>
        </w:rPr>
        <w:t xml:space="preserve"> la moiti</w:t>
      </w:r>
      <w:r w:rsidR="00567380">
        <w:rPr>
          <w:color w:val="1A1A1A"/>
        </w:rPr>
        <w:t>é</w:t>
      </w:r>
      <w:r>
        <w:rPr>
          <w:color w:val="1A1A1A"/>
        </w:rPr>
        <w:t xml:space="preserve"> de la vitesse moyenne des eaux us</w:t>
      </w:r>
      <w:r w:rsidR="00471F11">
        <w:rPr>
          <w:color w:val="1A1A1A"/>
        </w:rPr>
        <w:t xml:space="preserve">ées, le débit d’air peut </w:t>
      </w:r>
      <w:r>
        <w:rPr>
          <w:color w:val="1A1A1A"/>
        </w:rPr>
        <w:t>donc</w:t>
      </w:r>
      <w:r w:rsidR="00471F11">
        <w:rPr>
          <w:color w:val="1A1A1A"/>
        </w:rPr>
        <w:t xml:space="preserve"> être</w:t>
      </w:r>
      <w:r>
        <w:rPr>
          <w:color w:val="1A1A1A"/>
        </w:rPr>
        <w:t xml:space="preserve"> </w:t>
      </w:r>
      <w:r w:rsidR="00880121">
        <w:rPr>
          <w:color w:val="1A1A1A"/>
        </w:rPr>
        <w:t>détermin</w:t>
      </w:r>
      <w:r w:rsidR="00471F11">
        <w:rPr>
          <w:color w:val="1A1A1A"/>
        </w:rPr>
        <w:t>é</w:t>
      </w:r>
      <w:r>
        <w:rPr>
          <w:color w:val="1A1A1A"/>
        </w:rPr>
        <w:t xml:space="preserve"> </w:t>
      </w:r>
      <w:r w:rsidR="00880121">
        <w:rPr>
          <w:color w:val="1A1A1A"/>
        </w:rPr>
        <w:t>à</w:t>
      </w:r>
      <w:r>
        <w:rPr>
          <w:color w:val="1A1A1A"/>
        </w:rPr>
        <w:t xml:space="preserve"> partir du </w:t>
      </w:r>
      <w:r w:rsidR="00880121">
        <w:rPr>
          <w:color w:val="1A1A1A"/>
        </w:rPr>
        <w:t>débit</w:t>
      </w:r>
      <w:r>
        <w:rPr>
          <w:color w:val="1A1A1A"/>
        </w:rPr>
        <w:t xml:space="preserve"> d’eaux </w:t>
      </w:r>
      <w:r w:rsidR="00880121">
        <w:rPr>
          <w:color w:val="1A1A1A"/>
        </w:rPr>
        <w:t>usées</w:t>
      </w:r>
      <w:r w:rsidR="00567380">
        <w:rPr>
          <w:color w:val="1A1A1A"/>
        </w:rPr>
        <w:t xml:space="preserve"> (EU)</w:t>
      </w:r>
      <w:r>
        <w:rPr>
          <w:color w:val="1A1A1A"/>
        </w:rPr>
        <w:t>.</w:t>
      </w:r>
    </w:p>
    <w:p w:rsidR="00486239" w:rsidRPr="00486239" w:rsidRDefault="000543C4" w:rsidP="00471F11">
      <w:pPr>
        <w:spacing w:before="0" w:after="0"/>
        <w:jc w:val="center"/>
      </w:pPr>
      <w:r w:rsidRPr="00471F11">
        <w:rPr>
          <w:position w:val="-14"/>
        </w:rPr>
        <w:object w:dxaOrig="1560" w:dyaOrig="360">
          <v:shape id="_x0000_i1026" type="#_x0000_t75" style="width:76.7pt;height:15.9pt" o:ole="">
            <v:imagedata r:id="rId18" o:title=""/>
          </v:shape>
          <o:OLEObject Type="Embed" ProgID="Equation.3" ShapeID="_x0000_i1026" DrawAspect="Content" ObjectID="_1568550126" r:id="rId19"/>
        </w:object>
      </w:r>
    </w:p>
    <w:p w:rsidR="00486239" w:rsidRDefault="000543C4" w:rsidP="00B506C4">
      <w:pPr>
        <w:spacing w:before="120" w:after="0"/>
      </w:pPr>
      <w:r>
        <w:rPr>
          <w:color w:val="000000"/>
        </w:rPr>
        <w:t xml:space="preserve">La vitesse est maximale en surface (figure 13), </w:t>
      </w:r>
      <w:r w:rsidR="00486239">
        <w:rPr>
          <w:color w:val="000000"/>
        </w:rPr>
        <w:t xml:space="preserve"> </w:t>
      </w:r>
      <w:r w:rsidR="00486239">
        <w:t>Fischer et al [</w:t>
      </w:r>
      <w:r w:rsidR="00CF71D1">
        <w:t>7</w:t>
      </w:r>
      <w:r w:rsidR="00486239">
        <w:t>] proposent une</w:t>
      </w:r>
      <w:r>
        <w:t xml:space="preserve"> </w:t>
      </w:r>
      <w:r w:rsidR="00486239">
        <w:t xml:space="preserve">relation pour relier la vitesse moyenne </w:t>
      </w:r>
      <w:r>
        <w:t>à</w:t>
      </w:r>
      <w:r w:rsidR="00486239">
        <w:t xml:space="preserve"> la vitesse en surface. Ce </w:t>
      </w:r>
      <w:r w:rsidR="00880121">
        <w:t>paramètre</w:t>
      </w:r>
      <w:r w:rsidR="00486239">
        <w:t xml:space="preserve"> </w:t>
      </w:r>
      <w:r>
        <w:t>est</w:t>
      </w:r>
      <w:r w:rsidR="00486239">
        <w:t xml:space="preserve"> ensuite utile</w:t>
      </w:r>
      <w:r>
        <w:t xml:space="preserve"> </w:t>
      </w:r>
      <w:r w:rsidR="00486239">
        <w:t>pour l’estimation des coefficients de convection.</w:t>
      </w:r>
    </w:p>
    <w:p w:rsidR="00486239" w:rsidRDefault="00F94581" w:rsidP="00F94581">
      <w:pPr>
        <w:autoSpaceDE w:val="0"/>
        <w:autoSpaceDN w:val="0"/>
        <w:adjustRightInd w:val="0"/>
        <w:spacing w:before="0" w:after="0" w:line="240" w:lineRule="auto"/>
        <w:jc w:val="center"/>
      </w:pPr>
      <w:r w:rsidRPr="00F94581">
        <w:rPr>
          <w:position w:val="-28"/>
        </w:rPr>
        <w:object w:dxaOrig="3600" w:dyaOrig="680">
          <v:shape id="_x0000_i1027" type="#_x0000_t75" style="width:176.75pt;height:29.9pt" o:ole="">
            <v:imagedata r:id="rId20" o:title=""/>
          </v:shape>
          <o:OLEObject Type="Embed" ProgID="Equation.3" ShapeID="_x0000_i1027" DrawAspect="Content" ObjectID="_1568550127" r:id="rId21"/>
        </w:object>
      </w:r>
    </w:p>
    <w:p w:rsidR="00486239" w:rsidRDefault="00F94581" w:rsidP="00F94581">
      <w:pPr>
        <w:autoSpaceDE w:val="0"/>
        <w:autoSpaceDN w:val="0"/>
        <w:adjustRightInd w:val="0"/>
        <w:spacing w:before="0" w:after="0" w:line="240" w:lineRule="auto"/>
        <w:jc w:val="center"/>
      </w:pPr>
      <w:r w:rsidRPr="00F94581">
        <w:rPr>
          <w:position w:val="-12"/>
        </w:rPr>
        <w:object w:dxaOrig="1760" w:dyaOrig="380">
          <v:shape id="_x0000_i1028" type="#_x0000_t75" style="width:86.05pt;height:16.85pt" o:ole="">
            <v:imagedata r:id="rId22" o:title=""/>
          </v:shape>
          <o:OLEObject Type="Embed" ProgID="Equation.3" ShapeID="_x0000_i1028" DrawAspect="Content" ObjectID="_1568550128" r:id="rId23"/>
        </w:object>
      </w:r>
    </w:p>
    <w:p w:rsidR="00486239" w:rsidRDefault="00486239" w:rsidP="00486239">
      <w:pPr>
        <w:pStyle w:val="Titre3"/>
      </w:pPr>
      <w:r>
        <w:t>Flux de convection entre l’air, les eaux usées et la paroi</w:t>
      </w:r>
    </w:p>
    <w:p w:rsidR="00486239" w:rsidRDefault="00486239" w:rsidP="00F94581">
      <w:pPr>
        <w:spacing w:after="0"/>
      </w:pPr>
      <w:r>
        <w:t>Le bilan des flux de cette canalisation met en jeu plusieurs flux de convection :</w:t>
      </w:r>
    </w:p>
    <w:p w:rsidR="00486239" w:rsidRDefault="00F94581" w:rsidP="00F94581">
      <w:pPr>
        <w:pStyle w:val="Paragraphedeliste"/>
        <w:numPr>
          <w:ilvl w:val="0"/>
          <w:numId w:val="12"/>
        </w:numPr>
        <w:spacing w:before="0"/>
        <w:ind w:left="714" w:hanging="357"/>
      </w:pPr>
      <w:r>
        <w:t>Flux entre l’air</w:t>
      </w:r>
      <w:r w:rsidR="003620E1">
        <w:t xml:space="preserve"> (</w:t>
      </w:r>
      <w:r w:rsidR="003620E1" w:rsidRPr="003620E1">
        <w:rPr>
          <w:rStyle w:val="Emphaseple"/>
        </w:rPr>
        <w:t>A</w:t>
      </w:r>
      <w:r w:rsidR="003620E1">
        <w:t>)</w:t>
      </w:r>
      <w:r>
        <w:t xml:space="preserve"> et la paroi </w:t>
      </w:r>
      <w:r w:rsidR="003620E1">
        <w:t>(</w:t>
      </w:r>
      <w:r w:rsidR="003620E1" w:rsidRPr="003620E1">
        <w:rPr>
          <w:rStyle w:val="Emphaseple"/>
        </w:rPr>
        <w:t>P</w:t>
      </w:r>
      <w:r w:rsidR="003620E1">
        <w:t xml:space="preserve">) </w:t>
      </w:r>
      <w:r>
        <w:t xml:space="preserve">: </w:t>
      </w:r>
      <w:r w:rsidRPr="00F94581">
        <w:rPr>
          <w:position w:val="-10"/>
        </w:rPr>
        <w:object w:dxaOrig="1980" w:dyaOrig="320">
          <v:shape id="_x0000_i1029" type="#_x0000_t75" style="width:97.25pt;height:14.05pt" o:ole="">
            <v:imagedata r:id="rId24" o:title=""/>
          </v:shape>
          <o:OLEObject Type="Embed" ProgID="Equation.3" ShapeID="_x0000_i1029" DrawAspect="Content" ObjectID="_1568550129" r:id="rId25"/>
        </w:object>
      </w:r>
    </w:p>
    <w:p w:rsidR="00486239" w:rsidRDefault="00486239" w:rsidP="00F94581">
      <w:pPr>
        <w:pStyle w:val="Paragraphedeliste"/>
        <w:numPr>
          <w:ilvl w:val="0"/>
          <w:numId w:val="12"/>
        </w:numPr>
        <w:spacing w:before="120"/>
        <w:ind w:left="714" w:hanging="357"/>
      </w:pPr>
      <w:r>
        <w:t>Flux en</w:t>
      </w:r>
      <w:r w:rsidR="003620E1">
        <w:t>tre les eaux usées (</w:t>
      </w:r>
      <w:r w:rsidR="003620E1" w:rsidRPr="003620E1">
        <w:rPr>
          <w:rStyle w:val="Emphaseple"/>
        </w:rPr>
        <w:t>EU</w:t>
      </w:r>
      <w:r w:rsidR="003620E1">
        <w:t xml:space="preserve">) et la paroi </w:t>
      </w:r>
      <w:r w:rsidR="00567380">
        <w:t>(</w:t>
      </w:r>
      <w:r w:rsidR="00567380" w:rsidRPr="003620E1">
        <w:rPr>
          <w:rStyle w:val="Emphaseple"/>
        </w:rPr>
        <w:t>P</w:t>
      </w:r>
      <w:r w:rsidR="00567380">
        <w:t xml:space="preserve">) </w:t>
      </w:r>
      <w:r w:rsidR="003620E1">
        <w:t xml:space="preserve">: </w:t>
      </w:r>
      <w:r w:rsidR="003620E1" w:rsidRPr="00F94581">
        <w:rPr>
          <w:position w:val="-10"/>
        </w:rPr>
        <w:object w:dxaOrig="2340" w:dyaOrig="320">
          <v:shape id="_x0000_i1030" type="#_x0000_t75" style="width:115pt;height:14.05pt" o:ole="">
            <v:imagedata r:id="rId26" o:title=""/>
          </v:shape>
          <o:OLEObject Type="Embed" ProgID="Equation.3" ShapeID="_x0000_i1030" DrawAspect="Content" ObjectID="_1568550130" r:id="rId27"/>
        </w:object>
      </w:r>
    </w:p>
    <w:p w:rsidR="00486239" w:rsidRDefault="00486239" w:rsidP="003620E1">
      <w:pPr>
        <w:spacing w:before="0"/>
      </w:pPr>
      <w:r>
        <w:lastRenderedPageBreak/>
        <w:t xml:space="preserve">Ces </w:t>
      </w:r>
      <w:r w:rsidR="00880121">
        <w:t>équations</w:t>
      </w:r>
      <w:r>
        <w:t xml:space="preserve"> </w:t>
      </w:r>
      <w:r w:rsidR="00880121">
        <w:t>dépendent</w:t>
      </w:r>
      <w:r>
        <w:t xml:space="preserve"> d’un coefficient de convection difficile </w:t>
      </w:r>
      <w:r w:rsidR="00880121">
        <w:t>à</w:t>
      </w:r>
      <w:r>
        <w:t xml:space="preserve"> estimer de </w:t>
      </w:r>
      <w:r w:rsidR="00880121">
        <w:t>manière</w:t>
      </w:r>
      <w:r>
        <w:t xml:space="preserve"> </w:t>
      </w:r>
      <w:r w:rsidR="00880121">
        <w:t>précise</w:t>
      </w:r>
      <w:r>
        <w:t>.</w:t>
      </w:r>
    </w:p>
    <w:p w:rsidR="0033115F" w:rsidRPr="0033115F" w:rsidRDefault="0033115F" w:rsidP="0033115F">
      <w:pPr>
        <w:rPr>
          <w:b/>
        </w:rPr>
      </w:pPr>
      <w:r w:rsidRPr="0033115F">
        <w:rPr>
          <w:b/>
        </w:rPr>
        <w:t>Convection entre l’air et la paroi :</w:t>
      </w:r>
    </w:p>
    <w:p w:rsidR="009C0D1C" w:rsidRDefault="0033115F" w:rsidP="00567380">
      <w:pPr>
        <w:spacing w:before="120"/>
      </w:pPr>
      <w:r>
        <w:t xml:space="preserve">L’air est </w:t>
      </w:r>
      <w:r w:rsidR="00880121">
        <w:t>entra</w:t>
      </w:r>
      <w:r w:rsidR="00567380">
        <w:t>î</w:t>
      </w:r>
      <w:r w:rsidR="00880121">
        <w:t>né</w:t>
      </w:r>
      <w:r>
        <w:t xml:space="preserve"> par l’eau en mouvement, la convection est alors </w:t>
      </w:r>
      <w:r w:rsidR="00880121">
        <w:t>forcée</w:t>
      </w:r>
      <w:r>
        <w:t>. Incropera et DeWitt</w:t>
      </w:r>
      <w:r w:rsidR="003620E1">
        <w:t xml:space="preserve"> [</w:t>
      </w:r>
      <w:r w:rsidR="00CF71D1">
        <w:t>8</w:t>
      </w:r>
      <w:r>
        <w:t xml:space="preserve">] proposent une expression pour </w:t>
      </w:r>
      <w:r w:rsidR="00880121">
        <w:t>déterminer</w:t>
      </w:r>
      <w:r>
        <w:t xml:space="preserve"> le coefficient de convection entre le fluide et la paroi </w:t>
      </w:r>
      <w:r w:rsidR="00880121">
        <w:t>à</w:t>
      </w:r>
      <w:r>
        <w:t xml:space="preserve"> partir des nombres adimensionnels. Cette expression est valable pour un nombre de Reynolds</w:t>
      </w:r>
      <w:r w:rsidR="003620E1">
        <w:rPr>
          <w:rStyle w:val="Appelnotedebasdep"/>
        </w:rPr>
        <w:footnoteReference w:id="8"/>
      </w:r>
      <w:r>
        <w:t xml:space="preserve"> </w:t>
      </w:r>
      <w:r w:rsidR="00567380" w:rsidRPr="00567380">
        <w:rPr>
          <w:rStyle w:val="Emphaseple"/>
        </w:rPr>
        <w:t>Re</w:t>
      </w:r>
      <w:r>
        <w:t>&gt;1000 et un nombre de Prantl</w:t>
      </w:r>
      <w:r w:rsidR="003620E1">
        <w:rPr>
          <w:rStyle w:val="Appelnotedebasdep"/>
        </w:rPr>
        <w:footnoteReference w:id="9"/>
      </w:r>
      <w:r>
        <w:t xml:space="preserve"> compris entre 0,7 et 160. Pour le coefficient de convection entre l’air et la canalisation, les </w:t>
      </w:r>
      <w:r w:rsidR="00880121">
        <w:t>caractéristiques</w:t>
      </w:r>
      <w:r>
        <w:t xml:space="preserve"> de l’air </w:t>
      </w:r>
      <w:r w:rsidR="00880121">
        <w:t>à</w:t>
      </w:r>
      <w:r>
        <w:t xml:space="preserve"> 15°C sont </w:t>
      </w:r>
      <w:r w:rsidR="00880121">
        <w:t>utilisées</w:t>
      </w:r>
      <w:r w:rsidR="009C0D1C">
        <w:t>.</w:t>
      </w:r>
    </w:p>
    <w:p w:rsidR="0033115F" w:rsidRDefault="0033115F" w:rsidP="009C0D1C">
      <w:pPr>
        <w:spacing w:before="0"/>
        <w:jc w:val="center"/>
      </w:pPr>
      <w:r>
        <w:t xml:space="preserve">On obtient un coefficient de convection </w:t>
      </w:r>
      <w:r w:rsidR="009C0D1C">
        <w:t xml:space="preserve">entre l’air et la paroi </w:t>
      </w:r>
      <w:r>
        <w:t>de 6,70 W/K.</w:t>
      </w:r>
    </w:p>
    <w:p w:rsidR="0033115F" w:rsidRPr="0033115F" w:rsidRDefault="0033115F" w:rsidP="0033115F">
      <w:pPr>
        <w:rPr>
          <w:b/>
        </w:rPr>
      </w:pPr>
      <w:r w:rsidRPr="0033115F">
        <w:rPr>
          <w:b/>
        </w:rPr>
        <w:t>Convection entre l’eau et la paroi :</w:t>
      </w:r>
    </w:p>
    <w:p w:rsidR="009C0D1C" w:rsidRDefault="0033115F" w:rsidP="00567380">
      <w:pPr>
        <w:spacing w:before="120"/>
      </w:pPr>
      <w:r>
        <w:t>Pour l</w:t>
      </w:r>
      <w:r w:rsidR="003620E1">
        <w:t>e coefficient entre les eaux usé</w:t>
      </w:r>
      <w:r>
        <w:t xml:space="preserve">es et la paroi, les </w:t>
      </w:r>
      <w:r w:rsidR="00880121">
        <w:t>caractéristiques</w:t>
      </w:r>
      <w:r>
        <w:t xml:space="preserve"> </w:t>
      </w:r>
      <w:r w:rsidR="00880121">
        <w:t>utilisées</w:t>
      </w:r>
      <w:r>
        <w:t xml:space="preserve"> sont celles de l’eau </w:t>
      </w:r>
      <w:r w:rsidR="003620E1">
        <w:t>à</w:t>
      </w:r>
      <w:r>
        <w:t xml:space="preserve"> 10°C, </w:t>
      </w:r>
      <w:r w:rsidR="00660117">
        <w:t>(à</w:t>
      </w:r>
      <w:r w:rsidR="009C0D1C">
        <w:t xml:space="preserve"> défaut</w:t>
      </w:r>
      <w:r>
        <w:t xml:space="preserve"> de </w:t>
      </w:r>
      <w:r w:rsidR="00880121">
        <w:t>données</w:t>
      </w:r>
      <w:r>
        <w:t xml:space="preserve"> plus </w:t>
      </w:r>
      <w:r w:rsidR="00880121">
        <w:t>précises</w:t>
      </w:r>
      <w:r w:rsidR="00660117">
        <w:t>)</w:t>
      </w:r>
      <w:r w:rsidR="009C0D1C">
        <w:t xml:space="preserve"> l</w:t>
      </w:r>
      <w:r>
        <w:t>’</w:t>
      </w:r>
      <w:r w:rsidR="00880121">
        <w:t>écoulement</w:t>
      </w:r>
      <w:r>
        <w:t xml:space="preserve"> est gravitaire, la </w:t>
      </w:r>
      <w:r w:rsidR="009C0D1C">
        <w:t>convection est donc libre. C</w:t>
      </w:r>
      <w:r>
        <w:t>e coefficient</w:t>
      </w:r>
      <w:r w:rsidR="009C0D1C">
        <w:t xml:space="preserve"> est déterminé par</w:t>
      </w:r>
      <w:r>
        <w:t xml:space="preserve"> </w:t>
      </w:r>
      <w:r w:rsidR="00880121">
        <w:t>corrélation</w:t>
      </w:r>
      <w:r>
        <w:t xml:space="preserve"> pour un fluide en convection libre utilisant le nombre de </w:t>
      </w:r>
      <w:r w:rsidR="003620E1">
        <w:t>Grashof</w:t>
      </w:r>
      <w:r w:rsidR="003620E1">
        <w:rPr>
          <w:rStyle w:val="Appelnotedebasdep"/>
          <w:rFonts w:ascii="Calibri" w:hAnsi="Calibri" w:cs="Calibri"/>
        </w:rPr>
        <w:footnoteReference w:id="10"/>
      </w:r>
      <w:r>
        <w:t>. L’</w:t>
      </w:r>
      <w:r w:rsidR="00880121">
        <w:t>écoulement</w:t>
      </w:r>
      <w:r>
        <w:t xml:space="preserve"> est turbulent car le </w:t>
      </w:r>
      <w:r w:rsidR="009C0D1C">
        <w:t xml:space="preserve">nombre de </w:t>
      </w:r>
      <w:r>
        <w:t xml:space="preserve">Reynolds est </w:t>
      </w:r>
      <w:r w:rsidR="00880121">
        <w:t>supérieur</w:t>
      </w:r>
      <w:r>
        <w:t xml:space="preserve"> </w:t>
      </w:r>
      <w:r w:rsidR="00880121">
        <w:t>à</w:t>
      </w:r>
      <w:r>
        <w:t xml:space="preserve"> 3.10</w:t>
      </w:r>
      <w:r w:rsidRPr="009C0D1C">
        <w:rPr>
          <w:vertAlign w:val="superscript"/>
        </w:rPr>
        <w:t>5</w:t>
      </w:r>
      <w:r w:rsidR="009C0D1C">
        <w:t>.</w:t>
      </w:r>
    </w:p>
    <w:p w:rsidR="009C0D1C" w:rsidRDefault="0033115F" w:rsidP="009C0D1C">
      <w:pPr>
        <w:spacing w:before="0" w:after="0"/>
        <w:jc w:val="center"/>
      </w:pPr>
      <w:r>
        <w:t xml:space="preserve">On obtient un coefficient </w:t>
      </w:r>
      <w:r w:rsidR="009C0D1C">
        <w:t xml:space="preserve">entre l’eau et la paroi </w:t>
      </w:r>
      <w:r>
        <w:t>de 454 W</w:t>
      </w:r>
      <w:r w:rsidR="009C0D1C">
        <w:t>/K.</w:t>
      </w:r>
    </w:p>
    <w:p w:rsidR="0033115F" w:rsidRDefault="0033115F" w:rsidP="009C0D1C">
      <w:r>
        <w:t xml:space="preserve">L’ordre de grandeur est </w:t>
      </w:r>
      <w:r w:rsidR="00880121">
        <w:t>cohérent</w:t>
      </w:r>
      <w:r>
        <w:t xml:space="preserve"> dans le cas d’eau en convection naturelle (entre 300-500).</w:t>
      </w:r>
      <w:r w:rsidR="009C0D1C">
        <w:t xml:space="preserve"> </w:t>
      </w:r>
      <w:r>
        <w:t xml:space="preserve">Les </w:t>
      </w:r>
      <w:r w:rsidR="00880121">
        <w:t>équations</w:t>
      </w:r>
      <w:r>
        <w:t xml:space="preserve"> et les calculs </w:t>
      </w:r>
      <w:r w:rsidR="00880121">
        <w:t>réalis</w:t>
      </w:r>
      <w:r w:rsidR="00660117">
        <w:t>é</w:t>
      </w:r>
      <w:r w:rsidR="00880121">
        <w:t>s</w:t>
      </w:r>
      <w:r>
        <w:t xml:space="preserve"> pour aboutir </w:t>
      </w:r>
      <w:r w:rsidR="009C0D1C">
        <w:t>à</w:t>
      </w:r>
      <w:r>
        <w:t xml:space="preserve"> ce </w:t>
      </w:r>
      <w:r w:rsidR="00880121">
        <w:t>résultat</w:t>
      </w:r>
      <w:r>
        <w:t xml:space="preserve"> sont </w:t>
      </w:r>
      <w:r w:rsidR="00880121">
        <w:t>présent</w:t>
      </w:r>
      <w:r w:rsidR="009C0D1C">
        <w:t>é</w:t>
      </w:r>
      <w:r w:rsidR="00880121">
        <w:t>s</w:t>
      </w:r>
      <w:r>
        <w:t xml:space="preserve"> </w:t>
      </w:r>
      <w:r w:rsidR="009C0D1C">
        <w:t>« </w:t>
      </w:r>
      <w:r w:rsidRPr="000F67C4">
        <w:rPr>
          <w:i/>
        </w:rPr>
        <w:t>Annexe</w:t>
      </w:r>
      <w:r w:rsidR="009C0D1C" w:rsidRPr="000F67C4">
        <w:rPr>
          <w:i/>
        </w:rPr>
        <w:t xml:space="preserve"> : </w:t>
      </w:r>
      <w:r w:rsidR="000F67C4" w:rsidRPr="000F67C4">
        <w:rPr>
          <w:i/>
        </w:rPr>
        <w:t>Estimation des coefficients de convection</w:t>
      </w:r>
      <w:r w:rsidR="000F67C4">
        <w:t> »</w:t>
      </w:r>
      <w:r>
        <w:t>.</w:t>
      </w:r>
    </w:p>
    <w:p w:rsidR="0033115F" w:rsidRDefault="0033115F" w:rsidP="0033115F">
      <w:pPr>
        <w:pStyle w:val="Titre3"/>
      </w:pPr>
      <w:r>
        <w:t>Condition limite de température</w:t>
      </w:r>
    </w:p>
    <w:p w:rsidR="0033115F" w:rsidRDefault="0033115F" w:rsidP="0010220B">
      <w:r>
        <w:t>Si l’</w:t>
      </w:r>
      <w:r w:rsidR="00880121">
        <w:t>étude</w:t>
      </w:r>
      <w:r>
        <w:t xml:space="preserve"> </w:t>
      </w:r>
      <w:r w:rsidR="00880121">
        <w:t>était</w:t>
      </w:r>
      <w:r>
        <w:t xml:space="preserve"> </w:t>
      </w:r>
      <w:r w:rsidR="00880121">
        <w:t>réalisée</w:t>
      </w:r>
      <w:r>
        <w:t xml:space="preserve"> en </w:t>
      </w:r>
      <w:r w:rsidR="00880121">
        <w:t>régime</w:t>
      </w:r>
      <w:r>
        <w:t xml:space="preserve"> transitoire, le sol et la paroi pourraient </w:t>
      </w:r>
      <w:r w:rsidR="00880121">
        <w:t>être</w:t>
      </w:r>
      <w:r>
        <w:t xml:space="preserve"> </w:t>
      </w:r>
      <w:r w:rsidR="0010220B">
        <w:t>considérés</w:t>
      </w:r>
      <w:r>
        <w:t xml:space="preserve"> comme un milieu semi-infini. Dans ce cas la variation de la </w:t>
      </w:r>
      <w:r w:rsidR="00880121">
        <w:t>température</w:t>
      </w:r>
      <w:r>
        <w:t xml:space="preserve"> dans un sol </w:t>
      </w:r>
      <w:r w:rsidR="00880121">
        <w:t>à</w:t>
      </w:r>
      <w:r>
        <w:t xml:space="preserve"> </w:t>
      </w:r>
      <w:r w:rsidR="00880121">
        <w:t>différentes</w:t>
      </w:r>
      <w:r>
        <w:t xml:space="preserve"> profondeurs est fortement </w:t>
      </w:r>
      <w:r w:rsidR="00880121">
        <w:t>liée</w:t>
      </w:r>
      <w:r>
        <w:t xml:space="preserve"> </w:t>
      </w:r>
      <w:r w:rsidR="00880121">
        <w:t>à</w:t>
      </w:r>
      <w:r>
        <w:t xml:space="preserve"> l'onde thermique </w:t>
      </w:r>
      <w:r w:rsidR="00880121">
        <w:t>imposée</w:t>
      </w:r>
      <w:r>
        <w:t xml:space="preserve"> en surface. Son amplitude s'attenue et se </w:t>
      </w:r>
      <w:r w:rsidR="00880121">
        <w:t>déphase</w:t>
      </w:r>
      <w:r>
        <w:t xml:space="preserve"> lorsque la profondeur cro</w:t>
      </w:r>
      <w:r w:rsidR="00082E96">
        <w:t>î</w:t>
      </w:r>
      <w:r>
        <w:t xml:space="preserve">t. </w:t>
      </w:r>
      <w:r w:rsidR="0010220B">
        <w:t>À</w:t>
      </w:r>
      <w:r>
        <w:t xml:space="preserve"> partir d'une certaine profondeur, le signal journalier est totalement amorti. Il est donc inutile de </w:t>
      </w:r>
      <w:r w:rsidR="00880121">
        <w:t>modéliser</w:t>
      </w:r>
      <w:r>
        <w:t xml:space="preserve"> le sol </w:t>
      </w:r>
      <w:r w:rsidR="00880121">
        <w:t>au-delà</w:t>
      </w:r>
      <w:r>
        <w:t xml:space="preserve">. On peut donc imposer une condition limite de </w:t>
      </w:r>
      <w:r w:rsidR="00880121">
        <w:t>température</w:t>
      </w:r>
      <w:r>
        <w:t>.</w:t>
      </w:r>
    </w:p>
    <w:p w:rsidR="0033115F" w:rsidRDefault="0033115F" w:rsidP="00581CD7">
      <w:r>
        <w:t xml:space="preserve">Cette distance </w:t>
      </w:r>
      <w:r w:rsidR="00581CD7" w:rsidRPr="00581CD7">
        <w:rPr>
          <w:rStyle w:val="Emphaseple"/>
        </w:rPr>
        <w:t>z</w:t>
      </w:r>
      <w:r w:rsidR="00581CD7" w:rsidRPr="00581CD7">
        <w:rPr>
          <w:rStyle w:val="Emphaseple"/>
          <w:vertAlign w:val="subscript"/>
        </w:rPr>
        <w:t>d</w:t>
      </w:r>
      <w:r w:rsidR="00581CD7">
        <w:t xml:space="preserve"> </w:t>
      </w:r>
      <w:r w:rsidR="00880121">
        <w:t>dépend</w:t>
      </w:r>
      <w:r>
        <w:t xml:space="preserve"> des </w:t>
      </w:r>
      <w:r w:rsidR="00880121">
        <w:t>caractéristiques</w:t>
      </w:r>
      <w:r>
        <w:t xml:space="preserve"> du sol</w:t>
      </w:r>
      <w:r w:rsidR="00581CD7">
        <w:t> ; l</w:t>
      </w:r>
      <w:r>
        <w:t>a</w:t>
      </w:r>
      <w:r w:rsidR="00581CD7">
        <w:t xml:space="preserve"> </w:t>
      </w:r>
      <w:r>
        <w:t xml:space="preserve">profondeur </w:t>
      </w:r>
      <w:r w:rsidRPr="00581CD7">
        <w:rPr>
          <w:rStyle w:val="Emphaseple"/>
        </w:rPr>
        <w:t>z</w:t>
      </w:r>
      <w:r>
        <w:t xml:space="preserve"> </w:t>
      </w:r>
      <w:r w:rsidR="00581CD7">
        <w:t>à</w:t>
      </w:r>
      <w:r>
        <w:t xml:space="preserve"> partir de laquelle le signal est amorti </w:t>
      </w:r>
      <w:r w:rsidR="00880121">
        <w:t>à</w:t>
      </w:r>
      <w:r>
        <w:t xml:space="preserve"> 95% peut </w:t>
      </w:r>
      <w:r w:rsidR="00880121">
        <w:t>être</w:t>
      </w:r>
      <w:r>
        <w:t xml:space="preserve"> </w:t>
      </w:r>
      <w:r w:rsidR="00880121">
        <w:t>estimée</w:t>
      </w:r>
      <w:r w:rsidR="00581CD7">
        <w:t xml:space="preserve"> </w:t>
      </w:r>
      <w:r w:rsidR="00581CD7" w:rsidRPr="00581CD7">
        <w:rPr>
          <w:rStyle w:val="Emphaseple"/>
        </w:rPr>
        <w:t>A(z)</w:t>
      </w:r>
      <w:r>
        <w:t xml:space="preserve">. Avec les </w:t>
      </w:r>
      <w:r w:rsidR="00581CD7">
        <w:t>c</w:t>
      </w:r>
      <w:r w:rsidR="00880121">
        <w:t>aractéristiques</w:t>
      </w:r>
      <w:r>
        <w:t xml:space="preserve"> du sol</w:t>
      </w:r>
      <w:r w:rsidR="00581CD7">
        <w:t xml:space="preserve"> de l’étude</w:t>
      </w:r>
      <w:r>
        <w:t xml:space="preserve">, on peut </w:t>
      </w:r>
      <w:r w:rsidR="00880121">
        <w:t>considérer</w:t>
      </w:r>
      <w:r>
        <w:t xml:space="preserve"> que la </w:t>
      </w:r>
      <w:r w:rsidR="00880121">
        <w:t>température</w:t>
      </w:r>
      <w:r>
        <w:t xml:space="preserve"> est constante</w:t>
      </w:r>
      <w:r w:rsidR="003521BB">
        <w:t>, à l’échelle d’une journée,</w:t>
      </w:r>
      <w:r>
        <w:t xml:space="preserve"> </w:t>
      </w:r>
      <w:r w:rsidR="00880121">
        <w:t>à</w:t>
      </w:r>
      <w:r>
        <w:t xml:space="preserve"> partir de 0,5 m autour de la canalisation. L’</w:t>
      </w:r>
      <w:r w:rsidR="00880121">
        <w:t>étude</w:t>
      </w:r>
      <w:r>
        <w:t xml:space="preserve"> est </w:t>
      </w:r>
      <w:r w:rsidR="00880121">
        <w:t>réalisée</w:t>
      </w:r>
      <w:r>
        <w:t xml:space="preserve"> en </w:t>
      </w:r>
      <w:r w:rsidR="00880121">
        <w:t>régime</w:t>
      </w:r>
      <w:r>
        <w:t xml:space="preserve"> permanent, cependant le choix </w:t>
      </w:r>
      <w:r w:rsidR="00581CD7">
        <w:t xml:space="preserve">a été fait </w:t>
      </w:r>
      <w:r>
        <w:t xml:space="preserve">de </w:t>
      </w:r>
      <w:r w:rsidR="00581CD7">
        <w:t>s</w:t>
      </w:r>
      <w:r>
        <w:t xml:space="preserve">e baser sur ce </w:t>
      </w:r>
      <w:r w:rsidR="00880121">
        <w:t>critère</w:t>
      </w:r>
      <w:r>
        <w:t xml:space="preserve"> pour imposer une condition de </w:t>
      </w:r>
      <w:r w:rsidR="00880121">
        <w:t>température</w:t>
      </w:r>
      <w:r>
        <w:t xml:space="preserve"> </w:t>
      </w:r>
      <w:r w:rsidR="00880121">
        <w:t>à</w:t>
      </w:r>
      <w:r>
        <w:t xml:space="preserve"> une profondeur </w:t>
      </w:r>
      <w:r w:rsidR="00880121">
        <w:t>donnée</w:t>
      </w:r>
      <w:r>
        <w:t>.</w:t>
      </w:r>
    </w:p>
    <w:p w:rsidR="0033115F" w:rsidRDefault="00581CD7" w:rsidP="00B506C4">
      <w:pPr>
        <w:autoSpaceDE w:val="0"/>
        <w:autoSpaceDN w:val="0"/>
        <w:adjustRightInd w:val="0"/>
        <w:spacing w:before="120" w:after="240" w:line="240" w:lineRule="auto"/>
        <w:jc w:val="center"/>
      </w:pPr>
      <w:r w:rsidRPr="00581CD7">
        <w:rPr>
          <w:position w:val="-30"/>
        </w:rPr>
        <w:object w:dxaOrig="1320" w:dyaOrig="700">
          <v:shape id="_x0000_i1031" type="#_x0000_t75" style="width:64.5pt;height:31.8pt" o:ole="">
            <v:imagedata r:id="rId28" o:title=""/>
          </v:shape>
          <o:OLEObject Type="Embed" ProgID="Equation.3" ShapeID="_x0000_i1031" DrawAspect="Content" ObjectID="_1568550131" r:id="rId29"/>
        </w:object>
      </w:r>
      <w:r w:rsidR="00B506C4">
        <w:t xml:space="preserve"> </w:t>
      </w:r>
      <w:r w:rsidR="00B506C4">
        <w:tab/>
      </w:r>
      <w:r w:rsidR="00B506C4">
        <w:tab/>
      </w:r>
      <w:r w:rsidR="00B506C4">
        <w:tab/>
      </w:r>
      <w:r w:rsidRPr="00581CD7">
        <w:rPr>
          <w:position w:val="-14"/>
        </w:rPr>
        <w:object w:dxaOrig="1260" w:dyaOrig="560">
          <v:shape id="_x0000_i1032" type="#_x0000_t75" style="width:61.7pt;height:24.3pt" o:ole="">
            <v:imagedata r:id="rId30" o:title=""/>
          </v:shape>
          <o:OLEObject Type="Embed" ProgID="Equation.3" ShapeID="_x0000_i1032" DrawAspect="Content" ObjectID="_1568550132" r:id="rId31"/>
        </w:object>
      </w:r>
    </w:p>
    <w:tbl>
      <w:tblPr>
        <w:tblStyle w:val="Grilledutableau"/>
        <w:tblW w:w="7196" w:type="dxa"/>
        <w:tblInd w:w="1384" w:type="dxa"/>
        <w:tblLook w:val="04A0"/>
      </w:tblPr>
      <w:tblGrid>
        <w:gridCol w:w="3936"/>
        <w:gridCol w:w="1701"/>
        <w:gridCol w:w="1559"/>
      </w:tblGrid>
      <w:tr w:rsidR="00581CD7" w:rsidTr="00B506C4">
        <w:tc>
          <w:tcPr>
            <w:tcW w:w="3936" w:type="dxa"/>
            <w:vMerge w:val="restart"/>
            <w:shd w:val="clear" w:color="auto" w:fill="D3EAF0" w:themeFill="accent1" w:themeFillTint="33"/>
          </w:tcPr>
          <w:p w:rsidR="00581CD7" w:rsidRDefault="00581CD7" w:rsidP="00581CD7">
            <w:pPr>
              <w:autoSpaceDE w:val="0"/>
              <w:autoSpaceDN w:val="0"/>
              <w:adjustRightInd w:val="0"/>
              <w:spacing w:after="0"/>
              <w:jc w:val="center"/>
              <w:rPr>
                <w:rFonts w:ascii="Calibri" w:hAnsi="Calibri" w:cs="Calibri"/>
              </w:rPr>
            </w:pPr>
            <w:r>
              <w:rPr>
                <w:rFonts w:ascii="Calibri" w:hAnsi="Calibri" w:cs="Calibri"/>
              </w:rPr>
              <w:t>Caractéristiques du sol</w:t>
            </w:r>
          </w:p>
        </w:tc>
        <w:tc>
          <w:tcPr>
            <w:tcW w:w="1701" w:type="dxa"/>
          </w:tcPr>
          <w:p w:rsidR="00581CD7" w:rsidRDefault="00581CD7" w:rsidP="00581CD7">
            <w:pPr>
              <w:autoSpaceDE w:val="0"/>
              <w:autoSpaceDN w:val="0"/>
              <w:adjustRightInd w:val="0"/>
              <w:spacing w:before="0" w:after="0"/>
              <w:jc w:val="center"/>
              <w:rPr>
                <w:rFonts w:ascii="Calibri" w:hAnsi="Calibri" w:cs="Calibri"/>
              </w:rPr>
            </w:pPr>
            <w:r w:rsidRPr="00581CD7">
              <w:rPr>
                <w:rStyle w:val="Emphaseple"/>
                <w:rFonts w:ascii="Symbol" w:hAnsi="Symbol"/>
              </w:rPr>
              <w:t></w:t>
            </w:r>
            <w:r>
              <w:rPr>
                <w:rFonts w:ascii="Calibri" w:hAnsi="Calibri" w:cs="Calibri"/>
              </w:rPr>
              <w:t xml:space="preserve"> (m</w:t>
            </w:r>
            <w:r w:rsidRPr="00581CD7">
              <w:rPr>
                <w:rFonts w:ascii="Calibri" w:hAnsi="Calibri" w:cs="Calibri"/>
                <w:vertAlign w:val="superscript"/>
              </w:rPr>
              <w:t>2</w:t>
            </w:r>
            <w:r>
              <w:rPr>
                <w:rFonts w:ascii="Calibri" w:hAnsi="Calibri" w:cs="Calibri"/>
              </w:rPr>
              <w:t>/s)</w:t>
            </w:r>
          </w:p>
        </w:tc>
        <w:tc>
          <w:tcPr>
            <w:tcW w:w="1559" w:type="dxa"/>
          </w:tcPr>
          <w:p w:rsidR="00581CD7" w:rsidRDefault="00581CD7" w:rsidP="00581CD7">
            <w:pPr>
              <w:autoSpaceDE w:val="0"/>
              <w:autoSpaceDN w:val="0"/>
              <w:adjustRightInd w:val="0"/>
              <w:spacing w:before="0" w:after="0"/>
              <w:jc w:val="center"/>
              <w:rPr>
                <w:rFonts w:ascii="Calibri" w:hAnsi="Calibri" w:cs="Calibri"/>
              </w:rPr>
            </w:pPr>
            <w:r>
              <w:rPr>
                <w:rFonts w:ascii="Calibri" w:hAnsi="Calibri" w:cs="Calibri"/>
              </w:rPr>
              <w:t>0,000001</w:t>
            </w:r>
          </w:p>
        </w:tc>
      </w:tr>
      <w:tr w:rsidR="00581CD7" w:rsidTr="00B506C4">
        <w:tc>
          <w:tcPr>
            <w:tcW w:w="3936" w:type="dxa"/>
            <w:vMerge/>
            <w:shd w:val="clear" w:color="auto" w:fill="D3EAF0" w:themeFill="accent1" w:themeFillTint="33"/>
          </w:tcPr>
          <w:p w:rsidR="00581CD7" w:rsidRDefault="00581CD7" w:rsidP="00581CD7">
            <w:pPr>
              <w:autoSpaceDE w:val="0"/>
              <w:autoSpaceDN w:val="0"/>
              <w:adjustRightInd w:val="0"/>
              <w:spacing w:before="0" w:after="0"/>
              <w:jc w:val="center"/>
              <w:rPr>
                <w:rFonts w:ascii="Calibri" w:hAnsi="Calibri" w:cs="Calibri"/>
              </w:rPr>
            </w:pPr>
          </w:p>
        </w:tc>
        <w:tc>
          <w:tcPr>
            <w:tcW w:w="1701" w:type="dxa"/>
          </w:tcPr>
          <w:p w:rsidR="00581CD7" w:rsidRDefault="00581CD7" w:rsidP="00581CD7">
            <w:pPr>
              <w:autoSpaceDE w:val="0"/>
              <w:autoSpaceDN w:val="0"/>
              <w:adjustRightInd w:val="0"/>
              <w:spacing w:before="0" w:after="0"/>
              <w:jc w:val="center"/>
              <w:rPr>
                <w:rFonts w:ascii="Calibri" w:hAnsi="Calibri" w:cs="Calibri"/>
              </w:rPr>
            </w:pPr>
            <w:r>
              <w:rPr>
                <w:rStyle w:val="Emphaseple"/>
                <w:rFonts w:ascii="Symbol" w:hAnsi="Symbol"/>
              </w:rPr>
              <w:t></w:t>
            </w:r>
            <w:r>
              <w:rPr>
                <w:rFonts w:ascii="Calibri" w:hAnsi="Calibri" w:cs="Calibri"/>
              </w:rPr>
              <w:t xml:space="preserve"> (W/m.K)</w:t>
            </w:r>
          </w:p>
        </w:tc>
        <w:tc>
          <w:tcPr>
            <w:tcW w:w="1559" w:type="dxa"/>
          </w:tcPr>
          <w:p w:rsidR="00581CD7" w:rsidRDefault="00581CD7" w:rsidP="00581CD7">
            <w:pPr>
              <w:autoSpaceDE w:val="0"/>
              <w:autoSpaceDN w:val="0"/>
              <w:adjustRightInd w:val="0"/>
              <w:spacing w:before="0" w:after="0"/>
              <w:jc w:val="center"/>
              <w:rPr>
                <w:rFonts w:ascii="Calibri" w:hAnsi="Calibri" w:cs="Calibri"/>
              </w:rPr>
            </w:pPr>
            <w:r>
              <w:rPr>
                <w:rFonts w:ascii="Calibri" w:hAnsi="Calibri" w:cs="Calibri"/>
              </w:rPr>
              <w:t>2</w:t>
            </w:r>
          </w:p>
        </w:tc>
      </w:tr>
      <w:tr w:rsidR="00581CD7" w:rsidTr="00B506C4">
        <w:tc>
          <w:tcPr>
            <w:tcW w:w="3936" w:type="dxa"/>
            <w:vMerge/>
            <w:shd w:val="clear" w:color="auto" w:fill="D3EAF0" w:themeFill="accent1" w:themeFillTint="33"/>
          </w:tcPr>
          <w:p w:rsidR="00581CD7" w:rsidRDefault="00581CD7" w:rsidP="00581CD7">
            <w:pPr>
              <w:autoSpaceDE w:val="0"/>
              <w:autoSpaceDN w:val="0"/>
              <w:adjustRightInd w:val="0"/>
              <w:spacing w:before="0" w:after="0"/>
              <w:jc w:val="center"/>
              <w:rPr>
                <w:rFonts w:ascii="Calibri" w:hAnsi="Calibri" w:cs="Calibri"/>
              </w:rPr>
            </w:pPr>
          </w:p>
        </w:tc>
        <w:tc>
          <w:tcPr>
            <w:tcW w:w="1701" w:type="dxa"/>
          </w:tcPr>
          <w:p w:rsidR="00581CD7" w:rsidRDefault="00581CD7" w:rsidP="00581CD7">
            <w:pPr>
              <w:autoSpaceDE w:val="0"/>
              <w:autoSpaceDN w:val="0"/>
              <w:adjustRightInd w:val="0"/>
              <w:spacing w:before="0" w:after="0"/>
              <w:jc w:val="center"/>
              <w:rPr>
                <w:rFonts w:ascii="Calibri" w:hAnsi="Calibri" w:cs="Calibri"/>
              </w:rPr>
            </w:pPr>
            <w:r w:rsidRPr="00581CD7">
              <w:rPr>
                <w:rStyle w:val="Emphaseple"/>
              </w:rPr>
              <w:t>Cp*p</w:t>
            </w:r>
            <w:r>
              <w:rPr>
                <w:rFonts w:ascii="Calibri" w:hAnsi="Calibri" w:cs="Calibri"/>
              </w:rPr>
              <w:t xml:space="preserve"> (J/m</w:t>
            </w:r>
            <w:r w:rsidRPr="00581CD7">
              <w:rPr>
                <w:rFonts w:ascii="Calibri" w:hAnsi="Calibri" w:cs="Calibri"/>
                <w:vertAlign w:val="superscript"/>
              </w:rPr>
              <w:t>3</w:t>
            </w:r>
            <w:r>
              <w:rPr>
                <w:rFonts w:ascii="Calibri" w:hAnsi="Calibri" w:cs="Calibri"/>
              </w:rPr>
              <w:t>.k)</w:t>
            </w:r>
          </w:p>
        </w:tc>
        <w:tc>
          <w:tcPr>
            <w:tcW w:w="1559" w:type="dxa"/>
          </w:tcPr>
          <w:p w:rsidR="00581CD7" w:rsidRDefault="00581CD7" w:rsidP="00581CD7">
            <w:pPr>
              <w:autoSpaceDE w:val="0"/>
              <w:autoSpaceDN w:val="0"/>
              <w:adjustRightInd w:val="0"/>
              <w:spacing w:before="0" w:after="0"/>
              <w:jc w:val="center"/>
              <w:rPr>
                <w:rFonts w:ascii="Calibri" w:hAnsi="Calibri" w:cs="Calibri"/>
              </w:rPr>
            </w:pPr>
            <w:r>
              <w:rPr>
                <w:rFonts w:ascii="Calibri" w:hAnsi="Calibri" w:cs="Calibri"/>
              </w:rPr>
              <w:t>2000000</w:t>
            </w:r>
          </w:p>
        </w:tc>
      </w:tr>
      <w:tr w:rsidR="00581CD7" w:rsidTr="00B506C4">
        <w:tc>
          <w:tcPr>
            <w:tcW w:w="3936" w:type="dxa"/>
            <w:shd w:val="clear" w:color="auto" w:fill="D3EAF0" w:themeFill="accent1" w:themeFillTint="33"/>
          </w:tcPr>
          <w:p w:rsidR="00581CD7" w:rsidRDefault="00581CD7" w:rsidP="00581CD7">
            <w:pPr>
              <w:autoSpaceDE w:val="0"/>
              <w:autoSpaceDN w:val="0"/>
              <w:adjustRightInd w:val="0"/>
              <w:spacing w:before="0" w:after="0"/>
              <w:jc w:val="center"/>
              <w:rPr>
                <w:rFonts w:ascii="Calibri" w:hAnsi="Calibri" w:cs="Calibri"/>
              </w:rPr>
            </w:pPr>
            <w:r>
              <w:rPr>
                <w:rFonts w:ascii="Calibri" w:hAnsi="Calibri" w:cs="Calibri"/>
              </w:rPr>
              <w:t>Profondeur d’amortissement</w:t>
            </w:r>
          </w:p>
        </w:tc>
        <w:tc>
          <w:tcPr>
            <w:tcW w:w="1701" w:type="dxa"/>
          </w:tcPr>
          <w:p w:rsidR="00581CD7" w:rsidRPr="00581CD7" w:rsidRDefault="00581CD7" w:rsidP="00581CD7">
            <w:pPr>
              <w:autoSpaceDE w:val="0"/>
              <w:autoSpaceDN w:val="0"/>
              <w:adjustRightInd w:val="0"/>
              <w:spacing w:before="0" w:after="0"/>
              <w:jc w:val="center"/>
              <w:rPr>
                <w:rStyle w:val="Emphaseple"/>
              </w:rPr>
            </w:pPr>
            <w:r w:rsidRPr="00581CD7">
              <w:rPr>
                <w:rStyle w:val="Emphaseple"/>
              </w:rPr>
              <w:t>zd</w:t>
            </w:r>
          </w:p>
        </w:tc>
        <w:tc>
          <w:tcPr>
            <w:tcW w:w="1559" w:type="dxa"/>
          </w:tcPr>
          <w:p w:rsidR="00581CD7" w:rsidRDefault="00581CD7" w:rsidP="00581CD7">
            <w:pPr>
              <w:autoSpaceDE w:val="0"/>
              <w:autoSpaceDN w:val="0"/>
              <w:adjustRightInd w:val="0"/>
              <w:spacing w:before="0" w:after="0"/>
              <w:jc w:val="center"/>
              <w:rPr>
                <w:rFonts w:ascii="Calibri" w:hAnsi="Calibri" w:cs="Calibri"/>
              </w:rPr>
            </w:pPr>
            <w:r>
              <w:rPr>
                <w:rFonts w:ascii="Calibri" w:hAnsi="Calibri" w:cs="Calibri"/>
              </w:rPr>
              <w:t>0,17</w:t>
            </w:r>
          </w:p>
        </w:tc>
      </w:tr>
      <w:tr w:rsidR="00581CD7" w:rsidTr="00B506C4">
        <w:tc>
          <w:tcPr>
            <w:tcW w:w="3936" w:type="dxa"/>
            <w:shd w:val="clear" w:color="auto" w:fill="D3EAF0" w:themeFill="accent1" w:themeFillTint="33"/>
          </w:tcPr>
          <w:p w:rsidR="00581CD7" w:rsidRDefault="00581CD7" w:rsidP="00581CD7">
            <w:pPr>
              <w:autoSpaceDE w:val="0"/>
              <w:autoSpaceDN w:val="0"/>
              <w:adjustRightInd w:val="0"/>
              <w:spacing w:before="0" w:after="0"/>
              <w:jc w:val="center"/>
              <w:rPr>
                <w:rFonts w:ascii="Calibri" w:hAnsi="Calibri" w:cs="Calibri"/>
              </w:rPr>
            </w:pPr>
            <w:r>
              <w:rPr>
                <w:rFonts w:ascii="Calibri" w:hAnsi="Calibri" w:cs="Calibri"/>
              </w:rPr>
              <w:t>Pulsation journalière</w:t>
            </w:r>
          </w:p>
        </w:tc>
        <w:tc>
          <w:tcPr>
            <w:tcW w:w="1701" w:type="dxa"/>
          </w:tcPr>
          <w:p w:rsidR="00581CD7" w:rsidRPr="00581CD7" w:rsidRDefault="00581CD7" w:rsidP="00581CD7">
            <w:pPr>
              <w:autoSpaceDE w:val="0"/>
              <w:autoSpaceDN w:val="0"/>
              <w:adjustRightInd w:val="0"/>
              <w:spacing w:before="0" w:after="0"/>
              <w:jc w:val="center"/>
              <w:rPr>
                <w:rStyle w:val="Emphaseple"/>
              </w:rPr>
            </w:pPr>
            <w:r w:rsidRPr="00581CD7">
              <w:rPr>
                <w:rStyle w:val="Emphaseple"/>
              </w:rPr>
              <w:t>wj</w:t>
            </w:r>
          </w:p>
        </w:tc>
        <w:tc>
          <w:tcPr>
            <w:tcW w:w="1559" w:type="dxa"/>
          </w:tcPr>
          <w:p w:rsidR="00581CD7" w:rsidRDefault="00581CD7" w:rsidP="00581CD7">
            <w:pPr>
              <w:autoSpaceDE w:val="0"/>
              <w:autoSpaceDN w:val="0"/>
              <w:adjustRightInd w:val="0"/>
              <w:spacing w:before="0" w:after="0"/>
              <w:jc w:val="center"/>
              <w:rPr>
                <w:rFonts w:ascii="Calibri" w:hAnsi="Calibri" w:cs="Calibri"/>
              </w:rPr>
            </w:pPr>
            <w:r>
              <w:rPr>
                <w:rFonts w:ascii="Calibri" w:hAnsi="Calibri" w:cs="Calibri"/>
              </w:rPr>
              <w:t>7,3.10</w:t>
            </w:r>
            <w:r w:rsidRPr="00581CD7">
              <w:rPr>
                <w:rFonts w:ascii="Calibri" w:hAnsi="Calibri" w:cs="Calibri"/>
                <w:vertAlign w:val="superscript"/>
              </w:rPr>
              <w:t>-5</w:t>
            </w:r>
          </w:p>
        </w:tc>
      </w:tr>
      <w:tr w:rsidR="00581CD7" w:rsidTr="00B506C4">
        <w:tc>
          <w:tcPr>
            <w:tcW w:w="3936" w:type="dxa"/>
            <w:shd w:val="clear" w:color="auto" w:fill="D3EAF0" w:themeFill="accent1" w:themeFillTint="33"/>
          </w:tcPr>
          <w:p w:rsidR="00581CD7" w:rsidRDefault="00581CD7" w:rsidP="00581CD7">
            <w:pPr>
              <w:autoSpaceDE w:val="0"/>
              <w:autoSpaceDN w:val="0"/>
              <w:adjustRightInd w:val="0"/>
              <w:spacing w:before="0" w:after="0"/>
              <w:jc w:val="center"/>
              <w:rPr>
                <w:rFonts w:ascii="Calibri" w:hAnsi="Calibri" w:cs="Calibri"/>
              </w:rPr>
            </w:pPr>
            <w:r>
              <w:rPr>
                <w:rFonts w:ascii="Calibri" w:hAnsi="Calibri" w:cs="Calibri"/>
              </w:rPr>
              <w:t>Profondeur d’amortissement à 95%</w:t>
            </w:r>
          </w:p>
        </w:tc>
        <w:tc>
          <w:tcPr>
            <w:tcW w:w="1701" w:type="dxa"/>
          </w:tcPr>
          <w:p w:rsidR="00581CD7" w:rsidRPr="00581CD7" w:rsidRDefault="00581CD7" w:rsidP="00581CD7">
            <w:pPr>
              <w:autoSpaceDE w:val="0"/>
              <w:autoSpaceDN w:val="0"/>
              <w:adjustRightInd w:val="0"/>
              <w:spacing w:before="0" w:after="0"/>
              <w:jc w:val="center"/>
              <w:rPr>
                <w:rStyle w:val="Emphaseple"/>
              </w:rPr>
            </w:pPr>
            <w:r w:rsidRPr="00581CD7">
              <w:rPr>
                <w:rStyle w:val="Emphaseple"/>
              </w:rPr>
              <w:t>z</w:t>
            </w:r>
          </w:p>
        </w:tc>
        <w:tc>
          <w:tcPr>
            <w:tcW w:w="1559" w:type="dxa"/>
          </w:tcPr>
          <w:p w:rsidR="00581CD7" w:rsidRDefault="00581CD7" w:rsidP="00581CD7">
            <w:pPr>
              <w:autoSpaceDE w:val="0"/>
              <w:autoSpaceDN w:val="0"/>
              <w:adjustRightInd w:val="0"/>
              <w:spacing w:before="0" w:after="0"/>
              <w:ind w:left="-1279" w:firstLine="1279"/>
              <w:jc w:val="center"/>
              <w:rPr>
                <w:rFonts w:ascii="Calibri" w:hAnsi="Calibri" w:cs="Calibri"/>
              </w:rPr>
            </w:pPr>
            <w:r>
              <w:rPr>
                <w:rFonts w:ascii="Calibri" w:hAnsi="Calibri" w:cs="Calibri"/>
              </w:rPr>
              <w:t>0,50</w:t>
            </w:r>
          </w:p>
        </w:tc>
      </w:tr>
    </w:tbl>
    <w:p w:rsidR="00581CD7" w:rsidRDefault="003139AA" w:rsidP="001C5F3F">
      <w:pPr>
        <w:pStyle w:val="Sansinterligne"/>
        <w:spacing w:before="120"/>
        <w:rPr>
          <w:rFonts w:ascii="Calibri" w:hAnsi="Calibri" w:cs="Calibri"/>
        </w:rPr>
      </w:pPr>
      <w:r>
        <w:t>Figure 14 : Estimation de la profondeur pour la condition limite en température dans le sol</w:t>
      </w:r>
    </w:p>
    <w:p w:rsidR="0033115F" w:rsidRDefault="0033115F" w:rsidP="0033115F">
      <w:pPr>
        <w:pStyle w:val="Titre3"/>
      </w:pPr>
      <w:r>
        <w:lastRenderedPageBreak/>
        <w:t>Initialisation des températures</w:t>
      </w:r>
    </w:p>
    <w:p w:rsidR="0033115F" w:rsidRDefault="0033115F" w:rsidP="003139AA">
      <w:pPr>
        <w:spacing w:after="0"/>
        <w:rPr>
          <w:color w:val="1A1A1A"/>
        </w:rPr>
      </w:pPr>
      <w:r>
        <w:t>Ne disposant pas de mesure</w:t>
      </w:r>
      <w:r w:rsidR="003521BB">
        <w:t>s</w:t>
      </w:r>
      <w:r>
        <w:t xml:space="preserve"> </w:t>
      </w:r>
      <w:r w:rsidR="00880121">
        <w:t>concrète</w:t>
      </w:r>
      <w:r w:rsidR="003521BB">
        <w:t>s</w:t>
      </w:r>
      <w:r>
        <w:t xml:space="preserve"> de la </w:t>
      </w:r>
      <w:r w:rsidR="00880121">
        <w:t>température</w:t>
      </w:r>
      <w:r>
        <w:t xml:space="preserve"> en France dans les </w:t>
      </w:r>
      <w:r w:rsidR="00880121">
        <w:t>différentes</w:t>
      </w:r>
      <w:r>
        <w:t xml:space="preserve"> parties, cette </w:t>
      </w:r>
      <w:r w:rsidR="00880121">
        <w:t>modélisation</w:t>
      </w:r>
      <w:r>
        <w:t xml:space="preserve"> se base sur les </w:t>
      </w:r>
      <w:r w:rsidR="00880121">
        <w:t>données</w:t>
      </w:r>
      <w:r>
        <w:t xml:space="preserve"> </w:t>
      </w:r>
      <w:r w:rsidR="00880121">
        <w:t>mesurées</w:t>
      </w:r>
      <w:r>
        <w:t xml:space="preserve"> en Italie lors de l’</w:t>
      </w:r>
      <w:r w:rsidR="00880121">
        <w:t>étude</w:t>
      </w:r>
      <w:r>
        <w:t xml:space="preserve"> de </w:t>
      </w:r>
      <w:r>
        <w:rPr>
          <w:color w:val="1A1A1A"/>
        </w:rPr>
        <w:t xml:space="preserve">Durrenmatt et </w:t>
      </w:r>
      <w:r w:rsidR="00880121">
        <w:rPr>
          <w:color w:val="1A1A1A"/>
        </w:rPr>
        <w:t>W</w:t>
      </w:r>
      <w:r w:rsidR="00784E79">
        <w:rPr>
          <w:color w:val="1A1A1A"/>
        </w:rPr>
        <w:t>a</w:t>
      </w:r>
      <w:r w:rsidR="00880121">
        <w:rPr>
          <w:color w:val="1A1A1A"/>
        </w:rPr>
        <w:t>nner</w:t>
      </w:r>
      <w:r>
        <w:rPr>
          <w:color w:val="1A1A1A"/>
        </w:rPr>
        <w:t xml:space="preserve"> [</w:t>
      </w:r>
      <w:r w:rsidR="00784E79">
        <w:rPr>
          <w:color w:val="1A1A1A"/>
        </w:rPr>
        <w:t>6</w:t>
      </w:r>
      <w:r>
        <w:rPr>
          <w:color w:val="1A1A1A"/>
        </w:rPr>
        <w:t>].</w:t>
      </w:r>
    </w:p>
    <w:tbl>
      <w:tblPr>
        <w:tblStyle w:val="Grilledutableau"/>
        <w:tblW w:w="4536" w:type="dxa"/>
        <w:tblInd w:w="2802" w:type="dxa"/>
        <w:tblLook w:val="04A0"/>
      </w:tblPr>
      <w:tblGrid>
        <w:gridCol w:w="1559"/>
        <w:gridCol w:w="2977"/>
      </w:tblGrid>
      <w:tr w:rsidR="003139AA" w:rsidTr="003139AA">
        <w:tc>
          <w:tcPr>
            <w:tcW w:w="1559" w:type="dxa"/>
            <w:shd w:val="clear" w:color="auto" w:fill="D3EAF0" w:themeFill="accent1" w:themeFillTint="33"/>
          </w:tcPr>
          <w:p w:rsidR="003139AA" w:rsidRDefault="003139AA" w:rsidP="003139AA">
            <w:pPr>
              <w:autoSpaceDE w:val="0"/>
              <w:autoSpaceDN w:val="0"/>
              <w:adjustRightInd w:val="0"/>
              <w:spacing w:before="60" w:after="0"/>
              <w:jc w:val="center"/>
              <w:rPr>
                <w:rFonts w:ascii="Calibri" w:hAnsi="Calibri" w:cs="Calibri"/>
              </w:rPr>
            </w:pPr>
            <w:r>
              <w:rPr>
                <w:rFonts w:ascii="Calibri" w:hAnsi="Calibri" w:cs="Calibri"/>
              </w:rPr>
              <w:t>Surface</w:t>
            </w:r>
          </w:p>
        </w:tc>
        <w:tc>
          <w:tcPr>
            <w:tcW w:w="2977" w:type="dxa"/>
          </w:tcPr>
          <w:p w:rsidR="003139AA" w:rsidRDefault="003139AA" w:rsidP="00434505">
            <w:pPr>
              <w:autoSpaceDE w:val="0"/>
              <w:autoSpaceDN w:val="0"/>
              <w:adjustRightInd w:val="0"/>
              <w:spacing w:before="0" w:after="0"/>
              <w:jc w:val="center"/>
              <w:rPr>
                <w:rFonts w:ascii="Calibri" w:hAnsi="Calibri" w:cs="Calibri"/>
              </w:rPr>
            </w:pPr>
            <w:r>
              <w:rPr>
                <w:rFonts w:ascii="Calibri" w:hAnsi="Calibri" w:cs="Calibri"/>
              </w:rPr>
              <w:t>Température initiale (°C)</w:t>
            </w:r>
          </w:p>
        </w:tc>
      </w:tr>
      <w:tr w:rsidR="003139AA" w:rsidTr="003139AA">
        <w:tc>
          <w:tcPr>
            <w:tcW w:w="1559" w:type="dxa"/>
            <w:shd w:val="clear" w:color="auto" w:fill="D3EAF0" w:themeFill="accent1" w:themeFillTint="33"/>
          </w:tcPr>
          <w:p w:rsidR="003139AA" w:rsidRDefault="003139AA" w:rsidP="003139AA">
            <w:pPr>
              <w:autoSpaceDE w:val="0"/>
              <w:autoSpaceDN w:val="0"/>
              <w:adjustRightInd w:val="0"/>
              <w:spacing w:before="60" w:after="0"/>
              <w:jc w:val="center"/>
              <w:rPr>
                <w:rFonts w:ascii="Calibri" w:hAnsi="Calibri" w:cs="Calibri"/>
              </w:rPr>
            </w:pPr>
            <w:r>
              <w:rPr>
                <w:rFonts w:ascii="Calibri" w:hAnsi="Calibri" w:cs="Calibri"/>
              </w:rPr>
              <w:t>Sol</w:t>
            </w:r>
          </w:p>
        </w:tc>
        <w:tc>
          <w:tcPr>
            <w:tcW w:w="2977" w:type="dxa"/>
          </w:tcPr>
          <w:p w:rsidR="003139AA" w:rsidRDefault="003139AA" w:rsidP="00434505">
            <w:pPr>
              <w:autoSpaceDE w:val="0"/>
              <w:autoSpaceDN w:val="0"/>
              <w:adjustRightInd w:val="0"/>
              <w:spacing w:before="0" w:after="0"/>
              <w:jc w:val="center"/>
              <w:rPr>
                <w:rFonts w:ascii="Calibri" w:hAnsi="Calibri" w:cs="Calibri"/>
              </w:rPr>
            </w:pPr>
            <w:r>
              <w:rPr>
                <w:rFonts w:ascii="Calibri" w:hAnsi="Calibri" w:cs="Calibri"/>
              </w:rPr>
              <w:t>5,5</w:t>
            </w:r>
          </w:p>
        </w:tc>
      </w:tr>
      <w:tr w:rsidR="003139AA" w:rsidTr="003139AA">
        <w:tc>
          <w:tcPr>
            <w:tcW w:w="1559" w:type="dxa"/>
            <w:shd w:val="clear" w:color="auto" w:fill="D3EAF0" w:themeFill="accent1" w:themeFillTint="33"/>
          </w:tcPr>
          <w:p w:rsidR="003139AA" w:rsidRDefault="003139AA" w:rsidP="003139AA">
            <w:pPr>
              <w:autoSpaceDE w:val="0"/>
              <w:autoSpaceDN w:val="0"/>
              <w:adjustRightInd w:val="0"/>
              <w:spacing w:before="60" w:after="0"/>
              <w:jc w:val="center"/>
              <w:rPr>
                <w:rFonts w:ascii="Calibri" w:hAnsi="Calibri" w:cs="Calibri"/>
              </w:rPr>
            </w:pPr>
            <w:r>
              <w:rPr>
                <w:rFonts w:ascii="Calibri" w:hAnsi="Calibri" w:cs="Calibri"/>
              </w:rPr>
              <w:t>Air</w:t>
            </w:r>
          </w:p>
        </w:tc>
        <w:tc>
          <w:tcPr>
            <w:tcW w:w="2977" w:type="dxa"/>
          </w:tcPr>
          <w:p w:rsidR="003139AA" w:rsidRDefault="003139AA" w:rsidP="00434505">
            <w:pPr>
              <w:autoSpaceDE w:val="0"/>
              <w:autoSpaceDN w:val="0"/>
              <w:adjustRightInd w:val="0"/>
              <w:spacing w:before="0" w:after="0"/>
              <w:jc w:val="center"/>
              <w:rPr>
                <w:rFonts w:ascii="Calibri" w:hAnsi="Calibri" w:cs="Calibri"/>
              </w:rPr>
            </w:pPr>
            <w:r>
              <w:rPr>
                <w:rFonts w:ascii="Calibri" w:hAnsi="Calibri" w:cs="Calibri"/>
              </w:rPr>
              <w:t>8,3</w:t>
            </w:r>
          </w:p>
        </w:tc>
      </w:tr>
      <w:tr w:rsidR="003139AA" w:rsidTr="003139AA">
        <w:tc>
          <w:tcPr>
            <w:tcW w:w="1559" w:type="dxa"/>
            <w:shd w:val="clear" w:color="auto" w:fill="D3EAF0" w:themeFill="accent1" w:themeFillTint="33"/>
          </w:tcPr>
          <w:p w:rsidR="003139AA" w:rsidRDefault="003139AA" w:rsidP="00434505">
            <w:pPr>
              <w:autoSpaceDE w:val="0"/>
              <w:autoSpaceDN w:val="0"/>
              <w:adjustRightInd w:val="0"/>
              <w:spacing w:before="0" w:after="0"/>
              <w:jc w:val="center"/>
              <w:rPr>
                <w:rFonts w:ascii="Calibri" w:hAnsi="Calibri" w:cs="Calibri"/>
              </w:rPr>
            </w:pPr>
            <w:r>
              <w:rPr>
                <w:rFonts w:ascii="Calibri" w:hAnsi="Calibri" w:cs="Calibri"/>
              </w:rPr>
              <w:t>Eaux usées</w:t>
            </w:r>
          </w:p>
        </w:tc>
        <w:tc>
          <w:tcPr>
            <w:tcW w:w="2977" w:type="dxa"/>
          </w:tcPr>
          <w:p w:rsidR="003139AA" w:rsidRDefault="003139AA" w:rsidP="00434505">
            <w:pPr>
              <w:autoSpaceDE w:val="0"/>
              <w:autoSpaceDN w:val="0"/>
              <w:adjustRightInd w:val="0"/>
              <w:spacing w:before="0" w:after="0"/>
              <w:jc w:val="center"/>
              <w:rPr>
                <w:rFonts w:ascii="Calibri" w:hAnsi="Calibri" w:cs="Calibri"/>
              </w:rPr>
            </w:pPr>
            <w:r>
              <w:rPr>
                <w:rFonts w:ascii="Calibri" w:hAnsi="Calibri" w:cs="Calibri"/>
              </w:rPr>
              <w:t>12</w:t>
            </w:r>
          </w:p>
        </w:tc>
      </w:tr>
      <w:tr w:rsidR="003139AA" w:rsidTr="003139AA">
        <w:tc>
          <w:tcPr>
            <w:tcW w:w="1559" w:type="dxa"/>
            <w:shd w:val="clear" w:color="auto" w:fill="D3EAF0" w:themeFill="accent1" w:themeFillTint="33"/>
          </w:tcPr>
          <w:p w:rsidR="003139AA" w:rsidRDefault="003139AA" w:rsidP="00434505">
            <w:pPr>
              <w:autoSpaceDE w:val="0"/>
              <w:autoSpaceDN w:val="0"/>
              <w:adjustRightInd w:val="0"/>
              <w:spacing w:before="0" w:after="0"/>
              <w:jc w:val="center"/>
              <w:rPr>
                <w:rFonts w:ascii="Calibri" w:hAnsi="Calibri" w:cs="Calibri"/>
              </w:rPr>
            </w:pPr>
            <w:r>
              <w:rPr>
                <w:rFonts w:ascii="Calibri" w:hAnsi="Calibri" w:cs="Calibri"/>
              </w:rPr>
              <w:t>Canalisation</w:t>
            </w:r>
          </w:p>
        </w:tc>
        <w:tc>
          <w:tcPr>
            <w:tcW w:w="2977" w:type="dxa"/>
          </w:tcPr>
          <w:p w:rsidR="003139AA" w:rsidRDefault="003139AA" w:rsidP="00434505">
            <w:pPr>
              <w:autoSpaceDE w:val="0"/>
              <w:autoSpaceDN w:val="0"/>
              <w:adjustRightInd w:val="0"/>
              <w:spacing w:before="0" w:after="0"/>
              <w:jc w:val="center"/>
              <w:rPr>
                <w:rFonts w:ascii="Calibri" w:hAnsi="Calibri" w:cs="Calibri"/>
              </w:rPr>
            </w:pPr>
            <w:r>
              <w:rPr>
                <w:rFonts w:ascii="Calibri" w:hAnsi="Calibri" w:cs="Calibri"/>
              </w:rPr>
              <w:t>5,5</w:t>
            </w:r>
          </w:p>
        </w:tc>
      </w:tr>
    </w:tbl>
    <w:p w:rsidR="0033115F" w:rsidRDefault="003139AA" w:rsidP="001C5F3F">
      <w:pPr>
        <w:pStyle w:val="Sansinterligne"/>
        <w:spacing w:before="120"/>
      </w:pPr>
      <w:r>
        <w:t>Figure 15 : Conditions initiales en température</w:t>
      </w:r>
    </w:p>
    <w:p w:rsidR="0033115F" w:rsidRDefault="0033115F" w:rsidP="0033115F">
      <w:pPr>
        <w:autoSpaceDE w:val="0"/>
        <w:autoSpaceDN w:val="0"/>
        <w:adjustRightInd w:val="0"/>
        <w:spacing w:before="0" w:after="0" w:line="240" w:lineRule="auto"/>
        <w:jc w:val="left"/>
        <w:rPr>
          <w:rFonts w:ascii="Calibri" w:hAnsi="Calibri" w:cs="Calibri"/>
          <w:color w:val="1A1A1A"/>
        </w:rPr>
      </w:pPr>
    </w:p>
    <w:p w:rsidR="0033115F" w:rsidRDefault="0033115F" w:rsidP="0033115F">
      <w:pPr>
        <w:pStyle w:val="Titre2"/>
      </w:pPr>
      <w:r>
        <w:t>3.3 – Résultats de la modélisation</w:t>
      </w:r>
    </w:p>
    <w:p w:rsidR="0033115F" w:rsidRDefault="0033115F" w:rsidP="006E0C82">
      <w:r>
        <w:t xml:space="preserve">Plusieurs conclusions peuvent </w:t>
      </w:r>
      <w:r w:rsidR="00880121">
        <w:t>être</w:t>
      </w:r>
      <w:r>
        <w:t xml:space="preserve"> </w:t>
      </w:r>
      <w:r w:rsidR="00880121">
        <w:t>tirées</w:t>
      </w:r>
      <w:r>
        <w:t xml:space="preserve"> de cette </w:t>
      </w:r>
      <w:r w:rsidR="00880121">
        <w:t>modélisation</w:t>
      </w:r>
      <w:r w:rsidR="001C5F3F">
        <w:t> :</w:t>
      </w:r>
    </w:p>
    <w:p w:rsidR="0033115F" w:rsidRDefault="0033115F" w:rsidP="006E0C82">
      <w:r>
        <w:t xml:space="preserve">1. En partie basse </w:t>
      </w:r>
      <w:r w:rsidR="006E0C82">
        <w:t>l</w:t>
      </w:r>
      <w:r>
        <w:t xml:space="preserve">es eaux </w:t>
      </w:r>
      <w:r w:rsidR="006E0C82">
        <w:t>usées</w:t>
      </w:r>
      <w:r>
        <w:t xml:space="preserve"> </w:t>
      </w:r>
      <w:r w:rsidR="00880121">
        <w:t>réchauffent</w:t>
      </w:r>
      <w:r>
        <w:t xml:space="preserve"> la paroi de la canalisation. Il y a donc un flux important de chaleur entre les eaux us</w:t>
      </w:r>
      <w:r w:rsidR="001C5F3F">
        <w:t>é</w:t>
      </w:r>
      <w:r>
        <w:t xml:space="preserve">es et le sol et donc un fort potentiel de </w:t>
      </w:r>
      <w:r w:rsidR="00880121">
        <w:t>récupération</w:t>
      </w:r>
      <w:r>
        <w:t>.</w:t>
      </w:r>
    </w:p>
    <w:p w:rsidR="0033115F" w:rsidRDefault="0033115F" w:rsidP="006E0C82">
      <w:pPr>
        <w:spacing w:before="120"/>
      </w:pPr>
      <w:r>
        <w:t xml:space="preserve">2. En partie </w:t>
      </w:r>
      <w:r w:rsidR="00880121">
        <w:t>supérieure</w:t>
      </w:r>
      <w:r>
        <w:t xml:space="preserve">, la paroi de la canalisation a une </w:t>
      </w:r>
      <w:r w:rsidR="00880121">
        <w:t>température</w:t>
      </w:r>
      <w:r>
        <w:t xml:space="preserve"> moins </w:t>
      </w:r>
      <w:r w:rsidR="00880121">
        <w:t>élevée</w:t>
      </w:r>
      <w:r>
        <w:t xml:space="preserve"> mais constante. Celle-ci est </w:t>
      </w:r>
      <w:r w:rsidR="00880121">
        <w:t>réchauffée</w:t>
      </w:r>
      <w:r>
        <w:t xml:space="preserve"> par l’air de la canalisation. Une partie de ce flux contribue </w:t>
      </w:r>
      <w:r w:rsidR="00880121">
        <w:t>à</w:t>
      </w:r>
      <w:r>
        <w:t xml:space="preserve"> </w:t>
      </w:r>
      <w:r w:rsidR="00880121">
        <w:t>réchauffer</w:t>
      </w:r>
      <w:r>
        <w:t xml:space="preserve"> le sol </w:t>
      </w:r>
      <w:r w:rsidR="006E0C82">
        <w:t>à</w:t>
      </w:r>
      <w:r>
        <w:t xml:space="preserve"> </w:t>
      </w:r>
      <w:r w:rsidR="00880121">
        <w:t>proximité</w:t>
      </w:r>
      <w:r>
        <w:t xml:space="preserve"> de la canalisation. Il y a donc un potentiel de </w:t>
      </w:r>
      <w:r w:rsidR="00880121">
        <w:t>récupération</w:t>
      </w:r>
      <w:r>
        <w:t xml:space="preserve"> de calories </w:t>
      </w:r>
      <w:r w:rsidR="006E0C82">
        <w:t>à</w:t>
      </w:r>
      <w:r>
        <w:t xml:space="preserve"> cet endroit </w:t>
      </w:r>
      <w:r w:rsidR="00880121">
        <w:t>également</w:t>
      </w:r>
      <w:r>
        <w:t xml:space="preserve">, ce qui explique la </w:t>
      </w:r>
      <w:r w:rsidR="00880121" w:rsidRPr="00255555">
        <w:t>géométrie</w:t>
      </w:r>
      <w:r w:rsidRPr="00255555">
        <w:t xml:space="preserve"> </w:t>
      </w:r>
      <w:r w:rsidR="00255555">
        <w:t>des échangeurs</w:t>
      </w:r>
      <w:r>
        <w:t xml:space="preserve"> </w:t>
      </w:r>
      <w:r w:rsidRPr="009B124F">
        <w:t>Frank</w:t>
      </w:r>
      <w:r w:rsidR="00FE2EA9">
        <w:t xml:space="preserve"> (</w:t>
      </w:r>
      <w:r w:rsidR="00FE2EA9" w:rsidRPr="001C5F3F">
        <w:t xml:space="preserve">voir paragraphe 3.3 de la </w:t>
      </w:r>
      <w:r w:rsidR="001C5F3F" w:rsidRPr="005558CA">
        <w:t>ressource « </w:t>
      </w:r>
      <w:r w:rsidR="001C5F3F" w:rsidRPr="005558CA">
        <w:rPr>
          <w:i/>
        </w:rPr>
        <w:t>La cloacothermie ou l’énergie renouvelable des eaux usées</w:t>
      </w:r>
      <w:r w:rsidR="001C5F3F">
        <w:t> »</w:t>
      </w:r>
      <w:r w:rsidR="00FE2EA9">
        <w:t>)</w:t>
      </w:r>
      <w:r>
        <w:t xml:space="preserve">. Cependant le flux </w:t>
      </w:r>
      <w:r w:rsidR="006E0C82">
        <w:t>récupéré</w:t>
      </w:r>
      <w:r>
        <w:t xml:space="preserve"> sera plus faible qu’en partie basse.</w:t>
      </w:r>
    </w:p>
    <w:p w:rsidR="0033115F" w:rsidRDefault="0033115F" w:rsidP="0033115F">
      <w:pPr>
        <w:autoSpaceDE w:val="0"/>
        <w:autoSpaceDN w:val="0"/>
        <w:adjustRightInd w:val="0"/>
        <w:spacing w:before="0" w:after="0" w:line="240" w:lineRule="auto"/>
        <w:jc w:val="center"/>
      </w:pPr>
      <w:r>
        <w:rPr>
          <w:noProof/>
          <w:lang w:eastAsia="fr-FR"/>
        </w:rPr>
        <w:drawing>
          <wp:inline distT="0" distB="0" distL="0" distR="0">
            <wp:extent cx="2504747" cy="1993968"/>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2504747" cy="1993968"/>
                    </a:xfrm>
                    <a:prstGeom prst="rect">
                      <a:avLst/>
                    </a:prstGeom>
                    <a:noFill/>
                    <a:ln w="9525">
                      <a:noFill/>
                      <a:miter lim="800000"/>
                      <a:headEnd/>
                      <a:tailEnd/>
                    </a:ln>
                  </pic:spPr>
                </pic:pic>
              </a:graphicData>
            </a:graphic>
          </wp:inline>
        </w:drawing>
      </w:r>
      <w:r>
        <w:tab/>
      </w:r>
      <w:r>
        <w:tab/>
      </w:r>
      <w:r>
        <w:rPr>
          <w:noProof/>
          <w:lang w:eastAsia="fr-FR"/>
        </w:rPr>
        <w:drawing>
          <wp:inline distT="0" distB="0" distL="0" distR="0">
            <wp:extent cx="480528" cy="1964266"/>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l="89675" b="33914"/>
                    <a:stretch>
                      <a:fillRect/>
                    </a:stretch>
                  </pic:blipFill>
                  <pic:spPr bwMode="auto">
                    <a:xfrm>
                      <a:off x="0" y="0"/>
                      <a:ext cx="480720" cy="1965051"/>
                    </a:xfrm>
                    <a:prstGeom prst="rect">
                      <a:avLst/>
                    </a:prstGeom>
                    <a:noFill/>
                    <a:ln w="9525">
                      <a:noFill/>
                      <a:miter lim="800000"/>
                      <a:headEnd/>
                      <a:tailEnd/>
                    </a:ln>
                  </pic:spPr>
                </pic:pic>
              </a:graphicData>
            </a:graphic>
          </wp:inline>
        </w:drawing>
      </w:r>
      <w:r w:rsidRPr="0033115F">
        <w:t xml:space="preserve"> </w:t>
      </w:r>
      <w:r>
        <w:tab/>
      </w:r>
      <w:r>
        <w:rPr>
          <w:noProof/>
          <w:lang w:eastAsia="fr-FR"/>
        </w:rPr>
        <w:drawing>
          <wp:inline distT="0" distB="0" distL="0" distR="0">
            <wp:extent cx="1927455" cy="1816924"/>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l="5772" t="5951" r="31723" b="2338"/>
                    <a:stretch>
                      <a:fillRect/>
                    </a:stretch>
                  </pic:blipFill>
                  <pic:spPr bwMode="auto">
                    <a:xfrm>
                      <a:off x="0" y="0"/>
                      <a:ext cx="1927237" cy="1816718"/>
                    </a:xfrm>
                    <a:prstGeom prst="rect">
                      <a:avLst/>
                    </a:prstGeom>
                    <a:noFill/>
                    <a:ln w="9525">
                      <a:noFill/>
                      <a:miter lim="800000"/>
                      <a:headEnd/>
                      <a:tailEnd/>
                    </a:ln>
                  </pic:spPr>
                </pic:pic>
              </a:graphicData>
            </a:graphic>
          </wp:inline>
        </w:drawing>
      </w:r>
    </w:p>
    <w:p w:rsidR="00BB3595" w:rsidRDefault="00BB3595" w:rsidP="0033115F">
      <w:pPr>
        <w:pStyle w:val="Sansinterligne"/>
        <w:sectPr w:rsidR="00BB3595" w:rsidSect="006F7059">
          <w:footerReference w:type="default" r:id="rId35"/>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33115F" w:rsidRDefault="0033115F" w:rsidP="00255555">
      <w:pPr>
        <w:pStyle w:val="Sansinterligne"/>
        <w:spacing w:before="120"/>
      </w:pPr>
      <w:r>
        <w:lastRenderedPageBreak/>
        <w:t>Figure 1</w:t>
      </w:r>
      <w:r w:rsidR="006E0C82">
        <w:t>6</w:t>
      </w:r>
      <w:r>
        <w:t> : Répartition des températures sur la surface modélisée</w:t>
      </w:r>
    </w:p>
    <w:p w:rsidR="00BB3595" w:rsidRDefault="0033115F" w:rsidP="00255555">
      <w:pPr>
        <w:pStyle w:val="Sansinterligne"/>
        <w:spacing w:before="120"/>
        <w:ind w:left="567"/>
        <w:sectPr w:rsidR="00BB3595" w:rsidSect="00BB3595">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lastRenderedPageBreak/>
        <w:t>Figure 1</w:t>
      </w:r>
      <w:r w:rsidR="006E0C82">
        <w:t>7</w:t>
      </w:r>
      <w:r>
        <w:t> : Zoom répartition des températures sur la canalisation</w:t>
      </w:r>
    </w:p>
    <w:p w:rsidR="0092554E" w:rsidRDefault="00526A23" w:rsidP="00486239">
      <w:pPr>
        <w:pStyle w:val="Titre1"/>
      </w:pPr>
      <w:r>
        <w:lastRenderedPageBreak/>
        <w:t>4</w:t>
      </w:r>
      <w:r w:rsidR="0092554E" w:rsidRPr="0092554E">
        <w:t xml:space="preserve"> – </w:t>
      </w:r>
      <w:r w:rsidR="0092554E" w:rsidRPr="00486239">
        <w:t>Dimensionnement</w:t>
      </w:r>
      <w:r w:rsidR="0092554E" w:rsidRPr="0092554E">
        <w:t xml:space="preserve"> de l’installation avec production centralisée</w:t>
      </w:r>
    </w:p>
    <w:p w:rsidR="0035266B" w:rsidRDefault="0035266B" w:rsidP="0035266B">
      <w:pPr>
        <w:pStyle w:val="Titre2"/>
      </w:pPr>
      <w:r>
        <w:t>4.1 – Principe de l’installation</w:t>
      </w:r>
    </w:p>
    <w:p w:rsidR="0035266B" w:rsidRDefault="006E0C82" w:rsidP="006E0C82">
      <w:r>
        <w:t>L</w:t>
      </w:r>
      <w:r w:rsidR="0035266B">
        <w:t xml:space="preserve">a construction des lots est </w:t>
      </w:r>
      <w:r w:rsidR="00880121">
        <w:t>réalisée</w:t>
      </w:r>
      <w:r w:rsidR="0035266B">
        <w:t xml:space="preserve"> suivant un</w:t>
      </w:r>
      <w:r>
        <w:t xml:space="preserve"> plan de </w:t>
      </w:r>
      <w:r w:rsidR="0035266B">
        <w:t xml:space="preserve">phasage </w:t>
      </w:r>
      <w:r>
        <w:t xml:space="preserve">(figure 2) </w:t>
      </w:r>
      <w:r w:rsidR="0035266B">
        <w:t>s’</w:t>
      </w:r>
      <w:r w:rsidR="00880121">
        <w:t>étalant</w:t>
      </w:r>
      <w:r w:rsidR="0035266B">
        <w:t xml:space="preserve"> </w:t>
      </w:r>
      <w:r>
        <w:t>sur trois années</w:t>
      </w:r>
      <w:r w:rsidR="0035266B">
        <w:t xml:space="preserve"> :</w:t>
      </w:r>
    </w:p>
    <w:p w:rsidR="0035266B" w:rsidRDefault="0035266B" w:rsidP="006E0C82">
      <w:pPr>
        <w:pStyle w:val="Paragraphedeliste"/>
        <w:numPr>
          <w:ilvl w:val="0"/>
          <w:numId w:val="13"/>
        </w:numPr>
        <w:spacing w:before="0"/>
        <w:ind w:left="714" w:hanging="357"/>
      </w:pPr>
      <w:r>
        <w:t>Phase n°1 : Construction des lots A1, A2, A3, B1, B2, C et M</w:t>
      </w:r>
    </w:p>
    <w:p w:rsidR="0035266B" w:rsidRDefault="0035266B" w:rsidP="006E0C82">
      <w:pPr>
        <w:pStyle w:val="Paragraphedeliste"/>
        <w:numPr>
          <w:ilvl w:val="0"/>
          <w:numId w:val="13"/>
        </w:numPr>
        <w:spacing w:before="0"/>
        <w:ind w:left="714" w:hanging="357"/>
      </w:pPr>
      <w:r>
        <w:t>Phase n°2 : Construction des lots D, E, F, HI, JKL</w:t>
      </w:r>
    </w:p>
    <w:p w:rsidR="0035266B" w:rsidRDefault="0035266B" w:rsidP="006E0C82">
      <w:pPr>
        <w:pStyle w:val="Paragraphedeliste"/>
        <w:numPr>
          <w:ilvl w:val="0"/>
          <w:numId w:val="13"/>
        </w:numPr>
        <w:spacing w:before="0"/>
        <w:ind w:left="714" w:hanging="357"/>
      </w:pPr>
      <w:r>
        <w:t>Phase n°3 : Construction du lot G</w:t>
      </w:r>
    </w:p>
    <w:p w:rsidR="0035266B" w:rsidRDefault="00D01C7B" w:rsidP="006E0C82">
      <w:r>
        <w:rPr>
          <w:noProof/>
          <w:lang w:eastAsia="fr-FR"/>
        </w:rPr>
        <w:lastRenderedPageBreak/>
        <w:pict>
          <v:group id="_x0000_s1058" style="position:absolute;left:0;text-align:left;margin-left:11.55pt;margin-top:63.95pt;width:470.45pt;height:246.5pt;z-index:251678720" coordorigin="1373,9523" coordsize="9409,4930">
            <v:shape id="_x0000_s1059" type="#_x0000_t202" style="position:absolute;left:1373;top:9523;width:2409;height:673" filled="f" stroked="f">
              <v:textbox style="mso-next-textbox:#_x0000_s1059">
                <w:txbxContent>
                  <w:p w:rsidR="004E759C" w:rsidRPr="00750796" w:rsidRDefault="004E759C" w:rsidP="00603E89">
                    <w:pPr>
                      <w:spacing w:before="0" w:after="0" w:line="240" w:lineRule="auto"/>
                      <w:rPr>
                        <w:b/>
                      </w:rPr>
                    </w:pPr>
                    <w:r w:rsidRPr="00750796">
                      <w:rPr>
                        <w:b/>
                      </w:rPr>
                      <w:t>Phase 1</w:t>
                    </w:r>
                  </w:p>
                  <w:p w:rsidR="004E759C" w:rsidRPr="00750796" w:rsidRDefault="004E759C" w:rsidP="00603E89">
                    <w:pPr>
                      <w:spacing w:before="0" w:after="0" w:line="240" w:lineRule="auto"/>
                      <w:rPr>
                        <w:sz w:val="18"/>
                        <w:szCs w:val="18"/>
                      </w:rPr>
                    </w:pPr>
                    <w:r w:rsidRPr="00750796">
                      <w:rPr>
                        <w:sz w:val="18"/>
                        <w:szCs w:val="18"/>
                      </w:rPr>
                      <w:t>A2 A3 B1 B2 + M + C</w:t>
                    </w:r>
                  </w:p>
                </w:txbxContent>
              </v:textbox>
            </v:shape>
            <v:group id="_x0000_s1060" style="position:absolute;left:7628;top:11195;width:2770;height:1447" coordorigin="7071,11195" coordsize="2770,1447">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61" type="#_x0000_t16" style="position:absolute;left:7953;top:11195;width:535;height:767;flip:x"/>
              <v:shape id="_x0000_s1062" type="#_x0000_t16" style="position:absolute;left:8625;top:11195;width:535;height:767;flip:x"/>
              <v:shape id="_x0000_s1063" type="#_x0000_t16" style="position:absolute;left:9306;top:11195;width:535;height:767;flip:x"/>
              <v:shape id="_x0000_s1064" type="#_x0000_t32" style="position:absolute;left:7397;top:12273;width:2242;height:0" o:connectortype="straight" strokecolor="#c32d2e [3206]">
                <v:stroke dashstyle="dash"/>
              </v:shape>
              <v:shape id="_x0000_s1065" type="#_x0000_t32" style="position:absolute;left:8286;top:11962;width:0;height:311;flip:y" o:connectortype="straight" strokecolor="#c32d2e [3206]">
                <v:stroke dashstyle="dash" endarrow="block" endarrowwidth="narrow"/>
              </v:shape>
              <v:shape id="_x0000_s1066" type="#_x0000_t32" style="position:absolute;left:8944;top:11962;width:0;height:311;flip:y" o:connectortype="straight" strokecolor="#c32d2e [3206]">
                <v:stroke dashstyle="dash" endarrow="block" endarrowwidth="narrow"/>
              </v:shape>
              <v:shape id="_x0000_s1067" type="#_x0000_t32" style="position:absolute;left:9639;top:11962;width:0;height:311;flip:y" o:connectortype="straight" strokecolor="#c32d2e [3206]">
                <v:stroke dashstyle="dash" endarrow="block" endarrowwidth="narrow"/>
              </v:shape>
              <v:shape id="_x0000_s1068" type="#_x0000_t32" style="position:absolute;left:9747;top:11962;width:1;height:441;flip:y" o:connectortype="straight" strokecolor="#feb80a [3205]">
                <v:stroke dashstyle="dash" endarrow="block" endarrowwidth="narrow"/>
              </v:shape>
              <v:shape id="_x0000_s1069" type="#_x0000_t32" style="position:absolute;left:9067;top:11962;width:1;height:441;flip:y" o:connectortype="straight" strokecolor="#feb80a [3205]">
                <v:stroke dashstyle="dash" endarrow="block" endarrowwidth="narrow"/>
              </v:shape>
              <v:shape id="_x0000_s1070" type="#_x0000_t32" style="position:absolute;left:8386;top:11962;width:1;height:441;flip:y" o:connectortype="straight" strokecolor="#feb80a [3205]">
                <v:stroke dashstyle="dash" endarrow="block" endarrowwidth="narrow"/>
              </v:shape>
              <v:shape id="_x0000_s1071" type="#_x0000_t32" style="position:absolute;left:7240;top:12403;width:2508;height:0" o:connectortype="straight" strokecolor="#feb80a [3205]">
                <v:stroke dashstyle="dash"/>
              </v:shape>
              <v:shape id="_x0000_s1072" type="#_x0000_t32" style="position:absolute;left:8155;top:11962;width:1;height:680" o:connectortype="straight" strokecolor="#3891a7 [3204]">
                <v:stroke dashstyle="dash" endarrow="block" endarrowwidth="narrow"/>
              </v:shape>
              <v:shape id="_x0000_s1073" type="#_x0000_t32" style="position:absolute;left:8826;top:11962;width:1;height:680" o:connectortype="straight" strokecolor="#3891a7 [3204]">
                <v:stroke dashstyle="dash" endarrow="block" endarrowwidth="narrow"/>
              </v:shape>
              <v:shape id="_x0000_s1074" type="#_x0000_t32" style="position:absolute;left:9516;top:11962;width:1;height:680" o:connectortype="straight" strokecolor="#3891a7 [3204]">
                <v:stroke dashstyle="dash" endarrow="block" endarrowwidth="narrow"/>
              </v:shape>
              <v:shape id="_x0000_s1075" type="#_x0000_t32" style="position:absolute;left:7071;top:12642;width:2445;height:0" o:connectortype="straight" strokecolor="#3891a7 [3204]">
                <v:stroke dashstyle="dash"/>
              </v:shape>
            </v:group>
            <v:group id="_x0000_s1076" style="position:absolute;left:7628;top:13006;width:2839;height:1447" coordorigin="7071,13006" coordsize="2839,1447">
              <v:shape id="_x0000_s1077" type="#_x0000_t16" style="position:absolute;left:9237;top:13006;width:673;height:767;flip:x" adj="4557"/>
              <v:shape id="_x0000_s1078" type="#_x0000_t32" style="position:absolute;left:7397;top:14084;width:2242;height:0" o:connectortype="straight" strokecolor="#c32d2e [3206]">
                <v:stroke dashstyle="dash"/>
              </v:shape>
              <v:shape id="_x0000_s1079" type="#_x0000_t32" style="position:absolute;left:9639;top:13773;width:0;height:311;flip:y" o:connectortype="straight" strokecolor="#c32d2e [3206]">
                <v:stroke dashstyle="dash" endarrow="block" endarrowwidth="narrow"/>
              </v:shape>
              <v:shape id="_x0000_s1080" type="#_x0000_t32" style="position:absolute;left:9747;top:13773;width:1;height:441;flip:y" o:connectortype="straight" strokecolor="#feb80a [3205]">
                <v:stroke dashstyle="dash" endarrow="block" endarrowwidth="narrow"/>
              </v:shape>
              <v:shape id="_x0000_s1081" type="#_x0000_t32" style="position:absolute;left:7240;top:14214;width:2508;height:0" o:connectortype="straight" strokecolor="#feb80a [3205]">
                <v:stroke dashstyle="dash"/>
              </v:shape>
              <v:shape id="_x0000_s1082" type="#_x0000_t32" style="position:absolute;left:9516;top:13773;width:1;height:680" o:connectortype="straight" strokecolor="#3891a7 [3204]">
                <v:stroke dashstyle="dash" endarrow="block" endarrowwidth="narrow"/>
              </v:shape>
              <v:shape id="_x0000_s1083" type="#_x0000_t32" style="position:absolute;left:7071;top:14453;width:2445;height:0" o:connectortype="straight" strokecolor="#3891a7 [3204]">
                <v:stroke dashstyle="dash"/>
              </v:shape>
            </v:group>
            <v:shape id="_x0000_s1084" type="#_x0000_t202" style="position:absolute;left:1373;top:11484;width:2409;height:673" filled="f" stroked="f">
              <v:textbox style="mso-next-textbox:#_x0000_s1084">
                <w:txbxContent>
                  <w:p w:rsidR="004E759C" w:rsidRPr="00750796" w:rsidRDefault="004E759C" w:rsidP="00603E89">
                    <w:pPr>
                      <w:spacing w:before="0" w:after="0" w:line="240" w:lineRule="auto"/>
                      <w:rPr>
                        <w:b/>
                      </w:rPr>
                    </w:pPr>
                    <w:r w:rsidRPr="00750796">
                      <w:rPr>
                        <w:b/>
                      </w:rPr>
                      <w:t xml:space="preserve">Phase </w:t>
                    </w:r>
                    <w:r>
                      <w:rPr>
                        <w:b/>
                      </w:rPr>
                      <w:t>2</w:t>
                    </w:r>
                  </w:p>
                  <w:p w:rsidR="004E759C" w:rsidRPr="00750796" w:rsidRDefault="004E759C" w:rsidP="00603E89">
                    <w:pPr>
                      <w:spacing w:before="0" w:after="0" w:line="240" w:lineRule="auto"/>
                      <w:rPr>
                        <w:sz w:val="18"/>
                        <w:szCs w:val="18"/>
                      </w:rPr>
                    </w:pPr>
                    <w:r>
                      <w:rPr>
                        <w:sz w:val="18"/>
                        <w:szCs w:val="18"/>
                      </w:rPr>
                      <w:t>D E F H I J K L</w:t>
                    </w:r>
                  </w:p>
                </w:txbxContent>
              </v:textbox>
            </v:shape>
            <v:shape id="_x0000_s1085" type="#_x0000_t202" style="position:absolute;left:1373;top:13192;width:2409;height:673" filled="f" stroked="f">
              <v:textbox style="mso-next-textbox:#_x0000_s1085">
                <w:txbxContent>
                  <w:p w:rsidR="004E759C" w:rsidRPr="00750796" w:rsidRDefault="004E759C" w:rsidP="00603E89">
                    <w:pPr>
                      <w:spacing w:before="0" w:after="0" w:line="240" w:lineRule="auto"/>
                      <w:rPr>
                        <w:b/>
                      </w:rPr>
                    </w:pPr>
                    <w:r w:rsidRPr="00750796">
                      <w:rPr>
                        <w:b/>
                      </w:rPr>
                      <w:t xml:space="preserve">Phase </w:t>
                    </w:r>
                    <w:r>
                      <w:rPr>
                        <w:b/>
                      </w:rPr>
                      <w:t>3</w:t>
                    </w:r>
                  </w:p>
                  <w:p w:rsidR="004E759C" w:rsidRPr="00750796" w:rsidRDefault="004E759C" w:rsidP="00603E89">
                    <w:pPr>
                      <w:spacing w:before="0" w:after="0" w:line="240" w:lineRule="auto"/>
                      <w:rPr>
                        <w:sz w:val="18"/>
                        <w:szCs w:val="18"/>
                      </w:rPr>
                    </w:pPr>
                    <w:r>
                      <w:rPr>
                        <w:sz w:val="18"/>
                        <w:szCs w:val="18"/>
                      </w:rPr>
                      <w:t>G</w:t>
                    </w:r>
                  </w:p>
                </w:txbxContent>
              </v:textbox>
            </v:shape>
            <v:group id="_x0000_s1086" style="position:absolute;left:7627;top:10578;width:327;height:3875" coordorigin="7836,10578" coordsize="327,3875">
              <v:shape id="_x0000_s1087" type="#_x0000_t32" style="position:absolute;left:6425;top:12316;width:3475;height:0;rotation:-90" o:connectortype="straight" strokecolor="#c32d2e [3206]">
                <v:stroke dashstyle="dash"/>
              </v:shape>
              <v:shape id="_x0000_s1088" type="#_x0000_t32" style="position:absolute;left:7989;top:10731;width:0;height:3473" o:connectortype="straight" strokecolor="#feb80a [3205]">
                <v:stroke dashstyle="dash"/>
              </v:shape>
              <v:shape id="_x0000_s1089" type="#_x0000_t32" style="position:absolute;left:7836;top:11089;width:2;height:3364" o:connectortype="straight" strokecolor="#3891a7 [3204]">
                <v:stroke dashstyle="dash"/>
              </v:shape>
            </v:group>
            <v:group id="_x0000_s1090" style="position:absolute;left:3720;top:9523;width:6741;height:1567" coordorigin="3929,9523" coordsize="6741,1567">
              <v:shape id="_x0000_s1091" type="#_x0000_t32" style="position:absolute;left:4688;top:10601;width:3475;height:0" o:connectortype="straight" strokecolor="#c32d2e [3206]"/>
              <v:shape id="_x0000_s1092" type="#_x0000_t32" style="position:absolute;left:4688;top:10731;width:3301;height:0" o:connectortype="straight" strokecolor="#feb80a [3205]"/>
              <v:shape id="_x0000_s1093" type="#_x0000_t32" style="position:absolute;left:4226;top:11089;width:3611;height:1" o:connectortype="straight" strokecolor="#3891a7 [3204]">
                <v:stroke startarrow="block"/>
              </v:shape>
              <v:shape id="_x0000_s1094" type="#_x0000_t32" style="position:absolute;left:4166;top:10592;width:463;height:0" o:connectortype="straight" strokecolor="#c32d2e [3206]">
                <v:stroke endarrow="block"/>
              </v:shape>
              <v:shape id="_x0000_s1095" type="#_x0000_t32" style="position:absolute;left:4166;top:10731;width:463;height:0" o:connectortype="straight" strokecolor="#feb80a [3205]">
                <v:stroke endarrow="block"/>
              </v:shape>
              <v:shape id="_x0000_s1096" type="#_x0000_t202" style="position:absolute;left:3929;top:10724;width:890;height:328" filled="f" stroked="f">
                <v:textbox style="mso-next-textbox:#_x0000_s1096">
                  <w:txbxContent>
                    <w:p w:rsidR="004E759C" w:rsidRPr="00F1799E" w:rsidRDefault="004E759C" w:rsidP="00603E89">
                      <w:pPr>
                        <w:spacing w:before="0" w:after="0" w:line="240" w:lineRule="auto"/>
                        <w:rPr>
                          <w:color w:val="FEB80A" w:themeColor="accent2"/>
                          <w:sz w:val="16"/>
                          <w:szCs w:val="16"/>
                        </w:rPr>
                      </w:pPr>
                      <w:r w:rsidRPr="00F1799E">
                        <w:rPr>
                          <w:color w:val="FEB80A" w:themeColor="accent2"/>
                          <w:sz w:val="16"/>
                          <w:szCs w:val="16"/>
                        </w:rPr>
                        <w:t>45-58°C</w:t>
                      </w:r>
                    </w:p>
                  </w:txbxContent>
                </v:textbox>
              </v:shape>
              <v:shape id="_x0000_s1097" type="#_x0000_t16" style="position:absolute;left:4753;top:9523;width:535;height:767;flip:x"/>
              <v:shape id="_x0000_s1098" type="#_x0000_t16" style="position:absolute;left:5425;top:9523;width:535;height:767;flip:x"/>
              <v:shape id="_x0000_s1099" type="#_x0000_t16" style="position:absolute;left:6106;top:9523;width:535;height:767;flip:x"/>
              <v:shape id="_x0000_s1100" type="#_x0000_t16" style="position:absolute;left:6765;top:9523;width:535;height:767;flip:x"/>
              <v:shape id="_x0000_s1101" type="#_x0000_t16" style="position:absolute;left:7516;top:9523;width:991;height:767;flip:x" adj="3914"/>
              <v:shape id="_x0000_s1102" type="#_x0000_t32" style="position:absolute;left:5086;top:10290;width:0;height:311;flip:y" o:connectortype="straight" strokecolor="#c32d2e [3206]">
                <v:stroke endarrow="block" endarrowwidth="narrow"/>
              </v:shape>
              <v:shape id="_x0000_s1103" type="#_x0000_t32" style="position:absolute;left:5744;top:10290;width:0;height:311;flip:y" o:connectortype="straight" strokecolor="#c32d2e [3206]">
                <v:stroke endarrow="block" endarrowwidth="narrow"/>
              </v:shape>
              <v:shape id="_x0000_s1104" type="#_x0000_t32" style="position:absolute;left:6439;top:10290;width:0;height:311;flip:y" o:connectortype="straight" strokecolor="#c32d2e [3206]">
                <v:stroke endarrow="block" endarrowwidth="narrow"/>
              </v:shape>
              <v:shape id="_x0000_s1105" type="#_x0000_t32" style="position:absolute;left:7098;top:10290;width:0;height:311;flip:y" o:connectortype="straight" strokecolor="#c32d2e [3206]">
                <v:stroke endarrow="block" endarrowwidth="narrow"/>
              </v:shape>
              <v:shape id="_x0000_s1106" type="#_x0000_t32" style="position:absolute;left:8163;top:10290;width:0;height:311;flip:y" o:connectortype="straight" strokecolor="#c32d2e [3206]">
                <v:stroke endarrow="block" endarrowwidth="narrow"/>
              </v:shape>
              <v:shape id="_x0000_s1107" type="#_x0000_t32" style="position:absolute;left:7988;top:10290;width:1;height:441;flip:y" o:connectortype="straight" strokecolor="#feb80a [3205]">
                <v:stroke endarrow="block" endarrowwidth="narrow"/>
              </v:shape>
              <v:shape id="_x0000_s1108" type="#_x0000_t32" style="position:absolute;left:7220;top:10290;width:1;height:441;flip:y" o:connectortype="straight" strokecolor="#feb80a [3205]">
                <v:stroke endarrow="block" endarrowwidth="narrow"/>
              </v:shape>
              <v:shape id="_x0000_s1109" type="#_x0000_t32" style="position:absolute;left:6547;top:10290;width:1;height:441;flip:y" o:connectortype="straight" strokecolor="#feb80a [3205]">
                <v:stroke endarrow="block" endarrowwidth="narrow"/>
              </v:shape>
              <v:shape id="_x0000_s1110" type="#_x0000_t32" style="position:absolute;left:5867;top:10290;width:1;height:441;flip:y" o:connectortype="straight" strokecolor="#feb80a [3205]">
                <v:stroke endarrow="block" endarrowwidth="narrow"/>
              </v:shape>
              <v:shape id="_x0000_s1111" type="#_x0000_t32" style="position:absolute;left:5186;top:10290;width:1;height:441;flip:y" o:connectortype="straight" strokecolor="#feb80a [3205]">
                <v:stroke endarrow="block" endarrowwidth="narrow"/>
              </v:shape>
              <v:shape id="_x0000_s1112" type="#_x0000_t32" style="position:absolute;left:4955;top:10290;width:1;height:800" o:connectortype="straight" strokecolor="#3891a7 [3204]">
                <v:stroke endarrow="block" endarrowwidth="narrow"/>
              </v:shape>
              <v:shape id="_x0000_s1113" type="#_x0000_t32" style="position:absolute;left:5626;top:10290;width:1;height:799" o:connectortype="straight" strokecolor="#3891a7 [3204]">
                <v:stroke endarrow="block" endarrowwidth="narrow"/>
              </v:shape>
              <v:shape id="_x0000_s1114" type="#_x0000_t32" style="position:absolute;left:6316;top:10290;width:1;height:799" o:connectortype="straight" strokecolor="#3891a7 [3204]">
                <v:stroke endarrow="block" endarrowwidth="narrow"/>
              </v:shape>
              <v:shape id="_x0000_s1115" type="#_x0000_t32" style="position:absolute;left:6974;top:10290;width:1;height:799" o:connectortype="straight" strokecolor="#3891a7 [3204]">
                <v:stroke endarrow="block" endarrowwidth="narrow"/>
              </v:shape>
              <v:shape id="_x0000_s1116" type="#_x0000_t32" style="position:absolute;left:7836;top:10290;width:1;height:800" o:connectortype="straight" strokecolor="#3891a7 [3204]">
                <v:stroke endarrow="block" endarrowwidth="narrow"/>
              </v:shape>
              <v:rect id="_x0000_s1117" style="position:absolute;left:8096;top:9870;width:411;height:420" fillcolor="#c32d2e [3206]" strokecolor="black [3213]"/>
              <v:shape id="_x0000_s1118" type="#_x0000_t202" style="position:absolute;left:4009;top:10297;width:890;height:328" filled="f" stroked="f">
                <v:textbox style="mso-next-textbox:#_x0000_s1118">
                  <w:txbxContent>
                    <w:p w:rsidR="004E759C" w:rsidRPr="003A544D" w:rsidRDefault="004E759C" w:rsidP="00603E89">
                      <w:pPr>
                        <w:spacing w:before="0" w:after="0" w:line="240" w:lineRule="auto"/>
                        <w:rPr>
                          <w:color w:val="C32D2E" w:themeColor="accent3"/>
                          <w:sz w:val="16"/>
                          <w:szCs w:val="16"/>
                        </w:rPr>
                      </w:pPr>
                      <w:r>
                        <w:rPr>
                          <w:color w:val="C32D2E" w:themeColor="accent3"/>
                          <w:sz w:val="16"/>
                          <w:szCs w:val="16"/>
                        </w:rPr>
                        <w:t>63</w:t>
                      </w:r>
                      <w:r w:rsidRPr="003A544D">
                        <w:rPr>
                          <w:color w:val="C32D2E" w:themeColor="accent3"/>
                          <w:sz w:val="16"/>
                          <w:szCs w:val="16"/>
                        </w:rPr>
                        <w:t>°C</w:t>
                      </w:r>
                    </w:p>
                  </w:txbxContent>
                </v:textbox>
              </v:shape>
              <v:shape id="_x0000_s1119" type="#_x0000_t202" style="position:absolute;left:8421;top:9797;width:2249;height:528" filled="f" stroked="f">
                <v:textbox style="mso-next-textbox:#_x0000_s1119">
                  <w:txbxContent>
                    <w:p w:rsidR="004E759C" w:rsidRDefault="004E759C" w:rsidP="00603E89">
                      <w:pPr>
                        <w:spacing w:before="0" w:after="0" w:line="240" w:lineRule="auto"/>
                        <w:rPr>
                          <w:sz w:val="16"/>
                          <w:szCs w:val="16"/>
                        </w:rPr>
                      </w:pPr>
                      <w:r w:rsidRPr="003A544D">
                        <w:rPr>
                          <w:sz w:val="16"/>
                          <w:szCs w:val="16"/>
                        </w:rPr>
                        <w:t>Chaufferie définitive</w:t>
                      </w:r>
                    </w:p>
                    <w:p w:rsidR="004E759C" w:rsidRPr="003A544D" w:rsidRDefault="004E759C" w:rsidP="00603E89">
                      <w:pPr>
                        <w:spacing w:before="0" w:after="0" w:line="240" w:lineRule="auto"/>
                        <w:rPr>
                          <w:color w:val="C32D2E" w:themeColor="accent3"/>
                          <w:sz w:val="16"/>
                          <w:szCs w:val="16"/>
                        </w:rPr>
                      </w:pPr>
                      <w:r w:rsidRPr="003A544D">
                        <w:rPr>
                          <w:color w:val="C32D2E" w:themeColor="accent3"/>
                          <w:sz w:val="16"/>
                          <w:szCs w:val="16"/>
                        </w:rPr>
                        <w:t>Bat C</w:t>
                      </w:r>
                    </w:p>
                  </w:txbxContent>
                </v:textbox>
              </v:shape>
            </v:group>
            <v:group id="_x0000_s1120" style="position:absolute;left:2456;top:10196;width:8326;height:2576" coordorigin="2456,10196" coordsize="8326,2576">
              <v:roundrect id="_x0000_s1121" style="position:absolute;left:3358;top:10196;width:390;height:1331" arcsize="10923f" fillcolor="#feb80a [3205]">
                <v:textbox style="mso-next-textbox:#_x0000_s1121">
                  <w:txbxContent>
                    <w:p w:rsidR="004E759C" w:rsidRDefault="004E759C" w:rsidP="00603E89">
                      <w:pPr>
                        <w:spacing w:before="120" w:after="0" w:line="240" w:lineRule="auto"/>
                        <w:jc w:val="left"/>
                      </w:pPr>
                      <w:r>
                        <w:t>PAC</w:t>
                      </w:r>
                    </w:p>
                  </w:txbxContent>
                </v:textbox>
              </v:roundrect>
              <v:shape id="_x0000_s1122" type="#_x0000_t32" style="position:absolute;left:2893;top:10478;width:460;height:0;flip:x" o:connectortype="straight" strokecolor="#84aa33 [3207]" strokeweight="1.5pt">
                <v:stroke endarrow="block"/>
              </v:shape>
              <v:shape id="_x0000_s1123" type="#_x0000_t32" style="position:absolute;left:3061;top:11238;width:297;height:0;flip:x" o:connectortype="straight" strokecolor="#84aa33 [3207]" strokeweight="1.5pt">
                <v:stroke startarrow="block"/>
              </v:shape>
              <v:shape id="_x0000_s1124" type="#_x0000_t32" style="position:absolute;left:3061;top:11238;width:0;height:514" o:connectortype="straight" strokecolor="#84aa33 [3207]" strokeweight="1.5pt"/>
              <v:shape id="_x0000_s1125" type="#_x0000_t32" style="position:absolute;left:3061;top:11752;width:4037;height:0" o:connectortype="straight" strokecolor="#84aa33 [3207]" strokeweight="1.5pt"/>
              <v:shape id="_x0000_s1126" type="#_x0000_t32" style="position:absolute;left:7098;top:11752;width:0;height:1020" o:connectortype="straight" strokecolor="#84aa33 [3207]" strokeweight="1.5pt"/>
              <v:shape id="_x0000_s1127" type="#_x0000_t32" style="position:absolute;left:7098;top:12772;width:3619;height:0" o:connectortype="straight" strokecolor="#84aa33 [3207]" strokeweight="1.5pt"/>
              <v:shape id="_x0000_s1128" type="#_x0000_t32" style="position:absolute;left:10717;top:12403;width:0;height:369;flip:y" o:connectortype="straight" strokecolor="#84aa33 [3207]" strokeweight="1.5pt"/>
              <v:oval id="_x0000_s1129" style="position:absolute;left:2851;top:10246;width:143;height:143" fillcolor="#84aa33 [3207]" stroked="f"/>
              <v:oval id="_x0000_s1130" style="position:absolute;left:2851;top:10581;width:143;height:143" fillcolor="#84aa33 [3207]" stroked="f"/>
              <v:oval id="_x0000_s1131" style="position:absolute;left:2592;top:10581;width:143;height:143" fillcolor="#84aa33 [3207]" stroked="f"/>
              <v:oval id="_x0000_s1132" style="position:absolute;left:10639;top:12098;width:143;height:143" fillcolor="#c32d2e [3206]" stroked="f"/>
              <v:oval id="_x0000_s1133" style="position:absolute;left:10639;top:12265;width:143;height:143" fillcolor="#c32d2e [3206]" stroked="f"/>
              <v:shape id="_x0000_s1134" type="#_x0000_t202" style="position:absolute;left:2456;top:10650;width:1084;height:332" filled="f" stroked="f">
                <v:textbox style="mso-next-textbox:#_x0000_s1134">
                  <w:txbxContent>
                    <w:p w:rsidR="004E759C" w:rsidRPr="00750796" w:rsidRDefault="004E759C" w:rsidP="00603E89">
                      <w:pPr>
                        <w:spacing w:before="0" w:after="0" w:line="240" w:lineRule="auto"/>
                        <w:rPr>
                          <w:sz w:val="18"/>
                          <w:szCs w:val="18"/>
                        </w:rPr>
                      </w:pPr>
                      <w:r>
                        <w:rPr>
                          <w:rFonts w:ascii="Century Gothic" w:hAnsi="Century Gothic"/>
                          <w:sz w:val="18"/>
                          <w:szCs w:val="18"/>
                        </w:rPr>
                        <w:t>~</w:t>
                      </w:r>
                      <w:r>
                        <w:rPr>
                          <w:sz w:val="18"/>
                          <w:szCs w:val="18"/>
                        </w:rPr>
                        <w:t>1,2 MW</w:t>
                      </w:r>
                    </w:p>
                  </w:txbxContent>
                </v:textbox>
              </v:shape>
            </v:group>
          </v:group>
        </w:pict>
      </w:r>
      <w:r w:rsidR="0035266B">
        <w:t xml:space="preserve">Les premiers lots </w:t>
      </w:r>
      <w:r w:rsidR="00880121">
        <w:t>étant</w:t>
      </w:r>
      <w:r w:rsidR="0035266B">
        <w:t xml:space="preserve"> situ</w:t>
      </w:r>
      <w:r w:rsidR="006E0C82">
        <w:t>é</w:t>
      </w:r>
      <w:r w:rsidR="0035266B">
        <w:t>s non loin de la chaufferie</w:t>
      </w:r>
      <w:r w:rsidR="006E0C82">
        <w:t>, localisé</w:t>
      </w:r>
      <w:r w:rsidR="00880121">
        <w:t>e</w:t>
      </w:r>
      <w:r w:rsidR="0035266B">
        <w:t xml:space="preserve"> dans le parc, celle-ci sera</w:t>
      </w:r>
      <w:r w:rsidR="006E0C82">
        <w:t xml:space="preserve"> </w:t>
      </w:r>
      <w:r w:rsidR="0035266B">
        <w:t xml:space="preserve">directement </w:t>
      </w:r>
      <w:r w:rsidR="00880121">
        <w:t>installée</w:t>
      </w:r>
      <w:r w:rsidR="0035266B">
        <w:t xml:space="preserve"> </w:t>
      </w:r>
      <w:r w:rsidR="00880121">
        <w:t>à</w:t>
      </w:r>
      <w:r w:rsidR="0035266B">
        <w:t xml:space="preserve"> sa position </w:t>
      </w:r>
      <w:r w:rsidR="00880121">
        <w:t>définitive</w:t>
      </w:r>
      <w:r w:rsidR="0035266B">
        <w:t xml:space="preserve">. Le </w:t>
      </w:r>
      <w:r w:rsidR="00880121">
        <w:t>réseau</w:t>
      </w:r>
      <w:r w:rsidR="0035266B">
        <w:t xml:space="preserve"> sera alors </w:t>
      </w:r>
      <w:r w:rsidR="00880121">
        <w:t>étendu</w:t>
      </w:r>
      <w:r w:rsidR="0035266B">
        <w:t xml:space="preserve"> dans le temps aux phases 2</w:t>
      </w:r>
      <w:r w:rsidR="006E0C82">
        <w:t xml:space="preserve"> </w:t>
      </w:r>
      <w:r w:rsidR="0035266B">
        <w:t>et 3.</w:t>
      </w:r>
      <w:r w:rsidR="006E0C82">
        <w:t xml:space="preserve"> </w:t>
      </w:r>
      <w:r w:rsidR="0035266B">
        <w:t xml:space="preserve">La chaufferie devra recevoir les pompes </w:t>
      </w:r>
      <w:r w:rsidR="006E0C82">
        <w:t>à</w:t>
      </w:r>
      <w:r w:rsidR="0035266B">
        <w:t xml:space="preserve"> chaleur </w:t>
      </w:r>
      <w:r w:rsidR="00880121">
        <w:t>centralisées</w:t>
      </w:r>
      <w:r w:rsidR="0035266B">
        <w:t xml:space="preserve"> ainsi que la chaufferie d’appoint et</w:t>
      </w:r>
      <w:r w:rsidR="006E0C82">
        <w:t xml:space="preserve"> </w:t>
      </w:r>
      <w:r w:rsidR="0035266B">
        <w:t>secours au gaz.</w:t>
      </w:r>
    </w:p>
    <w:p w:rsidR="00603E89" w:rsidRDefault="00603E89" w:rsidP="006E0C82">
      <w:pPr>
        <w:spacing w:before="0" w:after="0" w:line="240" w:lineRule="auto"/>
        <w:jc w:val="center"/>
      </w:pPr>
    </w:p>
    <w:p w:rsidR="00603E89" w:rsidRDefault="00603E89" w:rsidP="006E0C82">
      <w:pPr>
        <w:spacing w:before="0" w:after="0" w:line="240" w:lineRule="auto"/>
        <w:jc w:val="center"/>
      </w:pPr>
    </w:p>
    <w:p w:rsidR="00603E89" w:rsidRDefault="00603E89" w:rsidP="006E0C82">
      <w:pPr>
        <w:spacing w:before="0" w:after="0" w:line="240" w:lineRule="auto"/>
        <w:jc w:val="center"/>
      </w:pPr>
    </w:p>
    <w:p w:rsidR="00603E89" w:rsidRDefault="00603E89" w:rsidP="006E0C82">
      <w:pPr>
        <w:spacing w:before="0" w:after="0" w:line="240" w:lineRule="auto"/>
        <w:jc w:val="center"/>
      </w:pPr>
    </w:p>
    <w:p w:rsidR="00603E89" w:rsidRDefault="00603E89" w:rsidP="006E0C82">
      <w:pPr>
        <w:spacing w:before="0" w:after="0" w:line="240" w:lineRule="auto"/>
        <w:jc w:val="center"/>
      </w:pPr>
    </w:p>
    <w:p w:rsidR="00603E89" w:rsidRDefault="00603E89" w:rsidP="006E0C82">
      <w:pPr>
        <w:spacing w:before="0" w:after="0" w:line="240" w:lineRule="auto"/>
        <w:jc w:val="center"/>
      </w:pPr>
    </w:p>
    <w:p w:rsidR="00603E89" w:rsidRDefault="00603E89" w:rsidP="006E0C82">
      <w:pPr>
        <w:spacing w:before="0" w:after="0" w:line="240" w:lineRule="auto"/>
        <w:jc w:val="center"/>
      </w:pPr>
    </w:p>
    <w:p w:rsidR="00603E89" w:rsidRDefault="00603E89" w:rsidP="006E0C82">
      <w:pPr>
        <w:spacing w:before="0" w:after="0" w:line="240" w:lineRule="auto"/>
        <w:jc w:val="center"/>
      </w:pPr>
    </w:p>
    <w:p w:rsidR="00603E89" w:rsidRDefault="00603E89" w:rsidP="006E0C82">
      <w:pPr>
        <w:spacing w:before="0" w:after="0" w:line="240" w:lineRule="auto"/>
        <w:jc w:val="center"/>
      </w:pPr>
    </w:p>
    <w:p w:rsidR="00603E89" w:rsidRDefault="00603E89" w:rsidP="006E0C82">
      <w:pPr>
        <w:spacing w:before="0" w:after="0" w:line="240" w:lineRule="auto"/>
        <w:jc w:val="center"/>
      </w:pPr>
    </w:p>
    <w:p w:rsidR="00603E89" w:rsidRDefault="00603E89" w:rsidP="006E0C82">
      <w:pPr>
        <w:spacing w:before="0" w:after="0" w:line="240" w:lineRule="auto"/>
        <w:jc w:val="center"/>
      </w:pPr>
    </w:p>
    <w:p w:rsidR="00603E89" w:rsidRDefault="00603E89" w:rsidP="006E0C82">
      <w:pPr>
        <w:spacing w:before="0" w:after="0" w:line="240" w:lineRule="auto"/>
        <w:jc w:val="center"/>
      </w:pPr>
    </w:p>
    <w:p w:rsidR="00603E89" w:rsidRDefault="00603E89" w:rsidP="006E0C82">
      <w:pPr>
        <w:spacing w:before="0" w:after="0" w:line="240" w:lineRule="auto"/>
        <w:jc w:val="center"/>
      </w:pPr>
    </w:p>
    <w:p w:rsidR="00603E89" w:rsidRDefault="00603E89" w:rsidP="006E0C82">
      <w:pPr>
        <w:spacing w:before="0" w:after="0" w:line="240" w:lineRule="auto"/>
        <w:jc w:val="center"/>
      </w:pPr>
    </w:p>
    <w:p w:rsidR="00603E89" w:rsidRDefault="00603E89" w:rsidP="006E0C82">
      <w:pPr>
        <w:spacing w:before="0" w:after="0" w:line="240" w:lineRule="auto"/>
        <w:jc w:val="center"/>
      </w:pPr>
    </w:p>
    <w:p w:rsidR="00603E89" w:rsidRDefault="00603E89" w:rsidP="006E0C82">
      <w:pPr>
        <w:spacing w:before="0" w:after="0" w:line="240" w:lineRule="auto"/>
        <w:jc w:val="center"/>
      </w:pPr>
    </w:p>
    <w:p w:rsidR="00603E89" w:rsidRDefault="00603E89" w:rsidP="006E0C82">
      <w:pPr>
        <w:spacing w:before="0" w:after="0" w:line="240" w:lineRule="auto"/>
        <w:jc w:val="center"/>
      </w:pPr>
    </w:p>
    <w:p w:rsidR="00603E89" w:rsidRDefault="00603E89" w:rsidP="006E0C82">
      <w:pPr>
        <w:spacing w:before="0" w:after="0" w:line="240" w:lineRule="auto"/>
        <w:jc w:val="center"/>
      </w:pPr>
    </w:p>
    <w:p w:rsidR="0035266B" w:rsidRDefault="0035266B" w:rsidP="006E0C82">
      <w:pPr>
        <w:spacing w:before="0" w:after="0" w:line="240" w:lineRule="auto"/>
        <w:jc w:val="center"/>
      </w:pPr>
    </w:p>
    <w:p w:rsidR="0035266B" w:rsidRDefault="0035266B" w:rsidP="00603E89">
      <w:pPr>
        <w:pStyle w:val="Sansinterligne"/>
        <w:spacing w:before="120"/>
      </w:pPr>
      <w:r>
        <w:t xml:space="preserve">Figure </w:t>
      </w:r>
      <w:r w:rsidR="006E0C82">
        <w:t>18</w:t>
      </w:r>
      <w:r>
        <w:t xml:space="preserve"> : Schéma du réseau et de son phasage</w:t>
      </w:r>
      <w:r w:rsidR="00255555">
        <w:t xml:space="preserve">, </w:t>
      </w:r>
      <w:r w:rsidR="00BD6B08">
        <w:t xml:space="preserve">image </w:t>
      </w:r>
      <w:r w:rsidR="002B6193">
        <w:t>d’après</w:t>
      </w:r>
      <w:r w:rsidR="00255555">
        <w:t xml:space="preserve"> </w:t>
      </w:r>
      <w:r w:rsidR="003521BB">
        <w:rPr>
          <w:rFonts w:ascii="Tahoma" w:hAnsi="Tahoma" w:cs="Tahoma"/>
          <w:color w:val="000000"/>
          <w:szCs w:val="20"/>
        </w:rPr>
        <w:t>source</w:t>
      </w:r>
      <w:r w:rsidR="002B6193">
        <w:rPr>
          <w:rFonts w:ascii="Tahoma" w:hAnsi="Tahoma" w:cs="Tahoma"/>
          <w:color w:val="000000"/>
          <w:szCs w:val="20"/>
        </w:rPr>
        <w:t xml:space="preserve"> [</w:t>
      </w:r>
      <w:r w:rsidR="00CF71D1">
        <w:rPr>
          <w:rFonts w:ascii="Tahoma" w:hAnsi="Tahoma" w:cs="Tahoma"/>
          <w:color w:val="000000"/>
          <w:szCs w:val="20"/>
        </w:rPr>
        <w:t>9</w:t>
      </w:r>
      <w:r w:rsidR="002B6193">
        <w:rPr>
          <w:rFonts w:ascii="Tahoma" w:hAnsi="Tahoma" w:cs="Tahoma"/>
          <w:color w:val="000000"/>
          <w:szCs w:val="20"/>
        </w:rPr>
        <w:t>]</w:t>
      </w:r>
    </w:p>
    <w:p w:rsidR="0035266B" w:rsidRDefault="0035266B" w:rsidP="0035266B">
      <w:pPr>
        <w:pStyle w:val="Titre2"/>
      </w:pPr>
      <w:r>
        <w:t>4.2 – Choix du régime de température</w:t>
      </w:r>
    </w:p>
    <w:p w:rsidR="0035266B" w:rsidRDefault="00C605C6" w:rsidP="00C605C6">
      <w:r>
        <w:t>Plusieurs critères sont à prendre en compte p</w:t>
      </w:r>
      <w:r w:rsidR="0035266B">
        <w:t xml:space="preserve">our choisir le </w:t>
      </w:r>
      <w:r w:rsidR="00880121">
        <w:t>régime</w:t>
      </w:r>
      <w:r w:rsidR="0035266B">
        <w:t xml:space="preserve"> de </w:t>
      </w:r>
      <w:r w:rsidR="00880121">
        <w:t>température</w:t>
      </w:r>
      <w:r w:rsidR="0035266B">
        <w:t xml:space="preserve"> d’un </w:t>
      </w:r>
      <w:r w:rsidR="00880121">
        <w:t>réseau</w:t>
      </w:r>
      <w:r w:rsidR="0035266B">
        <w:t xml:space="preserve"> de chaleur urbain</w:t>
      </w:r>
      <w:r>
        <w:t xml:space="preserve">, </w:t>
      </w:r>
      <w:r w:rsidR="00075706">
        <w:t xml:space="preserve">en </w:t>
      </w:r>
      <w:r>
        <w:t>voici quelques uns</w:t>
      </w:r>
      <w:r w:rsidR="00075706">
        <w:t xml:space="preserve"> </w:t>
      </w:r>
      <w:r>
        <w:t>:</w:t>
      </w:r>
    </w:p>
    <w:p w:rsidR="0035266B" w:rsidRPr="00C605C6" w:rsidRDefault="0035266B" w:rsidP="00C605C6">
      <w:pPr>
        <w:spacing w:before="120" w:after="0"/>
      </w:pPr>
      <w:r>
        <w:t>1. Plus l’</w:t>
      </w:r>
      <w:r w:rsidR="00880121">
        <w:t>écart</w:t>
      </w:r>
      <w:r>
        <w:t xml:space="preserve"> de </w:t>
      </w:r>
      <w:r w:rsidR="00880121">
        <w:t>température</w:t>
      </w:r>
      <w:r>
        <w:t xml:space="preserve"> entre l’aller et le retour est </w:t>
      </w:r>
      <w:r w:rsidR="00C605C6">
        <w:t>élevé,</w:t>
      </w:r>
      <w:r>
        <w:t xml:space="preserve"> plus les sections des</w:t>
      </w:r>
      <w:r w:rsidR="00C605C6">
        <w:t xml:space="preserve"> </w:t>
      </w:r>
      <w:r w:rsidR="00C605C6" w:rsidRPr="00C605C6">
        <w:t>canalisations</w:t>
      </w:r>
      <w:r w:rsidRPr="00C605C6">
        <w:t xml:space="preserve"> seront faibles.</w:t>
      </w:r>
    </w:p>
    <w:p w:rsidR="0035266B" w:rsidRDefault="0035266B" w:rsidP="00C605C6">
      <w:pPr>
        <w:spacing w:before="0" w:after="0"/>
      </w:pPr>
      <w:r>
        <w:t>Ce principe est illustr</w:t>
      </w:r>
      <w:r w:rsidR="00075706">
        <w:t>é</w:t>
      </w:r>
      <w:r>
        <w:t xml:space="preserve"> par la formule qui suit : pour une puissance </w:t>
      </w:r>
      <w:r w:rsidR="00880121">
        <w:t>donnée</w:t>
      </w:r>
      <w:r>
        <w:t xml:space="preserve"> si on augmente l’</w:t>
      </w:r>
      <w:r w:rsidR="00880121">
        <w:t>écart</w:t>
      </w:r>
      <w:r>
        <w:t xml:space="preserve"> de</w:t>
      </w:r>
      <w:r w:rsidR="00C605C6">
        <w:t xml:space="preserve"> </w:t>
      </w:r>
      <w:r w:rsidR="00880121">
        <w:t>température</w:t>
      </w:r>
      <w:r>
        <w:t xml:space="preserve">, on diminue le </w:t>
      </w:r>
      <w:r w:rsidR="00880121">
        <w:t>débit</w:t>
      </w:r>
      <w:r>
        <w:t xml:space="preserve"> et donc la section.</w:t>
      </w:r>
    </w:p>
    <w:p w:rsidR="00C605C6" w:rsidRDefault="00C605C6" w:rsidP="00C605C6">
      <w:pPr>
        <w:autoSpaceDE w:val="0"/>
        <w:autoSpaceDN w:val="0"/>
        <w:adjustRightInd w:val="0"/>
        <w:spacing w:before="0" w:after="0" w:line="240" w:lineRule="auto"/>
        <w:jc w:val="center"/>
      </w:pPr>
      <w:r w:rsidRPr="00C605C6">
        <w:rPr>
          <w:position w:val="-10"/>
        </w:rPr>
        <w:object w:dxaOrig="1340" w:dyaOrig="320">
          <v:shape id="_x0000_i1033" type="#_x0000_t75" style="width:65.45pt;height:14.05pt" o:ole="">
            <v:imagedata r:id="rId36" o:title=""/>
          </v:shape>
          <o:OLEObject Type="Embed" ProgID="Equation.3" ShapeID="_x0000_i1033" DrawAspect="Content" ObjectID="_1568550133" r:id="rId37"/>
        </w:object>
      </w:r>
    </w:p>
    <w:p w:rsidR="0035266B" w:rsidRPr="00C605C6" w:rsidRDefault="0035266B" w:rsidP="00C605C6">
      <w:pPr>
        <w:rPr>
          <w:rFonts w:cs="Calibri"/>
        </w:rPr>
      </w:pPr>
      <w:r w:rsidRPr="00C605C6">
        <w:t xml:space="preserve">2. Le </w:t>
      </w:r>
      <w:r w:rsidR="00880121" w:rsidRPr="00C605C6">
        <w:t>deuxième</w:t>
      </w:r>
      <w:r w:rsidRPr="00C605C6">
        <w:t xml:space="preserve"> </w:t>
      </w:r>
      <w:r w:rsidR="00880121" w:rsidRPr="00C605C6">
        <w:t>critère</w:t>
      </w:r>
      <w:r w:rsidRPr="00C605C6">
        <w:t xml:space="preserve"> porte sur la </w:t>
      </w:r>
      <w:r w:rsidR="00880121" w:rsidRPr="00C605C6">
        <w:t>température</w:t>
      </w:r>
      <w:r w:rsidRPr="00C605C6">
        <w:t xml:space="preserve"> moyenne du </w:t>
      </w:r>
      <w:r w:rsidR="00880121" w:rsidRPr="00C605C6">
        <w:t>réseau</w:t>
      </w:r>
      <w:r w:rsidRPr="00C605C6">
        <w:t>. Plus celle-ci est basse plus</w:t>
      </w:r>
      <w:r w:rsidR="00C605C6" w:rsidRPr="00C605C6">
        <w:t xml:space="preserve"> </w:t>
      </w:r>
      <w:r w:rsidRPr="00C605C6">
        <w:rPr>
          <w:rFonts w:cs="Calibri"/>
        </w:rPr>
        <w:t>les pertes thermiques</w:t>
      </w:r>
      <w:r w:rsidR="00C605C6">
        <w:rPr>
          <w:rFonts w:cs="Calibri"/>
        </w:rPr>
        <w:t xml:space="preserve"> sont limitées</w:t>
      </w:r>
      <w:r w:rsidRPr="00C605C6">
        <w:rPr>
          <w:rFonts w:cs="Calibri"/>
        </w:rPr>
        <w:t xml:space="preserve">. On </w:t>
      </w:r>
      <w:r w:rsidR="00880121" w:rsidRPr="00C605C6">
        <w:rPr>
          <w:rFonts w:cs="Calibri"/>
        </w:rPr>
        <w:t>élimine</w:t>
      </w:r>
      <w:r w:rsidRPr="00C605C6">
        <w:rPr>
          <w:rFonts w:cs="Calibri"/>
        </w:rPr>
        <w:t xml:space="preserve"> donc le </w:t>
      </w:r>
      <w:r w:rsidR="00880121" w:rsidRPr="00C605C6">
        <w:rPr>
          <w:rFonts w:cs="Calibri"/>
        </w:rPr>
        <w:t>réseau</w:t>
      </w:r>
      <w:r w:rsidRPr="00C605C6">
        <w:rPr>
          <w:rFonts w:cs="Calibri"/>
        </w:rPr>
        <w:t xml:space="preserve"> </w:t>
      </w:r>
      <w:r w:rsidR="00880121" w:rsidRPr="00C605C6">
        <w:rPr>
          <w:rFonts w:cs="Calibri"/>
        </w:rPr>
        <w:t>haut</w:t>
      </w:r>
      <w:r w:rsidR="00C605C6">
        <w:rPr>
          <w:rFonts w:cs="Calibri"/>
        </w:rPr>
        <w:t>e</w:t>
      </w:r>
      <w:r w:rsidRPr="00C605C6">
        <w:rPr>
          <w:rFonts w:cs="Calibri"/>
        </w:rPr>
        <w:t xml:space="preserve"> </w:t>
      </w:r>
      <w:r w:rsidR="00880121" w:rsidRPr="00C605C6">
        <w:rPr>
          <w:rFonts w:cs="Calibri"/>
        </w:rPr>
        <w:t>température</w:t>
      </w:r>
      <w:r w:rsidRPr="00C605C6">
        <w:rPr>
          <w:rFonts w:cs="Calibri"/>
        </w:rPr>
        <w:t>.</w:t>
      </w:r>
    </w:p>
    <w:p w:rsidR="00C605C6" w:rsidRDefault="0035266B" w:rsidP="00C605C6">
      <w:pPr>
        <w:spacing w:after="0"/>
      </w:pPr>
      <w:r>
        <w:t xml:space="preserve">3. Le </w:t>
      </w:r>
      <w:r w:rsidR="00880121">
        <w:t>régime</w:t>
      </w:r>
      <w:r>
        <w:t xml:space="preserve"> doit </w:t>
      </w:r>
      <w:r w:rsidR="00880121">
        <w:t>être</w:t>
      </w:r>
      <w:r>
        <w:t xml:space="preserve"> compatible avec le mode de production de la chaleur et celui d’</w:t>
      </w:r>
      <w:r w:rsidR="00880121">
        <w:t>émission</w:t>
      </w:r>
      <w:r>
        <w:t>.</w:t>
      </w:r>
    </w:p>
    <w:p w:rsidR="0035266B" w:rsidRDefault="0035266B" w:rsidP="00C605C6">
      <w:pPr>
        <w:spacing w:before="0"/>
      </w:pPr>
      <w:r>
        <w:t xml:space="preserve">Les </w:t>
      </w:r>
      <w:r w:rsidR="00880121">
        <w:t>bâtiments</w:t>
      </w:r>
      <w:r>
        <w:t xml:space="preserve"> seront </w:t>
      </w:r>
      <w:r w:rsidR="00880121">
        <w:t>équip</w:t>
      </w:r>
      <w:r w:rsidR="00C605C6">
        <w:t>é</w:t>
      </w:r>
      <w:r w:rsidR="00880121">
        <w:t>s</w:t>
      </w:r>
      <w:r>
        <w:t xml:space="preserve"> de radiateur basse </w:t>
      </w:r>
      <w:r w:rsidR="00880121">
        <w:t>température</w:t>
      </w:r>
      <w:r>
        <w:t xml:space="preserve"> ou planchers chauffants. Le </w:t>
      </w:r>
      <w:r w:rsidR="00880121">
        <w:t>régime</w:t>
      </w:r>
      <w:r w:rsidR="00C605C6">
        <w:t xml:space="preserve"> </w:t>
      </w:r>
      <w:r>
        <w:t>d’</w:t>
      </w:r>
      <w:r w:rsidR="00880121">
        <w:t>émission</w:t>
      </w:r>
      <w:r>
        <w:t xml:space="preserve"> est donc faible : </w:t>
      </w:r>
      <w:r w:rsidR="00880121">
        <w:t>température</w:t>
      </w:r>
      <w:r>
        <w:t xml:space="preserve"> moyenne de 40°C. Par ailleurs le </w:t>
      </w:r>
      <w:r w:rsidR="00880121">
        <w:t>réseau</w:t>
      </w:r>
      <w:r>
        <w:t xml:space="preserve"> de chaleur doit</w:t>
      </w:r>
      <w:r w:rsidR="00C605C6">
        <w:t xml:space="preserve"> </w:t>
      </w:r>
      <w:r>
        <w:t xml:space="preserve">pouvoir fournir l’eau chaude sanitaire </w:t>
      </w:r>
      <w:r w:rsidR="00880121">
        <w:t>à</w:t>
      </w:r>
      <w:r>
        <w:t xml:space="preserve"> une </w:t>
      </w:r>
      <w:r w:rsidR="00880121">
        <w:t>température</w:t>
      </w:r>
      <w:r>
        <w:t xml:space="preserve"> de 60°C. Il faut donc produire l’eau </w:t>
      </w:r>
      <w:r w:rsidR="00075706">
        <w:t>à</w:t>
      </w:r>
      <w:r>
        <w:t xml:space="preserve"> une</w:t>
      </w:r>
      <w:r w:rsidR="00C605C6">
        <w:t xml:space="preserve"> </w:t>
      </w:r>
      <w:r w:rsidR="00880121">
        <w:t>température</w:t>
      </w:r>
      <w:r>
        <w:t xml:space="preserve"> </w:t>
      </w:r>
      <w:r w:rsidR="00880121">
        <w:t>supérieure</w:t>
      </w:r>
      <w:r>
        <w:t xml:space="preserve"> et prendre en compte les pertes. Le bureau d’</w:t>
      </w:r>
      <w:r w:rsidR="00880121">
        <w:t>étude</w:t>
      </w:r>
      <w:r w:rsidR="00497741">
        <w:t xml:space="preserve"> (BURGEAP [9])</w:t>
      </w:r>
      <w:r>
        <w:t xml:space="preserve"> a ainsi fait le choix d’un</w:t>
      </w:r>
      <w:r w:rsidR="00C605C6">
        <w:t xml:space="preserve"> </w:t>
      </w:r>
      <w:r w:rsidR="00880121">
        <w:t>réseau</w:t>
      </w:r>
      <w:r>
        <w:t xml:space="preserve"> 3 tubes :</w:t>
      </w:r>
    </w:p>
    <w:p w:rsidR="0035266B" w:rsidRDefault="0035266B" w:rsidP="00C605C6">
      <w:pPr>
        <w:pStyle w:val="Paragraphedeliste"/>
        <w:numPr>
          <w:ilvl w:val="0"/>
          <w:numId w:val="14"/>
        </w:numPr>
        <w:spacing w:before="120"/>
        <w:ind w:left="714" w:hanging="357"/>
      </w:pPr>
      <w:r>
        <w:t xml:space="preserve">Aller du </w:t>
      </w:r>
      <w:r w:rsidR="00880121">
        <w:t>réseau</w:t>
      </w:r>
      <w:r>
        <w:t xml:space="preserve"> ECS : 63°C (</w:t>
      </w:r>
      <w:r w:rsidR="00880121">
        <w:t>écart</w:t>
      </w:r>
      <w:r>
        <w:t xml:space="preserve"> de 18°C avec le retour)</w:t>
      </w:r>
      <w:r w:rsidR="009C3708">
        <w:t>,</w:t>
      </w:r>
    </w:p>
    <w:p w:rsidR="0035266B" w:rsidRDefault="0035266B" w:rsidP="00C605C6">
      <w:pPr>
        <w:pStyle w:val="Paragraphedeliste"/>
        <w:numPr>
          <w:ilvl w:val="0"/>
          <w:numId w:val="14"/>
        </w:numPr>
      </w:pPr>
      <w:r>
        <w:t xml:space="preserve">Aller du </w:t>
      </w:r>
      <w:r w:rsidR="00880121">
        <w:t>réseau</w:t>
      </w:r>
      <w:r>
        <w:t xml:space="preserve"> de chauffage : 58°C (</w:t>
      </w:r>
      <w:r w:rsidR="00880121">
        <w:t>écart</w:t>
      </w:r>
      <w:r>
        <w:t xml:space="preserve"> de 13°C avec le retour)</w:t>
      </w:r>
      <w:r w:rsidR="009C3708">
        <w:t>,</w:t>
      </w:r>
    </w:p>
    <w:p w:rsidR="0035266B" w:rsidRDefault="0035266B" w:rsidP="00C605C6">
      <w:pPr>
        <w:pStyle w:val="Paragraphedeliste"/>
        <w:numPr>
          <w:ilvl w:val="0"/>
          <w:numId w:val="14"/>
        </w:numPr>
      </w:pPr>
      <w:r>
        <w:t xml:space="preserve">Retour commun aux deux </w:t>
      </w:r>
      <w:r w:rsidR="00880121">
        <w:t>réseaux</w:t>
      </w:r>
      <w:r>
        <w:t xml:space="preserve"> : 45°C</w:t>
      </w:r>
      <w:r w:rsidR="009C3708">
        <w:t>.</w:t>
      </w:r>
    </w:p>
    <w:p w:rsidR="0035266B" w:rsidRDefault="0035266B" w:rsidP="00C605C6">
      <w:r>
        <w:t xml:space="preserve">Pour ce qui est de la source froide de la </w:t>
      </w:r>
      <w:r w:rsidR="00C605C6">
        <w:t>pompe à chaleur (</w:t>
      </w:r>
      <w:r>
        <w:t>PAC</w:t>
      </w:r>
      <w:r w:rsidR="00C605C6">
        <w:t>)</w:t>
      </w:r>
      <w:r>
        <w:t xml:space="preserve">, le </w:t>
      </w:r>
      <w:r w:rsidR="00880121">
        <w:t>régime</w:t>
      </w:r>
      <w:r>
        <w:t xml:space="preserve"> d</w:t>
      </w:r>
      <w:r w:rsidR="00C605C6">
        <w:t>’</w:t>
      </w:r>
      <w:r>
        <w:t xml:space="preserve">eau a </w:t>
      </w:r>
      <w:r w:rsidR="00880121">
        <w:t>été</w:t>
      </w:r>
      <w:r>
        <w:t xml:space="preserve"> </w:t>
      </w:r>
      <w:r w:rsidR="00880121">
        <w:t>établi</w:t>
      </w:r>
      <w:r>
        <w:t xml:space="preserve"> lors de l</w:t>
      </w:r>
      <w:r w:rsidR="00C605C6">
        <w:t>’</w:t>
      </w:r>
      <w:r w:rsidR="00880121">
        <w:t>étude</w:t>
      </w:r>
      <w:r>
        <w:t xml:space="preserve"> de potentiel</w:t>
      </w:r>
      <w:r w:rsidR="00C605C6">
        <w:t xml:space="preserve"> </w:t>
      </w:r>
      <w:r w:rsidR="00880121">
        <w:t>géothermique</w:t>
      </w:r>
      <w:r>
        <w:t>. L</w:t>
      </w:r>
      <w:r w:rsidR="00C605C6">
        <w:t>’</w:t>
      </w:r>
      <w:r w:rsidR="00880121">
        <w:t>étude</w:t>
      </w:r>
      <w:r>
        <w:t xml:space="preserve"> </w:t>
      </w:r>
      <w:r w:rsidR="002F119A">
        <w:t xml:space="preserve">[5] </w:t>
      </w:r>
      <w:r w:rsidR="00880121">
        <w:t>démontre</w:t>
      </w:r>
      <w:r>
        <w:t xml:space="preserve"> qu</w:t>
      </w:r>
      <w:r w:rsidR="00C605C6">
        <w:t>’</w:t>
      </w:r>
      <w:r>
        <w:t xml:space="preserve">un </w:t>
      </w:r>
      <w:r w:rsidR="00880121">
        <w:t>régime</w:t>
      </w:r>
      <w:r>
        <w:t xml:space="preserve"> de </w:t>
      </w:r>
      <w:r w:rsidR="00880121">
        <w:t>température</w:t>
      </w:r>
      <w:r>
        <w:t xml:space="preserve"> 7-14°C permet de limiter</w:t>
      </w:r>
      <w:r w:rsidR="00C605C6">
        <w:t xml:space="preserve"> </w:t>
      </w:r>
      <w:r>
        <w:t>l</w:t>
      </w:r>
      <w:r w:rsidR="00C605C6">
        <w:t>’</w:t>
      </w:r>
      <w:r>
        <w:t xml:space="preserve">appauvrissement de la nappe tout en maximisant la puissance </w:t>
      </w:r>
      <w:r w:rsidR="00880121">
        <w:t>récupérée</w:t>
      </w:r>
      <w:r>
        <w:t>.</w:t>
      </w:r>
    </w:p>
    <w:p w:rsidR="0035266B" w:rsidRDefault="0035266B" w:rsidP="0035266B">
      <w:pPr>
        <w:pStyle w:val="Titre2"/>
      </w:pPr>
      <w:r>
        <w:lastRenderedPageBreak/>
        <w:t>4.3 – Principe de dimensionnement</w:t>
      </w:r>
    </w:p>
    <w:p w:rsidR="0035266B" w:rsidRDefault="0035266B" w:rsidP="00C605C6">
      <w:r>
        <w:t>P</w:t>
      </w:r>
      <w:r w:rsidR="00C605C6">
        <w:t>our optimiser l’installation,</w:t>
      </w:r>
      <w:r>
        <w:t xml:space="preserve"> </w:t>
      </w:r>
      <w:r w:rsidR="004E47F6">
        <w:t xml:space="preserve">les pompes à chaleur ont été dimensionnées pour répondre aux besoins réels </w:t>
      </w:r>
      <w:r>
        <w:rPr>
          <w:rFonts w:ascii="Trebuchet MS" w:hAnsi="Trebuchet MS" w:cs="Trebuchet MS"/>
        </w:rPr>
        <w:t xml:space="preserve">du quartier. En effet la puissance </w:t>
      </w:r>
      <w:r w:rsidR="00880121">
        <w:t>estimée</w:t>
      </w:r>
      <w:r>
        <w:t xml:space="preserve"> par la ma</w:t>
      </w:r>
      <w:r w:rsidR="00C605C6">
        <w:t>î</w:t>
      </w:r>
      <w:r>
        <w:t>trise d’ouvrage est</w:t>
      </w:r>
      <w:r w:rsidR="00C605C6">
        <w:t>, conformément</w:t>
      </w:r>
      <w:r>
        <w:t xml:space="preserve"> </w:t>
      </w:r>
      <w:r w:rsidR="00C605C6">
        <w:t>à</w:t>
      </w:r>
      <w:r>
        <w:t xml:space="preserve"> la RT2012</w:t>
      </w:r>
      <w:r w:rsidR="00C605C6">
        <w:t>,</w:t>
      </w:r>
      <w:r>
        <w:t xml:space="preserve"> </w:t>
      </w:r>
      <w:r w:rsidR="00880121">
        <w:t>calculée</w:t>
      </w:r>
      <w:r>
        <w:t xml:space="preserve"> pour une </w:t>
      </w:r>
      <w:r w:rsidR="00880121">
        <w:t>température</w:t>
      </w:r>
      <w:r>
        <w:t xml:space="preserve"> </w:t>
      </w:r>
      <w:r w:rsidR="00880121">
        <w:t>extérieure</w:t>
      </w:r>
      <w:r>
        <w:t xml:space="preserve"> de -7°C. Il s’agit d’un cas</w:t>
      </w:r>
      <w:r w:rsidR="00C605C6">
        <w:t xml:space="preserve"> </w:t>
      </w:r>
      <w:r w:rsidR="00880121">
        <w:t>défavorable</w:t>
      </w:r>
      <w:r>
        <w:t xml:space="preserve"> peu courant</w:t>
      </w:r>
      <w:r w:rsidR="004E47F6">
        <w:t xml:space="preserve"> dans la région parisienne</w:t>
      </w:r>
      <w:r>
        <w:t>.</w:t>
      </w:r>
      <w:r w:rsidR="00342B8D">
        <w:t xml:space="preserve"> </w:t>
      </w:r>
      <w:r>
        <w:t xml:space="preserve">Les pompes </w:t>
      </w:r>
      <w:r w:rsidR="00052878">
        <w:t>à</w:t>
      </w:r>
      <w:r>
        <w:t xml:space="preserve"> chaleur seront </w:t>
      </w:r>
      <w:r w:rsidR="00880121">
        <w:t>dimensionnées</w:t>
      </w:r>
      <w:r>
        <w:t xml:space="preserve"> pour</w:t>
      </w:r>
      <w:r w:rsidR="00C605C6">
        <w:t xml:space="preserve"> </w:t>
      </w:r>
      <w:r>
        <w:t>ces besoins afin d’optimiser leur fonctionnement annuel.</w:t>
      </w:r>
    </w:p>
    <w:p w:rsidR="0035266B" w:rsidRDefault="0035266B" w:rsidP="00B20050">
      <w:r>
        <w:t xml:space="preserve">Il est </w:t>
      </w:r>
      <w:r w:rsidR="00880121">
        <w:t>prévu</w:t>
      </w:r>
      <w:r>
        <w:t xml:space="preserve"> d’installer en </w:t>
      </w:r>
      <w:r w:rsidR="00880121">
        <w:t>complément</w:t>
      </w:r>
      <w:r>
        <w:t xml:space="preserve"> et en secours une </w:t>
      </w:r>
      <w:r w:rsidR="00880121">
        <w:t>chaudière</w:t>
      </w:r>
      <w:r>
        <w:t xml:space="preserve"> gaz</w:t>
      </w:r>
      <w:r w:rsidR="00B20050">
        <w:t xml:space="preserve"> qui</w:t>
      </w:r>
      <w:r>
        <w:t xml:space="preserve"> a pour but de couvrir</w:t>
      </w:r>
      <w:r w:rsidR="00C605C6">
        <w:t xml:space="preserve"> </w:t>
      </w:r>
      <w:r>
        <w:t xml:space="preserve">l’appel de puissance </w:t>
      </w:r>
      <w:r w:rsidR="00880121">
        <w:t>complémentaire</w:t>
      </w:r>
      <w:r>
        <w:t xml:space="preserve"> (si la </w:t>
      </w:r>
      <w:r w:rsidR="00880121">
        <w:t>température</w:t>
      </w:r>
      <w:r>
        <w:t xml:space="preserve"> atteint -7°C et si on </w:t>
      </w:r>
      <w:r w:rsidR="00880121">
        <w:t>dépasse</w:t>
      </w:r>
      <w:r>
        <w:t xml:space="preserve"> la courbe) mais</w:t>
      </w:r>
      <w:r w:rsidR="00C605C6">
        <w:t xml:space="preserve"> </w:t>
      </w:r>
      <w:r w:rsidR="00880121">
        <w:t>également</w:t>
      </w:r>
      <w:r>
        <w:t xml:space="preserve"> l’e</w:t>
      </w:r>
      <w:r w:rsidR="00B20050">
        <w:t>nsemble des besoins en cas de dy</w:t>
      </w:r>
      <w:r>
        <w:t xml:space="preserve">sfonctionnement du </w:t>
      </w:r>
      <w:r w:rsidR="00880121">
        <w:t>système</w:t>
      </w:r>
      <w:r>
        <w:t xml:space="preserve">. La </w:t>
      </w:r>
      <w:r w:rsidR="00880121">
        <w:t>chaudière</w:t>
      </w:r>
      <w:r>
        <w:t xml:space="preserve"> gaz est</w:t>
      </w:r>
      <w:r w:rsidR="00C605C6">
        <w:t xml:space="preserve"> </w:t>
      </w:r>
      <w:r>
        <w:t xml:space="preserve">donc </w:t>
      </w:r>
      <w:r w:rsidR="00880121">
        <w:t>dimensionnée</w:t>
      </w:r>
      <w:r>
        <w:t xml:space="preserve"> </w:t>
      </w:r>
      <w:r w:rsidR="00052878">
        <w:t>p</w:t>
      </w:r>
      <w:r>
        <w:t>our couvrir l’ensemble des besoins estim</w:t>
      </w:r>
      <w:r w:rsidR="00B20050">
        <w:t>é</w:t>
      </w:r>
      <w:r>
        <w:t>s par l’</w:t>
      </w:r>
      <w:r w:rsidR="00880121">
        <w:t>étude</w:t>
      </w:r>
      <w:r>
        <w:t xml:space="preserve"> thermique.</w:t>
      </w:r>
    </w:p>
    <w:p w:rsidR="0035266B" w:rsidRDefault="00B35EC6" w:rsidP="0035266B">
      <w:pPr>
        <w:pStyle w:val="Titre2"/>
      </w:pPr>
      <w:r>
        <w:t>4.4 – Besoins de chaleur</w:t>
      </w:r>
      <w:r w:rsidR="0035266B">
        <w:t> : monotones</w:t>
      </w:r>
    </w:p>
    <w:p w:rsidR="0035266B" w:rsidRDefault="0035266B" w:rsidP="00342B8D">
      <w:r>
        <w:t xml:space="preserve">Les </w:t>
      </w:r>
      <w:r w:rsidR="00880121">
        <w:t>études</w:t>
      </w:r>
      <w:r>
        <w:t xml:space="preserve"> thermiques de certains lots ont </w:t>
      </w:r>
      <w:r w:rsidR="00880121">
        <w:t>été</w:t>
      </w:r>
      <w:r>
        <w:t xml:space="preserve"> </w:t>
      </w:r>
      <w:r w:rsidR="00880121">
        <w:t>réalisées</w:t>
      </w:r>
      <w:r>
        <w:t xml:space="preserve"> lors du </w:t>
      </w:r>
      <w:r w:rsidR="00880121">
        <w:t>dépôt</w:t>
      </w:r>
      <w:r>
        <w:t xml:space="preserve"> du permis de construire. </w:t>
      </w:r>
      <w:r w:rsidR="00342B8D">
        <w:t>L</w:t>
      </w:r>
      <w:r>
        <w:t xml:space="preserve">es coefficients de </w:t>
      </w:r>
      <w:r w:rsidR="00880121">
        <w:t>déperditions</w:t>
      </w:r>
      <w:r>
        <w:t xml:space="preserve"> </w:t>
      </w:r>
      <w:r w:rsidR="00880121">
        <w:t>réels</w:t>
      </w:r>
      <w:r>
        <w:t xml:space="preserve"> des </w:t>
      </w:r>
      <w:r w:rsidR="00880121">
        <w:t>bâtiments</w:t>
      </w:r>
      <w:r>
        <w:t xml:space="preserve"> des lots B1, B2, A1 et A3</w:t>
      </w:r>
      <w:r w:rsidR="00342B8D">
        <w:t xml:space="preserve"> sont donc disponibles</w:t>
      </w:r>
      <w:r>
        <w:t>.</w:t>
      </w:r>
      <w:r w:rsidR="00342B8D">
        <w:t xml:space="preserve"> P</w:t>
      </w:r>
      <w:r>
        <w:t xml:space="preserve">our les autres </w:t>
      </w:r>
      <w:r w:rsidR="00880121">
        <w:t>bâtiments</w:t>
      </w:r>
      <w:r>
        <w:t>, u</w:t>
      </w:r>
      <w:r w:rsidR="00054E68">
        <w:t>ne estimation du coefficient de</w:t>
      </w:r>
      <w:r>
        <w:t xml:space="preserve"> </w:t>
      </w:r>
      <w:r w:rsidR="00880121">
        <w:t>déperditions</w:t>
      </w:r>
      <w:r>
        <w:t xml:space="preserve"> de l’enveloppe</w:t>
      </w:r>
      <w:r w:rsidR="00342B8D">
        <w:t xml:space="preserve"> </w:t>
      </w:r>
      <w:r>
        <w:t xml:space="preserve">est </w:t>
      </w:r>
      <w:r w:rsidR="00880121">
        <w:t>utilisée</w:t>
      </w:r>
      <w:r w:rsidR="00342B8D">
        <w:t>, c</w:t>
      </w:r>
      <w:r>
        <w:t xml:space="preserve">e coefficient a </w:t>
      </w:r>
      <w:r w:rsidR="00880121">
        <w:t>été</w:t>
      </w:r>
      <w:r>
        <w:t xml:space="preserve"> estim</w:t>
      </w:r>
      <w:r w:rsidR="00342B8D">
        <w:t>é</w:t>
      </w:r>
      <w:r>
        <w:t xml:space="preserve"> </w:t>
      </w:r>
      <w:r w:rsidR="00342B8D">
        <w:t>à</w:t>
      </w:r>
      <w:r>
        <w:t xml:space="preserve"> partir de l’</w:t>
      </w:r>
      <w:r w:rsidR="00880121">
        <w:t>étude</w:t>
      </w:r>
      <w:r>
        <w:t xml:space="preserve"> thermique des autres lots </w:t>
      </w:r>
      <w:r w:rsidR="00880121">
        <w:t>à</w:t>
      </w:r>
      <w:r>
        <w:t xml:space="preserve"> 0,7 W/m</w:t>
      </w:r>
      <w:r w:rsidRPr="00342B8D">
        <w:rPr>
          <w:vertAlign w:val="superscript"/>
        </w:rPr>
        <w:t>2</w:t>
      </w:r>
      <w:r>
        <w:t>.K.</w:t>
      </w:r>
    </w:p>
    <w:p w:rsidR="00342B8D" w:rsidRDefault="0035266B" w:rsidP="00342B8D">
      <w:r>
        <w:t xml:space="preserve">L’estimation du coefficient de </w:t>
      </w:r>
      <w:r w:rsidR="00880121">
        <w:t>déperdition</w:t>
      </w:r>
      <w:r w:rsidR="00054E68">
        <w:t>s</w:t>
      </w:r>
      <w:r>
        <w:t xml:space="preserve"> total du quartier va nous permettre de tracer les</w:t>
      </w:r>
      <w:r w:rsidR="00B20050">
        <w:t xml:space="preserve"> </w:t>
      </w:r>
      <w:r w:rsidR="00880121">
        <w:t>Monotones</w:t>
      </w:r>
      <w:r w:rsidR="009510BD">
        <w:rPr>
          <w:rStyle w:val="Appelnotedebasdep"/>
        </w:rPr>
        <w:footnoteReference w:id="11"/>
      </w:r>
      <w:r>
        <w:t>.</w:t>
      </w:r>
      <w:r w:rsidR="00342B8D">
        <w:t xml:space="preserve"> I</w:t>
      </w:r>
      <w:r>
        <w:t>l faut ajo</w:t>
      </w:r>
      <w:r w:rsidRPr="00342B8D">
        <w:t>u</w:t>
      </w:r>
      <w:r>
        <w:t>ter les besoins en ECS</w:t>
      </w:r>
      <w:r w:rsidR="006C56D6">
        <w:t>. L’estimation des consommations a été réalisée avec les hypothèses suivantes</w:t>
      </w:r>
      <w:r>
        <w:t xml:space="preserve"> </w:t>
      </w:r>
      <w:r w:rsidR="00342B8D">
        <w:t xml:space="preserve">pour des logements RT2012 </w:t>
      </w:r>
      <w:r w:rsidRPr="00342B8D">
        <w:t>:</w:t>
      </w:r>
      <w:r w:rsidR="00342B8D" w:rsidRPr="00342B8D">
        <w:t xml:space="preserve"> chauffage 30 kWh/m</w:t>
      </w:r>
      <w:r w:rsidR="00342B8D" w:rsidRPr="00342B8D">
        <w:rPr>
          <w:vertAlign w:val="superscript"/>
        </w:rPr>
        <w:t>2</w:t>
      </w:r>
      <w:r w:rsidR="00342B8D" w:rsidRPr="00342B8D">
        <w:t xml:space="preserve"> et   ECS : 4 kWh/m</w:t>
      </w:r>
      <w:r w:rsidR="00342B8D" w:rsidRPr="00342B8D">
        <w:rPr>
          <w:vertAlign w:val="superscript"/>
        </w:rPr>
        <w:t>2</w:t>
      </w:r>
      <w:r w:rsidR="00342B8D">
        <w:t xml:space="preserve">. </w:t>
      </w:r>
      <w:r>
        <w:t xml:space="preserve">Le </w:t>
      </w:r>
      <w:r w:rsidR="00342B8D">
        <w:t>t</w:t>
      </w:r>
      <w:r>
        <w:t xml:space="preserve">ableau </w:t>
      </w:r>
      <w:r w:rsidR="00342B8D">
        <w:t>suivant</w:t>
      </w:r>
      <w:r>
        <w:t xml:space="preserve"> </w:t>
      </w:r>
      <w:r w:rsidR="00880121">
        <w:t>résume</w:t>
      </w:r>
      <w:r>
        <w:t xml:space="preserve"> l’ensemble de ces estimations</w:t>
      </w:r>
      <w:r w:rsidR="00342B8D">
        <w:t> :</w:t>
      </w:r>
    </w:p>
    <w:tbl>
      <w:tblPr>
        <w:tblStyle w:val="Grilledutableau"/>
        <w:tblW w:w="8789" w:type="dxa"/>
        <w:tblInd w:w="534" w:type="dxa"/>
        <w:tblLook w:val="04A0"/>
      </w:tblPr>
      <w:tblGrid>
        <w:gridCol w:w="959"/>
        <w:gridCol w:w="1620"/>
        <w:gridCol w:w="2241"/>
        <w:gridCol w:w="1752"/>
        <w:gridCol w:w="2217"/>
      </w:tblGrid>
      <w:tr w:rsidR="00C67DE8" w:rsidTr="00C67DE8">
        <w:tc>
          <w:tcPr>
            <w:tcW w:w="959" w:type="dxa"/>
            <w:shd w:val="clear" w:color="auto" w:fill="D3EAF0" w:themeFill="accent1" w:themeFillTint="33"/>
          </w:tcPr>
          <w:p w:rsidR="00C67DE8" w:rsidRDefault="00054E68" w:rsidP="00A408E3">
            <w:pPr>
              <w:spacing w:after="60"/>
              <w:jc w:val="center"/>
            </w:pPr>
            <w:r>
              <w:t>L</w:t>
            </w:r>
            <w:r w:rsidR="00C67DE8">
              <w:t>ot</w:t>
            </w:r>
          </w:p>
        </w:tc>
        <w:tc>
          <w:tcPr>
            <w:tcW w:w="1620" w:type="dxa"/>
          </w:tcPr>
          <w:p w:rsidR="00C67DE8" w:rsidRDefault="00C67DE8" w:rsidP="00A408E3">
            <w:pPr>
              <w:spacing w:after="60"/>
              <w:jc w:val="center"/>
            </w:pPr>
            <w:r>
              <w:t>Surface (m</w:t>
            </w:r>
            <w:r w:rsidRPr="00A50BCB">
              <w:rPr>
                <w:vertAlign w:val="superscript"/>
              </w:rPr>
              <w:t>2</w:t>
            </w:r>
            <w:r>
              <w:t>)</w:t>
            </w:r>
          </w:p>
        </w:tc>
        <w:tc>
          <w:tcPr>
            <w:tcW w:w="2241" w:type="dxa"/>
            <w:shd w:val="clear" w:color="auto" w:fill="D3EAF0" w:themeFill="accent1" w:themeFillTint="33"/>
          </w:tcPr>
          <w:p w:rsidR="00C67DE8" w:rsidRDefault="00C67DE8" w:rsidP="00A408E3">
            <w:pPr>
              <w:spacing w:before="60" w:after="60"/>
              <w:jc w:val="center"/>
            </w:pPr>
            <w:r>
              <w:t>Coefficients déperditions (w/K)</w:t>
            </w:r>
          </w:p>
        </w:tc>
        <w:tc>
          <w:tcPr>
            <w:tcW w:w="1752" w:type="dxa"/>
          </w:tcPr>
          <w:p w:rsidR="00C67DE8" w:rsidRDefault="00C67DE8" w:rsidP="00A408E3">
            <w:pPr>
              <w:spacing w:before="60" w:after="60"/>
              <w:jc w:val="center"/>
            </w:pPr>
            <w:r>
              <w:t>Consommations ECS/jour (kWh)</w:t>
            </w:r>
          </w:p>
        </w:tc>
        <w:tc>
          <w:tcPr>
            <w:tcW w:w="2217" w:type="dxa"/>
            <w:shd w:val="clear" w:color="auto" w:fill="D3EAF0" w:themeFill="accent1" w:themeFillTint="33"/>
          </w:tcPr>
          <w:p w:rsidR="00C67DE8" w:rsidRDefault="00C67DE8" w:rsidP="00A408E3">
            <w:pPr>
              <w:spacing w:before="60" w:after="60"/>
              <w:jc w:val="center"/>
            </w:pPr>
            <w:r>
              <w:t>Consommations ECS/heure (kWh/h)</w:t>
            </w:r>
          </w:p>
        </w:tc>
      </w:tr>
      <w:tr w:rsidR="00C67DE8" w:rsidTr="00C67DE8">
        <w:tc>
          <w:tcPr>
            <w:tcW w:w="959" w:type="dxa"/>
            <w:shd w:val="clear" w:color="auto" w:fill="D3EAF0" w:themeFill="accent1" w:themeFillTint="33"/>
          </w:tcPr>
          <w:p w:rsidR="00C67DE8" w:rsidRDefault="00C67DE8" w:rsidP="00A408E3">
            <w:pPr>
              <w:spacing w:before="60" w:after="60"/>
              <w:jc w:val="center"/>
            </w:pPr>
            <w:r>
              <w:t>M</w:t>
            </w:r>
          </w:p>
        </w:tc>
        <w:tc>
          <w:tcPr>
            <w:tcW w:w="1620" w:type="dxa"/>
          </w:tcPr>
          <w:p w:rsidR="00C67DE8" w:rsidRDefault="00C67DE8" w:rsidP="00A408E3">
            <w:pPr>
              <w:spacing w:before="60" w:after="60"/>
              <w:jc w:val="center"/>
            </w:pPr>
            <w:r>
              <w:t>4953</w:t>
            </w:r>
          </w:p>
        </w:tc>
        <w:tc>
          <w:tcPr>
            <w:tcW w:w="2241" w:type="dxa"/>
            <w:shd w:val="clear" w:color="auto" w:fill="D3EAF0" w:themeFill="accent1" w:themeFillTint="33"/>
          </w:tcPr>
          <w:p w:rsidR="00C67DE8" w:rsidRDefault="00C67DE8" w:rsidP="00A408E3">
            <w:pPr>
              <w:spacing w:before="60" w:after="60"/>
              <w:jc w:val="center"/>
            </w:pPr>
            <w:r>
              <w:t>3446</w:t>
            </w:r>
          </w:p>
        </w:tc>
        <w:tc>
          <w:tcPr>
            <w:tcW w:w="1752" w:type="dxa"/>
          </w:tcPr>
          <w:p w:rsidR="00C67DE8" w:rsidRDefault="00C67DE8" w:rsidP="00A408E3">
            <w:pPr>
              <w:spacing w:before="60" w:after="60"/>
              <w:jc w:val="center"/>
            </w:pPr>
            <w:r>
              <w:t>401,50</w:t>
            </w:r>
          </w:p>
        </w:tc>
        <w:tc>
          <w:tcPr>
            <w:tcW w:w="2217" w:type="dxa"/>
            <w:shd w:val="clear" w:color="auto" w:fill="D3EAF0" w:themeFill="accent1" w:themeFillTint="33"/>
          </w:tcPr>
          <w:p w:rsidR="00C67DE8" w:rsidRDefault="00C67DE8" w:rsidP="00A408E3">
            <w:pPr>
              <w:spacing w:before="60" w:after="60"/>
              <w:jc w:val="center"/>
            </w:pPr>
            <w:r>
              <w:t>16,73</w:t>
            </w:r>
          </w:p>
        </w:tc>
      </w:tr>
      <w:tr w:rsidR="00C67DE8" w:rsidTr="00C67DE8">
        <w:tc>
          <w:tcPr>
            <w:tcW w:w="959" w:type="dxa"/>
            <w:shd w:val="clear" w:color="auto" w:fill="D3EAF0" w:themeFill="accent1" w:themeFillTint="33"/>
          </w:tcPr>
          <w:p w:rsidR="00C67DE8" w:rsidRDefault="00C67DE8" w:rsidP="00A408E3">
            <w:pPr>
              <w:spacing w:before="60" w:after="60"/>
              <w:jc w:val="center"/>
            </w:pPr>
            <w:r>
              <w:t>E</w:t>
            </w:r>
          </w:p>
        </w:tc>
        <w:tc>
          <w:tcPr>
            <w:tcW w:w="1620" w:type="dxa"/>
          </w:tcPr>
          <w:p w:rsidR="00C67DE8" w:rsidRDefault="00C67DE8" w:rsidP="00A408E3">
            <w:pPr>
              <w:spacing w:before="60" w:after="60"/>
              <w:jc w:val="center"/>
            </w:pPr>
            <w:r>
              <w:t>5600</w:t>
            </w:r>
          </w:p>
        </w:tc>
        <w:tc>
          <w:tcPr>
            <w:tcW w:w="2241" w:type="dxa"/>
            <w:shd w:val="clear" w:color="auto" w:fill="D3EAF0" w:themeFill="accent1" w:themeFillTint="33"/>
          </w:tcPr>
          <w:p w:rsidR="00C67DE8" w:rsidRDefault="00C67DE8" w:rsidP="00A408E3">
            <w:pPr>
              <w:spacing w:before="60" w:after="60"/>
              <w:jc w:val="center"/>
            </w:pPr>
            <w:r>
              <w:t>3920</w:t>
            </w:r>
          </w:p>
        </w:tc>
        <w:tc>
          <w:tcPr>
            <w:tcW w:w="1752" w:type="dxa"/>
          </w:tcPr>
          <w:p w:rsidR="00C67DE8" w:rsidRDefault="00C67DE8" w:rsidP="00A408E3">
            <w:pPr>
              <w:spacing w:before="60" w:after="60"/>
              <w:jc w:val="center"/>
            </w:pPr>
            <w:r>
              <w:t>378,60</w:t>
            </w:r>
          </w:p>
        </w:tc>
        <w:tc>
          <w:tcPr>
            <w:tcW w:w="2217" w:type="dxa"/>
            <w:shd w:val="clear" w:color="auto" w:fill="D3EAF0" w:themeFill="accent1" w:themeFillTint="33"/>
          </w:tcPr>
          <w:p w:rsidR="00C67DE8" w:rsidRDefault="00C67DE8" w:rsidP="00A408E3">
            <w:pPr>
              <w:spacing w:before="60" w:after="60"/>
              <w:jc w:val="center"/>
            </w:pPr>
            <w:r>
              <w:t>15,78</w:t>
            </w:r>
          </w:p>
        </w:tc>
      </w:tr>
      <w:tr w:rsidR="00C67DE8" w:rsidTr="00C67DE8">
        <w:tc>
          <w:tcPr>
            <w:tcW w:w="959" w:type="dxa"/>
            <w:shd w:val="clear" w:color="auto" w:fill="D3EAF0" w:themeFill="accent1" w:themeFillTint="33"/>
          </w:tcPr>
          <w:p w:rsidR="00C67DE8" w:rsidRDefault="00C67DE8" w:rsidP="00A408E3">
            <w:pPr>
              <w:spacing w:before="60" w:after="60"/>
              <w:jc w:val="center"/>
            </w:pPr>
            <w:r>
              <w:t>HI</w:t>
            </w:r>
          </w:p>
        </w:tc>
        <w:tc>
          <w:tcPr>
            <w:tcW w:w="1620" w:type="dxa"/>
          </w:tcPr>
          <w:p w:rsidR="00C67DE8" w:rsidRDefault="00C67DE8" w:rsidP="00A408E3">
            <w:pPr>
              <w:spacing w:before="60" w:after="60"/>
              <w:jc w:val="center"/>
            </w:pPr>
            <w:r>
              <w:t>8907</w:t>
            </w:r>
          </w:p>
        </w:tc>
        <w:tc>
          <w:tcPr>
            <w:tcW w:w="2241" w:type="dxa"/>
            <w:shd w:val="clear" w:color="auto" w:fill="D3EAF0" w:themeFill="accent1" w:themeFillTint="33"/>
          </w:tcPr>
          <w:p w:rsidR="00C67DE8" w:rsidRDefault="00C67DE8" w:rsidP="00A408E3">
            <w:pPr>
              <w:spacing w:before="60" w:after="60"/>
              <w:jc w:val="center"/>
            </w:pPr>
            <w:r>
              <w:t>6234</w:t>
            </w:r>
          </w:p>
        </w:tc>
        <w:tc>
          <w:tcPr>
            <w:tcW w:w="1752" w:type="dxa"/>
          </w:tcPr>
          <w:p w:rsidR="00C67DE8" w:rsidRDefault="00C67DE8" w:rsidP="00A408E3">
            <w:pPr>
              <w:spacing w:before="60" w:after="60"/>
              <w:jc w:val="center"/>
            </w:pPr>
            <w:r>
              <w:t>406,50</w:t>
            </w:r>
          </w:p>
        </w:tc>
        <w:tc>
          <w:tcPr>
            <w:tcW w:w="2217" w:type="dxa"/>
            <w:shd w:val="clear" w:color="auto" w:fill="D3EAF0" w:themeFill="accent1" w:themeFillTint="33"/>
          </w:tcPr>
          <w:p w:rsidR="00C67DE8" w:rsidRDefault="00C67DE8" w:rsidP="00A408E3">
            <w:pPr>
              <w:spacing w:before="60" w:after="60"/>
              <w:jc w:val="center"/>
            </w:pPr>
            <w:r>
              <w:t>16,94</w:t>
            </w:r>
          </w:p>
        </w:tc>
      </w:tr>
      <w:tr w:rsidR="00C67DE8" w:rsidTr="00C67DE8">
        <w:tc>
          <w:tcPr>
            <w:tcW w:w="959" w:type="dxa"/>
            <w:shd w:val="clear" w:color="auto" w:fill="D3EAF0" w:themeFill="accent1" w:themeFillTint="33"/>
          </w:tcPr>
          <w:p w:rsidR="00C67DE8" w:rsidRDefault="00C67DE8" w:rsidP="00A408E3">
            <w:pPr>
              <w:spacing w:before="60" w:after="60"/>
              <w:jc w:val="center"/>
            </w:pPr>
            <w:r>
              <w:t>F</w:t>
            </w:r>
          </w:p>
        </w:tc>
        <w:tc>
          <w:tcPr>
            <w:tcW w:w="1620" w:type="dxa"/>
          </w:tcPr>
          <w:p w:rsidR="00C67DE8" w:rsidRDefault="00C67DE8" w:rsidP="00A408E3">
            <w:pPr>
              <w:spacing w:before="60" w:after="60"/>
              <w:jc w:val="center"/>
            </w:pPr>
            <w:r>
              <w:t>5300</w:t>
            </w:r>
          </w:p>
        </w:tc>
        <w:tc>
          <w:tcPr>
            <w:tcW w:w="2241" w:type="dxa"/>
            <w:shd w:val="clear" w:color="auto" w:fill="D3EAF0" w:themeFill="accent1" w:themeFillTint="33"/>
          </w:tcPr>
          <w:p w:rsidR="00C67DE8" w:rsidRDefault="00C67DE8" w:rsidP="00A408E3">
            <w:pPr>
              <w:spacing w:before="60" w:after="60"/>
              <w:jc w:val="center"/>
            </w:pPr>
            <w:r>
              <w:t>3710</w:t>
            </w:r>
          </w:p>
        </w:tc>
        <w:tc>
          <w:tcPr>
            <w:tcW w:w="1752" w:type="dxa"/>
          </w:tcPr>
          <w:p w:rsidR="00C67DE8" w:rsidRDefault="00C67DE8" w:rsidP="00A408E3">
            <w:pPr>
              <w:spacing w:before="60" w:after="60"/>
              <w:jc w:val="center"/>
            </w:pPr>
            <w:r>
              <w:t>698,57</w:t>
            </w:r>
          </w:p>
        </w:tc>
        <w:tc>
          <w:tcPr>
            <w:tcW w:w="2217" w:type="dxa"/>
            <w:shd w:val="clear" w:color="auto" w:fill="D3EAF0" w:themeFill="accent1" w:themeFillTint="33"/>
          </w:tcPr>
          <w:p w:rsidR="00C67DE8" w:rsidRDefault="00C67DE8" w:rsidP="00A408E3">
            <w:pPr>
              <w:spacing w:before="60" w:after="60"/>
              <w:jc w:val="center"/>
            </w:pPr>
            <w:r>
              <w:t>29,11</w:t>
            </w:r>
          </w:p>
        </w:tc>
      </w:tr>
      <w:tr w:rsidR="00C67DE8" w:rsidTr="00C67DE8">
        <w:tc>
          <w:tcPr>
            <w:tcW w:w="959" w:type="dxa"/>
            <w:shd w:val="clear" w:color="auto" w:fill="D3EAF0" w:themeFill="accent1" w:themeFillTint="33"/>
          </w:tcPr>
          <w:p w:rsidR="00C67DE8" w:rsidRDefault="00C67DE8" w:rsidP="00A408E3">
            <w:pPr>
              <w:spacing w:before="60" w:after="60"/>
              <w:jc w:val="center"/>
            </w:pPr>
            <w:r>
              <w:t>C</w:t>
            </w:r>
          </w:p>
        </w:tc>
        <w:tc>
          <w:tcPr>
            <w:tcW w:w="1620" w:type="dxa"/>
          </w:tcPr>
          <w:p w:rsidR="00C67DE8" w:rsidRDefault="00C67DE8" w:rsidP="00A408E3">
            <w:pPr>
              <w:spacing w:before="60" w:after="60"/>
              <w:jc w:val="center"/>
            </w:pPr>
            <w:r>
              <w:t>4131</w:t>
            </w:r>
          </w:p>
        </w:tc>
        <w:tc>
          <w:tcPr>
            <w:tcW w:w="2241" w:type="dxa"/>
            <w:shd w:val="clear" w:color="auto" w:fill="D3EAF0" w:themeFill="accent1" w:themeFillTint="33"/>
          </w:tcPr>
          <w:p w:rsidR="00C67DE8" w:rsidRDefault="00C67DE8" w:rsidP="00A408E3">
            <w:pPr>
              <w:spacing w:before="60" w:after="60"/>
              <w:jc w:val="center"/>
            </w:pPr>
            <w:r>
              <w:t>2891</w:t>
            </w:r>
          </w:p>
        </w:tc>
        <w:tc>
          <w:tcPr>
            <w:tcW w:w="1752" w:type="dxa"/>
          </w:tcPr>
          <w:p w:rsidR="00C67DE8" w:rsidRDefault="00C67DE8" w:rsidP="00A408E3">
            <w:pPr>
              <w:spacing w:before="60" w:after="60"/>
              <w:jc w:val="center"/>
            </w:pPr>
            <w:r>
              <w:t>369,70</w:t>
            </w:r>
          </w:p>
        </w:tc>
        <w:tc>
          <w:tcPr>
            <w:tcW w:w="2217" w:type="dxa"/>
            <w:shd w:val="clear" w:color="auto" w:fill="D3EAF0" w:themeFill="accent1" w:themeFillTint="33"/>
          </w:tcPr>
          <w:p w:rsidR="00C67DE8" w:rsidRDefault="00C67DE8" w:rsidP="00A408E3">
            <w:pPr>
              <w:spacing w:before="60" w:after="60"/>
              <w:jc w:val="center"/>
            </w:pPr>
            <w:r>
              <w:t>15,40</w:t>
            </w:r>
          </w:p>
        </w:tc>
      </w:tr>
      <w:tr w:rsidR="00C67DE8" w:rsidTr="00C67DE8">
        <w:tc>
          <w:tcPr>
            <w:tcW w:w="959" w:type="dxa"/>
            <w:shd w:val="clear" w:color="auto" w:fill="D3EAF0" w:themeFill="accent1" w:themeFillTint="33"/>
          </w:tcPr>
          <w:p w:rsidR="00C67DE8" w:rsidRDefault="00C67DE8" w:rsidP="00A408E3">
            <w:pPr>
              <w:spacing w:before="60" w:after="60"/>
              <w:jc w:val="center"/>
            </w:pPr>
            <w:r>
              <w:t>D</w:t>
            </w:r>
          </w:p>
        </w:tc>
        <w:tc>
          <w:tcPr>
            <w:tcW w:w="1620" w:type="dxa"/>
          </w:tcPr>
          <w:p w:rsidR="00C67DE8" w:rsidRDefault="00C67DE8" w:rsidP="00A408E3">
            <w:pPr>
              <w:spacing w:before="60" w:after="60"/>
              <w:jc w:val="center"/>
            </w:pPr>
            <w:r>
              <w:t>2535</w:t>
            </w:r>
          </w:p>
        </w:tc>
        <w:tc>
          <w:tcPr>
            <w:tcW w:w="2241" w:type="dxa"/>
            <w:shd w:val="clear" w:color="auto" w:fill="D3EAF0" w:themeFill="accent1" w:themeFillTint="33"/>
          </w:tcPr>
          <w:p w:rsidR="00C67DE8" w:rsidRDefault="00C67DE8" w:rsidP="00A408E3">
            <w:pPr>
              <w:spacing w:before="60" w:after="60"/>
              <w:jc w:val="center"/>
            </w:pPr>
            <w:r>
              <w:t>1774</w:t>
            </w:r>
          </w:p>
        </w:tc>
        <w:tc>
          <w:tcPr>
            <w:tcW w:w="1752" w:type="dxa"/>
          </w:tcPr>
          <w:p w:rsidR="00C67DE8" w:rsidRDefault="00C67DE8" w:rsidP="00A408E3">
            <w:pPr>
              <w:spacing w:before="60" w:after="60"/>
              <w:jc w:val="center"/>
            </w:pPr>
            <w:r>
              <w:t>355,55</w:t>
            </w:r>
          </w:p>
        </w:tc>
        <w:tc>
          <w:tcPr>
            <w:tcW w:w="2217" w:type="dxa"/>
            <w:shd w:val="clear" w:color="auto" w:fill="D3EAF0" w:themeFill="accent1" w:themeFillTint="33"/>
          </w:tcPr>
          <w:p w:rsidR="00C67DE8" w:rsidRDefault="00C67DE8" w:rsidP="00A408E3">
            <w:pPr>
              <w:spacing w:before="60" w:after="60"/>
              <w:jc w:val="center"/>
            </w:pPr>
            <w:r>
              <w:t>14,81</w:t>
            </w:r>
          </w:p>
        </w:tc>
      </w:tr>
      <w:tr w:rsidR="00C67DE8" w:rsidTr="00C67DE8">
        <w:tc>
          <w:tcPr>
            <w:tcW w:w="959" w:type="dxa"/>
            <w:shd w:val="clear" w:color="auto" w:fill="D3EAF0" w:themeFill="accent1" w:themeFillTint="33"/>
          </w:tcPr>
          <w:p w:rsidR="00C67DE8" w:rsidRDefault="00C67DE8" w:rsidP="00A408E3">
            <w:pPr>
              <w:spacing w:before="60" w:after="60"/>
              <w:jc w:val="center"/>
            </w:pPr>
            <w:r>
              <w:t>B1*</w:t>
            </w:r>
          </w:p>
        </w:tc>
        <w:tc>
          <w:tcPr>
            <w:tcW w:w="1620" w:type="dxa"/>
          </w:tcPr>
          <w:p w:rsidR="00C67DE8" w:rsidRDefault="00C67DE8" w:rsidP="00A408E3">
            <w:pPr>
              <w:spacing w:before="60" w:after="60"/>
              <w:jc w:val="center"/>
            </w:pPr>
            <w:r>
              <w:t>8081</w:t>
            </w:r>
          </w:p>
        </w:tc>
        <w:tc>
          <w:tcPr>
            <w:tcW w:w="2241" w:type="dxa"/>
            <w:shd w:val="clear" w:color="auto" w:fill="D3EAF0" w:themeFill="accent1" w:themeFillTint="33"/>
          </w:tcPr>
          <w:p w:rsidR="00C67DE8" w:rsidRDefault="00C67DE8" w:rsidP="00A408E3">
            <w:pPr>
              <w:spacing w:before="60" w:after="60"/>
              <w:jc w:val="center"/>
            </w:pPr>
            <w:r>
              <w:t>5001</w:t>
            </w:r>
          </w:p>
        </w:tc>
        <w:tc>
          <w:tcPr>
            <w:tcW w:w="1752" w:type="dxa"/>
          </w:tcPr>
          <w:p w:rsidR="00C67DE8" w:rsidRDefault="00C67DE8" w:rsidP="00A408E3">
            <w:pPr>
              <w:spacing w:before="60" w:after="60"/>
              <w:jc w:val="center"/>
            </w:pPr>
            <w:r>
              <w:t>253,50</w:t>
            </w:r>
          </w:p>
        </w:tc>
        <w:tc>
          <w:tcPr>
            <w:tcW w:w="2217" w:type="dxa"/>
            <w:shd w:val="clear" w:color="auto" w:fill="D3EAF0" w:themeFill="accent1" w:themeFillTint="33"/>
          </w:tcPr>
          <w:p w:rsidR="00C67DE8" w:rsidRDefault="00C67DE8" w:rsidP="00A408E3">
            <w:pPr>
              <w:spacing w:before="60" w:after="60"/>
              <w:jc w:val="center"/>
            </w:pPr>
            <w:r>
              <w:t>10,56</w:t>
            </w:r>
          </w:p>
        </w:tc>
      </w:tr>
      <w:tr w:rsidR="00C67DE8" w:rsidTr="00C67DE8">
        <w:tc>
          <w:tcPr>
            <w:tcW w:w="959" w:type="dxa"/>
            <w:shd w:val="clear" w:color="auto" w:fill="D3EAF0" w:themeFill="accent1" w:themeFillTint="33"/>
          </w:tcPr>
          <w:p w:rsidR="00C67DE8" w:rsidRDefault="00C67DE8" w:rsidP="00A408E3">
            <w:pPr>
              <w:spacing w:before="60" w:after="60"/>
              <w:jc w:val="center"/>
            </w:pPr>
            <w:r>
              <w:t>B2*</w:t>
            </w:r>
          </w:p>
        </w:tc>
        <w:tc>
          <w:tcPr>
            <w:tcW w:w="1620" w:type="dxa"/>
          </w:tcPr>
          <w:p w:rsidR="00C67DE8" w:rsidRDefault="00C67DE8" w:rsidP="00A408E3">
            <w:pPr>
              <w:spacing w:before="60" w:after="60"/>
              <w:jc w:val="center"/>
            </w:pPr>
            <w:r>
              <w:t>3282</w:t>
            </w:r>
          </w:p>
        </w:tc>
        <w:tc>
          <w:tcPr>
            <w:tcW w:w="2241" w:type="dxa"/>
            <w:shd w:val="clear" w:color="auto" w:fill="D3EAF0" w:themeFill="accent1" w:themeFillTint="33"/>
          </w:tcPr>
          <w:p w:rsidR="00C67DE8" w:rsidRDefault="00C67DE8" w:rsidP="00A408E3">
            <w:pPr>
              <w:spacing w:before="60" w:after="60"/>
              <w:jc w:val="center"/>
            </w:pPr>
            <w:r>
              <w:t>2458</w:t>
            </w:r>
          </w:p>
        </w:tc>
        <w:tc>
          <w:tcPr>
            <w:tcW w:w="1752" w:type="dxa"/>
          </w:tcPr>
          <w:p w:rsidR="00C67DE8" w:rsidRDefault="00C67DE8" w:rsidP="00A408E3">
            <w:pPr>
              <w:spacing w:before="60" w:after="60"/>
              <w:jc w:val="center"/>
            </w:pPr>
            <w:r>
              <w:t>560,00</w:t>
            </w:r>
          </w:p>
        </w:tc>
        <w:tc>
          <w:tcPr>
            <w:tcW w:w="2217" w:type="dxa"/>
            <w:shd w:val="clear" w:color="auto" w:fill="D3EAF0" w:themeFill="accent1" w:themeFillTint="33"/>
          </w:tcPr>
          <w:p w:rsidR="00C67DE8" w:rsidRDefault="00C67DE8" w:rsidP="00A408E3">
            <w:pPr>
              <w:spacing w:before="60" w:after="60"/>
              <w:jc w:val="center"/>
            </w:pPr>
            <w:r>
              <w:t>23,33</w:t>
            </w:r>
          </w:p>
        </w:tc>
      </w:tr>
      <w:tr w:rsidR="00C67DE8" w:rsidTr="00C67DE8">
        <w:tc>
          <w:tcPr>
            <w:tcW w:w="959" w:type="dxa"/>
            <w:shd w:val="clear" w:color="auto" w:fill="D3EAF0" w:themeFill="accent1" w:themeFillTint="33"/>
          </w:tcPr>
          <w:p w:rsidR="00C67DE8" w:rsidRDefault="00C67DE8" w:rsidP="00A408E3">
            <w:pPr>
              <w:spacing w:before="60" w:after="60"/>
              <w:jc w:val="center"/>
            </w:pPr>
            <w:r>
              <w:t>A1*</w:t>
            </w:r>
          </w:p>
        </w:tc>
        <w:tc>
          <w:tcPr>
            <w:tcW w:w="1620" w:type="dxa"/>
          </w:tcPr>
          <w:p w:rsidR="00C67DE8" w:rsidRDefault="00C67DE8" w:rsidP="00A408E3">
            <w:pPr>
              <w:spacing w:before="60" w:after="60"/>
              <w:jc w:val="center"/>
            </w:pPr>
            <w:r>
              <w:t>4847</w:t>
            </w:r>
          </w:p>
        </w:tc>
        <w:tc>
          <w:tcPr>
            <w:tcW w:w="2241" w:type="dxa"/>
            <w:shd w:val="clear" w:color="auto" w:fill="D3EAF0" w:themeFill="accent1" w:themeFillTint="33"/>
          </w:tcPr>
          <w:p w:rsidR="00C67DE8" w:rsidRDefault="00C67DE8" w:rsidP="00A408E3">
            <w:pPr>
              <w:spacing w:before="60" w:after="60"/>
              <w:jc w:val="center"/>
            </w:pPr>
            <w:r>
              <w:t>2520</w:t>
            </w:r>
          </w:p>
        </w:tc>
        <w:tc>
          <w:tcPr>
            <w:tcW w:w="1752" w:type="dxa"/>
          </w:tcPr>
          <w:p w:rsidR="00C67DE8" w:rsidRDefault="00C67DE8" w:rsidP="00A408E3">
            <w:pPr>
              <w:spacing w:before="60" w:after="60"/>
              <w:jc w:val="center"/>
            </w:pPr>
            <w:r>
              <w:t>530,00</w:t>
            </w:r>
          </w:p>
        </w:tc>
        <w:tc>
          <w:tcPr>
            <w:tcW w:w="2217" w:type="dxa"/>
            <w:shd w:val="clear" w:color="auto" w:fill="D3EAF0" w:themeFill="accent1" w:themeFillTint="33"/>
          </w:tcPr>
          <w:p w:rsidR="00C67DE8" w:rsidRDefault="00C67DE8" w:rsidP="00A408E3">
            <w:pPr>
              <w:spacing w:before="60" w:after="60"/>
              <w:jc w:val="center"/>
            </w:pPr>
            <w:r>
              <w:t>22,08</w:t>
            </w:r>
          </w:p>
        </w:tc>
      </w:tr>
      <w:tr w:rsidR="00C67DE8" w:rsidTr="00C67DE8">
        <w:tc>
          <w:tcPr>
            <w:tcW w:w="959" w:type="dxa"/>
            <w:shd w:val="clear" w:color="auto" w:fill="D3EAF0" w:themeFill="accent1" w:themeFillTint="33"/>
          </w:tcPr>
          <w:p w:rsidR="00C67DE8" w:rsidRDefault="00C67DE8" w:rsidP="00A408E3">
            <w:pPr>
              <w:spacing w:before="60" w:after="60"/>
              <w:jc w:val="center"/>
            </w:pPr>
            <w:r>
              <w:t>A2</w:t>
            </w:r>
          </w:p>
        </w:tc>
        <w:tc>
          <w:tcPr>
            <w:tcW w:w="1620" w:type="dxa"/>
          </w:tcPr>
          <w:p w:rsidR="00C67DE8" w:rsidRDefault="00C67DE8" w:rsidP="00A408E3">
            <w:pPr>
              <w:spacing w:before="60" w:after="60"/>
              <w:jc w:val="center"/>
            </w:pPr>
            <w:r>
              <w:t>3027</w:t>
            </w:r>
          </w:p>
        </w:tc>
        <w:tc>
          <w:tcPr>
            <w:tcW w:w="2241" w:type="dxa"/>
            <w:shd w:val="clear" w:color="auto" w:fill="D3EAF0" w:themeFill="accent1" w:themeFillTint="33"/>
          </w:tcPr>
          <w:p w:rsidR="00C67DE8" w:rsidRDefault="00C67DE8" w:rsidP="00A408E3">
            <w:pPr>
              <w:spacing w:before="60" w:after="60"/>
              <w:jc w:val="center"/>
            </w:pPr>
            <w:r>
              <w:t>2118</w:t>
            </w:r>
          </w:p>
        </w:tc>
        <w:tc>
          <w:tcPr>
            <w:tcW w:w="1752" w:type="dxa"/>
          </w:tcPr>
          <w:p w:rsidR="00C67DE8" w:rsidRDefault="00C67DE8" w:rsidP="00A408E3">
            <w:pPr>
              <w:spacing w:before="60" w:after="60"/>
              <w:jc w:val="center"/>
            </w:pPr>
            <w:r>
              <w:t>1139,67</w:t>
            </w:r>
          </w:p>
        </w:tc>
        <w:tc>
          <w:tcPr>
            <w:tcW w:w="2217" w:type="dxa"/>
            <w:shd w:val="clear" w:color="auto" w:fill="D3EAF0" w:themeFill="accent1" w:themeFillTint="33"/>
          </w:tcPr>
          <w:p w:rsidR="00C67DE8" w:rsidRDefault="00C67DE8" w:rsidP="00A408E3">
            <w:pPr>
              <w:spacing w:before="60" w:after="60"/>
              <w:jc w:val="center"/>
            </w:pPr>
            <w:r>
              <w:t>47,49</w:t>
            </w:r>
          </w:p>
        </w:tc>
      </w:tr>
      <w:tr w:rsidR="00C67DE8" w:rsidTr="00C67DE8">
        <w:tc>
          <w:tcPr>
            <w:tcW w:w="959" w:type="dxa"/>
            <w:shd w:val="clear" w:color="auto" w:fill="D3EAF0" w:themeFill="accent1" w:themeFillTint="33"/>
          </w:tcPr>
          <w:p w:rsidR="00C67DE8" w:rsidRDefault="00C67DE8" w:rsidP="00A408E3">
            <w:pPr>
              <w:spacing w:before="60" w:after="60"/>
              <w:jc w:val="center"/>
            </w:pPr>
            <w:r>
              <w:t>A3*</w:t>
            </w:r>
          </w:p>
        </w:tc>
        <w:tc>
          <w:tcPr>
            <w:tcW w:w="1620" w:type="dxa"/>
          </w:tcPr>
          <w:p w:rsidR="00C67DE8" w:rsidRDefault="00C67DE8" w:rsidP="00A408E3">
            <w:pPr>
              <w:spacing w:before="60" w:after="60"/>
              <w:jc w:val="center"/>
            </w:pPr>
            <w:r>
              <w:t>3606</w:t>
            </w:r>
          </w:p>
        </w:tc>
        <w:tc>
          <w:tcPr>
            <w:tcW w:w="2241" w:type="dxa"/>
            <w:shd w:val="clear" w:color="auto" w:fill="D3EAF0" w:themeFill="accent1" w:themeFillTint="33"/>
          </w:tcPr>
          <w:p w:rsidR="00C67DE8" w:rsidRDefault="00C67DE8" w:rsidP="00A408E3">
            <w:pPr>
              <w:spacing w:before="60" w:after="60"/>
              <w:jc w:val="center"/>
            </w:pPr>
            <w:r>
              <w:t>2672</w:t>
            </w:r>
          </w:p>
        </w:tc>
        <w:tc>
          <w:tcPr>
            <w:tcW w:w="1752" w:type="dxa"/>
          </w:tcPr>
          <w:p w:rsidR="00C67DE8" w:rsidRDefault="00C67DE8" w:rsidP="00A408E3">
            <w:pPr>
              <w:spacing w:before="60" w:after="60"/>
              <w:jc w:val="center"/>
            </w:pPr>
            <w:r>
              <w:t>789,30</w:t>
            </w:r>
          </w:p>
        </w:tc>
        <w:tc>
          <w:tcPr>
            <w:tcW w:w="2217" w:type="dxa"/>
            <w:shd w:val="clear" w:color="auto" w:fill="D3EAF0" w:themeFill="accent1" w:themeFillTint="33"/>
          </w:tcPr>
          <w:p w:rsidR="00C67DE8" w:rsidRDefault="00C67DE8" w:rsidP="00A408E3">
            <w:pPr>
              <w:spacing w:before="60" w:after="60"/>
              <w:jc w:val="center"/>
            </w:pPr>
            <w:r>
              <w:t>32,89</w:t>
            </w:r>
          </w:p>
        </w:tc>
      </w:tr>
      <w:tr w:rsidR="00C67DE8" w:rsidTr="00C67DE8">
        <w:tc>
          <w:tcPr>
            <w:tcW w:w="959" w:type="dxa"/>
            <w:shd w:val="clear" w:color="auto" w:fill="D3EAF0" w:themeFill="accent1" w:themeFillTint="33"/>
          </w:tcPr>
          <w:p w:rsidR="00C67DE8" w:rsidRDefault="00C67DE8" w:rsidP="00A408E3">
            <w:pPr>
              <w:spacing w:before="60" w:after="60"/>
              <w:jc w:val="center"/>
            </w:pPr>
            <w:r>
              <w:t>G</w:t>
            </w:r>
          </w:p>
        </w:tc>
        <w:tc>
          <w:tcPr>
            <w:tcW w:w="1620" w:type="dxa"/>
          </w:tcPr>
          <w:p w:rsidR="00C67DE8" w:rsidRDefault="00C67DE8" w:rsidP="00A408E3">
            <w:pPr>
              <w:spacing w:before="60" w:after="60"/>
              <w:jc w:val="center"/>
            </w:pPr>
            <w:r>
              <w:t>13350</w:t>
            </w:r>
          </w:p>
        </w:tc>
        <w:tc>
          <w:tcPr>
            <w:tcW w:w="2241" w:type="dxa"/>
            <w:shd w:val="clear" w:color="auto" w:fill="D3EAF0" w:themeFill="accent1" w:themeFillTint="33"/>
          </w:tcPr>
          <w:p w:rsidR="00C67DE8" w:rsidRDefault="00C67DE8" w:rsidP="00A408E3">
            <w:pPr>
              <w:spacing w:before="60" w:after="60"/>
              <w:jc w:val="center"/>
            </w:pPr>
            <w:r>
              <w:t>9555</w:t>
            </w:r>
          </w:p>
        </w:tc>
        <w:tc>
          <w:tcPr>
            <w:tcW w:w="1752" w:type="dxa"/>
          </w:tcPr>
          <w:p w:rsidR="00C67DE8" w:rsidRDefault="00C67DE8" w:rsidP="00A408E3">
            <w:pPr>
              <w:spacing w:before="60" w:after="60"/>
              <w:jc w:val="center"/>
            </w:pPr>
            <w:r>
              <w:t>80,00</w:t>
            </w:r>
          </w:p>
        </w:tc>
        <w:tc>
          <w:tcPr>
            <w:tcW w:w="2217" w:type="dxa"/>
            <w:shd w:val="clear" w:color="auto" w:fill="D3EAF0" w:themeFill="accent1" w:themeFillTint="33"/>
          </w:tcPr>
          <w:p w:rsidR="00C67DE8" w:rsidRDefault="00C67DE8" w:rsidP="00A408E3">
            <w:pPr>
              <w:spacing w:before="60" w:after="60"/>
              <w:jc w:val="center"/>
            </w:pPr>
            <w:r>
              <w:t>3,33</w:t>
            </w:r>
          </w:p>
        </w:tc>
      </w:tr>
      <w:tr w:rsidR="00C67DE8" w:rsidTr="00C67DE8">
        <w:tc>
          <w:tcPr>
            <w:tcW w:w="959" w:type="dxa"/>
            <w:shd w:val="clear" w:color="auto" w:fill="D3EAF0" w:themeFill="accent1" w:themeFillTint="33"/>
          </w:tcPr>
          <w:p w:rsidR="00C67DE8" w:rsidRDefault="00C67DE8" w:rsidP="00A408E3">
            <w:pPr>
              <w:spacing w:before="60" w:after="60"/>
              <w:jc w:val="center"/>
            </w:pPr>
            <w:r>
              <w:t>JKL</w:t>
            </w:r>
          </w:p>
        </w:tc>
        <w:tc>
          <w:tcPr>
            <w:tcW w:w="1620" w:type="dxa"/>
          </w:tcPr>
          <w:p w:rsidR="00C67DE8" w:rsidRDefault="00C67DE8" w:rsidP="00A408E3">
            <w:pPr>
              <w:spacing w:before="60" w:after="60"/>
              <w:jc w:val="center"/>
            </w:pPr>
            <w:r>
              <w:t>800</w:t>
            </w:r>
          </w:p>
        </w:tc>
        <w:tc>
          <w:tcPr>
            <w:tcW w:w="2241" w:type="dxa"/>
            <w:shd w:val="clear" w:color="auto" w:fill="D3EAF0" w:themeFill="accent1" w:themeFillTint="33"/>
          </w:tcPr>
          <w:p w:rsidR="00C67DE8" w:rsidRDefault="00C67DE8" w:rsidP="00A408E3">
            <w:pPr>
              <w:spacing w:before="60" w:after="60"/>
              <w:jc w:val="center"/>
            </w:pPr>
            <w:r>
              <w:t>560</w:t>
            </w:r>
          </w:p>
        </w:tc>
        <w:tc>
          <w:tcPr>
            <w:tcW w:w="1752" w:type="dxa"/>
          </w:tcPr>
          <w:p w:rsidR="00C67DE8" w:rsidRDefault="00C67DE8" w:rsidP="00A408E3">
            <w:pPr>
              <w:spacing w:before="60" w:after="60"/>
              <w:jc w:val="center"/>
            </w:pPr>
            <w:r>
              <w:t>444,89</w:t>
            </w:r>
          </w:p>
        </w:tc>
        <w:tc>
          <w:tcPr>
            <w:tcW w:w="2217" w:type="dxa"/>
            <w:shd w:val="clear" w:color="auto" w:fill="D3EAF0" w:themeFill="accent1" w:themeFillTint="33"/>
          </w:tcPr>
          <w:p w:rsidR="00C67DE8" w:rsidRDefault="00C67DE8" w:rsidP="00A408E3">
            <w:pPr>
              <w:spacing w:before="60" w:after="60"/>
              <w:jc w:val="center"/>
            </w:pPr>
            <w:r>
              <w:t>18,54</w:t>
            </w:r>
          </w:p>
        </w:tc>
      </w:tr>
      <w:tr w:rsidR="00C67DE8" w:rsidTr="00C67DE8">
        <w:tc>
          <w:tcPr>
            <w:tcW w:w="2579" w:type="dxa"/>
            <w:gridSpan w:val="2"/>
            <w:shd w:val="clear" w:color="auto" w:fill="A8D6E2" w:themeFill="accent1" w:themeFillTint="66"/>
          </w:tcPr>
          <w:p w:rsidR="00C67DE8" w:rsidRDefault="00C67DE8" w:rsidP="00A408E3">
            <w:pPr>
              <w:spacing w:before="60" w:after="60"/>
              <w:jc w:val="center"/>
            </w:pPr>
            <w:r>
              <w:t>Coefficient total (W/K)</w:t>
            </w:r>
          </w:p>
        </w:tc>
        <w:tc>
          <w:tcPr>
            <w:tcW w:w="2241" w:type="dxa"/>
            <w:shd w:val="clear" w:color="auto" w:fill="A8D6E2" w:themeFill="accent1" w:themeFillTint="66"/>
          </w:tcPr>
          <w:p w:rsidR="00C67DE8" w:rsidRDefault="00C67DE8" w:rsidP="00A408E3">
            <w:pPr>
              <w:spacing w:before="60" w:after="60"/>
              <w:jc w:val="center"/>
            </w:pPr>
            <w:r>
              <w:t>46863,58</w:t>
            </w:r>
          </w:p>
        </w:tc>
        <w:tc>
          <w:tcPr>
            <w:tcW w:w="1752" w:type="dxa"/>
            <w:shd w:val="clear" w:color="auto" w:fill="A8D6E2" w:themeFill="accent1" w:themeFillTint="66"/>
          </w:tcPr>
          <w:p w:rsidR="00C67DE8" w:rsidRDefault="00C67DE8" w:rsidP="00A408E3">
            <w:pPr>
              <w:spacing w:before="60" w:after="60"/>
              <w:jc w:val="center"/>
            </w:pPr>
            <w:r>
              <w:t>Total (kWH/h)</w:t>
            </w:r>
          </w:p>
        </w:tc>
        <w:tc>
          <w:tcPr>
            <w:tcW w:w="2217" w:type="dxa"/>
            <w:shd w:val="clear" w:color="auto" w:fill="A8D6E2" w:themeFill="accent1" w:themeFillTint="66"/>
          </w:tcPr>
          <w:p w:rsidR="00C67DE8" w:rsidRDefault="00C67DE8" w:rsidP="00A408E3">
            <w:pPr>
              <w:spacing w:before="60" w:after="60"/>
              <w:jc w:val="center"/>
            </w:pPr>
            <w:r>
              <w:t>266,99</w:t>
            </w:r>
          </w:p>
        </w:tc>
      </w:tr>
    </w:tbl>
    <w:p w:rsidR="00C67DE8" w:rsidRDefault="00C67DE8" w:rsidP="00C67DE8">
      <w:pPr>
        <w:pStyle w:val="Sansinterligne"/>
        <w:ind w:firstLine="708"/>
        <w:jc w:val="left"/>
      </w:pPr>
      <w:r>
        <w:t>* : besoin estimé à partir de l’étude RT2012</w:t>
      </w:r>
    </w:p>
    <w:p w:rsidR="0035266B" w:rsidRDefault="00342B8D" w:rsidP="00DD413B">
      <w:pPr>
        <w:pStyle w:val="Sansinterligne"/>
        <w:spacing w:before="120"/>
      </w:pPr>
      <w:r>
        <w:t>Figure 19</w:t>
      </w:r>
      <w:r w:rsidR="0035266B">
        <w:t xml:space="preserve"> : Coefficient de déperdition</w:t>
      </w:r>
      <w:r w:rsidR="00054E68">
        <w:t>s</w:t>
      </w:r>
      <w:r w:rsidR="0035266B">
        <w:t xml:space="preserve"> et consommation en ECS des bâtiments</w:t>
      </w:r>
    </w:p>
    <w:p w:rsidR="0035266B" w:rsidRDefault="0035266B" w:rsidP="00434505">
      <w:r>
        <w:lastRenderedPageBreak/>
        <w:t>Pour tracer la monotone du quartier</w:t>
      </w:r>
      <w:r w:rsidR="001413B4">
        <w:t xml:space="preserve"> (figure</w:t>
      </w:r>
      <w:r w:rsidR="003A4CE5">
        <w:t xml:space="preserve"> </w:t>
      </w:r>
      <w:r w:rsidR="001413B4">
        <w:t>20)</w:t>
      </w:r>
      <w:r>
        <w:t>, les besoins en chauffage sont calcul</w:t>
      </w:r>
      <w:r w:rsidR="00434505">
        <w:t>é</w:t>
      </w:r>
      <w:r>
        <w:t>s heure par heure pour un</w:t>
      </w:r>
      <w:r w:rsidR="00434505">
        <w:t xml:space="preserve"> </w:t>
      </w:r>
      <w:r>
        <w:t>climat H1a (zone climatique de la RT 2012). Les besoins en ECS heure par heure sont ajout</w:t>
      </w:r>
      <w:r w:rsidR="001413B4">
        <w:t>é</w:t>
      </w:r>
      <w:r>
        <w:t xml:space="preserve">s. L’aire sous la courbe </w:t>
      </w:r>
      <w:r w:rsidR="00880121">
        <w:t>représente</w:t>
      </w:r>
      <w:r>
        <w:t xml:space="preserve"> les besoins totaux en</w:t>
      </w:r>
      <w:r w:rsidR="00434505">
        <w:t xml:space="preserve"> </w:t>
      </w:r>
      <w:r>
        <w:t>kWh du quartier.</w:t>
      </w:r>
      <w:r w:rsidR="00434505">
        <w:t xml:space="preserve"> </w:t>
      </w:r>
      <w:r>
        <w:t xml:space="preserve">La base de la courbe </w:t>
      </w:r>
      <w:r w:rsidR="00880121">
        <w:t>représente</w:t>
      </w:r>
      <w:r>
        <w:t xml:space="preserve"> les besoins en ECS continus au cours de l’</w:t>
      </w:r>
      <w:r w:rsidR="00880121">
        <w:t>année</w:t>
      </w:r>
      <w:r>
        <w:t>. Le pic de la courbe</w:t>
      </w:r>
      <w:r w:rsidR="00434505">
        <w:t xml:space="preserve"> </w:t>
      </w:r>
      <w:r>
        <w:t xml:space="preserve">illustre l’appel de puissance </w:t>
      </w:r>
      <w:r w:rsidR="00880121">
        <w:t>nécessaire</w:t>
      </w:r>
      <w:r>
        <w:t xml:space="preserve"> lors de l’heure la plus froide de l’</w:t>
      </w:r>
      <w:r w:rsidR="00880121">
        <w:t>année</w:t>
      </w:r>
      <w:r>
        <w:t xml:space="preserve"> du fichier </w:t>
      </w:r>
      <w:r w:rsidR="00880121">
        <w:t>météo</w:t>
      </w:r>
      <w:r>
        <w:t>.</w:t>
      </w:r>
    </w:p>
    <w:p w:rsidR="001413B4" w:rsidRDefault="003A4CE5" w:rsidP="003A4CE5">
      <w:pPr>
        <w:spacing w:before="0" w:after="0" w:line="240" w:lineRule="auto"/>
        <w:jc w:val="center"/>
      </w:pPr>
      <w:r>
        <w:rPr>
          <w:noProof/>
          <w:lang w:eastAsia="fr-FR"/>
        </w:rPr>
        <w:drawing>
          <wp:inline distT="0" distB="0" distL="0" distR="0">
            <wp:extent cx="4027715" cy="2076492"/>
            <wp:effectExtent l="1905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 cstate="print"/>
                    <a:srcRect/>
                    <a:stretch>
                      <a:fillRect/>
                    </a:stretch>
                  </pic:blipFill>
                  <pic:spPr bwMode="auto">
                    <a:xfrm>
                      <a:off x="0" y="0"/>
                      <a:ext cx="4030641" cy="2078000"/>
                    </a:xfrm>
                    <a:prstGeom prst="rect">
                      <a:avLst/>
                    </a:prstGeom>
                    <a:noFill/>
                    <a:ln w="9525">
                      <a:noFill/>
                      <a:miter lim="800000"/>
                      <a:headEnd/>
                      <a:tailEnd/>
                    </a:ln>
                  </pic:spPr>
                </pic:pic>
              </a:graphicData>
            </a:graphic>
          </wp:inline>
        </w:drawing>
      </w:r>
    </w:p>
    <w:p w:rsidR="0035266B" w:rsidRDefault="0035266B" w:rsidP="00F32439">
      <w:pPr>
        <w:pStyle w:val="Sansinterligne"/>
        <w:spacing w:before="120"/>
      </w:pPr>
      <w:r>
        <w:t>Figure 2</w:t>
      </w:r>
      <w:r w:rsidR="001413B4">
        <w:t>0</w:t>
      </w:r>
      <w:r>
        <w:t xml:space="preserve"> : Monotone du quartier</w:t>
      </w:r>
      <w:r w:rsidR="003A4CE5">
        <w:t xml:space="preserve"> de l’étude</w:t>
      </w:r>
    </w:p>
    <w:p w:rsidR="0035266B" w:rsidRDefault="0035266B" w:rsidP="00F7259F">
      <w:pPr>
        <w:pStyle w:val="Titre2"/>
        <w:spacing w:before="240"/>
      </w:pPr>
      <w:r>
        <w:t xml:space="preserve">4.5 – Dimensionnement de la </w:t>
      </w:r>
      <w:r w:rsidR="008F7A33">
        <w:t>pompe à chaleur</w:t>
      </w:r>
      <w:r>
        <w:t xml:space="preserve"> et de l’appoint </w:t>
      </w:r>
      <w:r w:rsidR="00054E68">
        <w:t>g</w:t>
      </w:r>
      <w:r>
        <w:t>az</w:t>
      </w:r>
    </w:p>
    <w:p w:rsidR="0035266B" w:rsidRDefault="0035266B" w:rsidP="008F7A33">
      <w:r>
        <w:t xml:space="preserve">Pour dimensionner correctement l’installation, </w:t>
      </w:r>
      <w:r w:rsidR="00490AA8">
        <w:t>deux</w:t>
      </w:r>
      <w:r>
        <w:t xml:space="preserve"> cas sont </w:t>
      </w:r>
      <w:r w:rsidR="00880121">
        <w:t>à</w:t>
      </w:r>
      <w:r>
        <w:t xml:space="preserve"> prendre en compte :</w:t>
      </w:r>
    </w:p>
    <w:p w:rsidR="0035266B" w:rsidRDefault="0035266B" w:rsidP="008F7A33">
      <w:pPr>
        <w:pStyle w:val="Paragraphedeliste"/>
        <w:numPr>
          <w:ilvl w:val="0"/>
          <w:numId w:val="15"/>
        </w:numPr>
        <w:spacing w:before="120"/>
        <w:ind w:left="714" w:hanging="357"/>
      </w:pPr>
      <w:r>
        <w:t xml:space="preserve">Cas </w:t>
      </w:r>
      <w:r w:rsidR="00880121">
        <w:t>été</w:t>
      </w:r>
      <w:r>
        <w:t>, production uniquement d’ECS : 270 kW</w:t>
      </w:r>
      <w:r w:rsidR="00EB52F4">
        <w:t>,</w:t>
      </w:r>
    </w:p>
    <w:p w:rsidR="0035266B" w:rsidRDefault="0035266B" w:rsidP="008F7A33">
      <w:pPr>
        <w:pStyle w:val="Paragraphedeliste"/>
        <w:numPr>
          <w:ilvl w:val="0"/>
          <w:numId w:val="15"/>
        </w:numPr>
      </w:pPr>
      <w:r>
        <w:t>Cas hiver, production de chaleur et d’ECS</w:t>
      </w:r>
      <w:r w:rsidR="00EB52F4">
        <w:t>.</w:t>
      </w:r>
    </w:p>
    <w:p w:rsidR="0035266B" w:rsidRDefault="0035266B" w:rsidP="008F7A33">
      <w:r>
        <w:t xml:space="preserve">Les pompes </w:t>
      </w:r>
      <w:r w:rsidR="008F7A33">
        <w:t>à</w:t>
      </w:r>
      <w:r>
        <w:t xml:space="preserve"> chaleur ont une </w:t>
      </w:r>
      <w:r w:rsidR="00880121">
        <w:t>température</w:t>
      </w:r>
      <w:r>
        <w:t xml:space="preserve"> de condensation 5°C plus </w:t>
      </w:r>
      <w:r w:rsidR="00880121">
        <w:t>élevée</w:t>
      </w:r>
      <w:r>
        <w:t xml:space="preserve"> que la </w:t>
      </w:r>
      <w:r w:rsidR="00880121">
        <w:t>température</w:t>
      </w:r>
      <w:r>
        <w:t xml:space="preserve"> de</w:t>
      </w:r>
      <w:r w:rsidR="008F7A33">
        <w:t xml:space="preserve"> </w:t>
      </w:r>
      <w:r>
        <w:t xml:space="preserve">production d’eau chaude, soit 68°C. La </w:t>
      </w:r>
      <w:r w:rsidR="00880121">
        <w:t>température</w:t>
      </w:r>
      <w:r>
        <w:t xml:space="preserve"> de l’</w:t>
      </w:r>
      <w:r w:rsidR="00880121">
        <w:t>évaporation</w:t>
      </w:r>
      <w:r>
        <w:t xml:space="preserve"> est </w:t>
      </w:r>
      <w:r w:rsidR="00880121">
        <w:t>fixée</w:t>
      </w:r>
      <w:r>
        <w:t xml:space="preserve"> par rapport </w:t>
      </w:r>
      <w:r w:rsidR="008F7A33">
        <w:t>à</w:t>
      </w:r>
      <w:r>
        <w:t xml:space="preserve"> la</w:t>
      </w:r>
      <w:r w:rsidR="008F7A33">
        <w:t xml:space="preserve"> </w:t>
      </w:r>
      <w:r w:rsidR="00880121">
        <w:t>température</w:t>
      </w:r>
      <w:r>
        <w:t xml:space="preserve"> de la source froide. D’</w:t>
      </w:r>
      <w:r w:rsidR="008F7A33">
        <w:t>après</w:t>
      </w:r>
      <w:r>
        <w:t xml:space="preserve"> l’</w:t>
      </w:r>
      <w:r w:rsidR="00880121">
        <w:t>étude</w:t>
      </w:r>
      <w:r>
        <w:t xml:space="preserve"> </w:t>
      </w:r>
      <w:r w:rsidR="00880121">
        <w:t>réalisée</w:t>
      </w:r>
      <w:r>
        <w:t xml:space="preserve"> sur la nappe, l’eau est </w:t>
      </w:r>
      <w:r w:rsidR="00880121">
        <w:t>pompée</w:t>
      </w:r>
      <w:r>
        <w:t xml:space="preserve"> </w:t>
      </w:r>
      <w:r w:rsidR="008F7A33">
        <w:t>à</w:t>
      </w:r>
      <w:r>
        <w:t xml:space="preserve"> 14°C et</w:t>
      </w:r>
      <w:r w:rsidR="008F7A33">
        <w:t xml:space="preserve"> </w:t>
      </w:r>
      <w:r w:rsidR="00880121">
        <w:t>réinjectée</w:t>
      </w:r>
      <w:r>
        <w:t xml:space="preserve"> </w:t>
      </w:r>
      <w:r w:rsidR="008F7A33">
        <w:t>à</w:t>
      </w:r>
      <w:r>
        <w:t xml:space="preserve"> 7°C. Il faut donc </w:t>
      </w:r>
      <w:r w:rsidR="00880121">
        <w:t>évaporer</w:t>
      </w:r>
      <w:r>
        <w:t xml:space="preserve"> 5°C en dessous de la </w:t>
      </w:r>
      <w:r w:rsidR="00880121">
        <w:t>température</w:t>
      </w:r>
      <w:r>
        <w:t xml:space="preserve"> de </w:t>
      </w:r>
      <w:r w:rsidR="00880121">
        <w:t>réinjection</w:t>
      </w:r>
      <w:r>
        <w:t xml:space="preserve"> de la nappe</w:t>
      </w:r>
      <w:r w:rsidR="008F7A33">
        <w:t xml:space="preserve"> </w:t>
      </w:r>
      <w:r>
        <w:t>soit 2°C.</w:t>
      </w:r>
    </w:p>
    <w:p w:rsidR="0035266B" w:rsidRDefault="0035266B" w:rsidP="008F7A33">
      <w:r>
        <w:t xml:space="preserve">Avec ces </w:t>
      </w:r>
      <w:r w:rsidR="00880121">
        <w:t>données</w:t>
      </w:r>
      <w:r>
        <w:t xml:space="preserve">, il a </w:t>
      </w:r>
      <w:r w:rsidR="00880121">
        <w:t>été</w:t>
      </w:r>
      <w:r>
        <w:t xml:space="preserve"> choisi d’installer 4 </w:t>
      </w:r>
      <w:r w:rsidR="008F7A33">
        <w:t>PAC</w:t>
      </w:r>
      <w:r>
        <w:t xml:space="preserve"> similaires avec les </w:t>
      </w:r>
      <w:r w:rsidR="00880121">
        <w:t>caractéristiques</w:t>
      </w:r>
      <w:r w:rsidR="008F7A33">
        <w:t xml:space="preserve"> </w:t>
      </w:r>
      <w:r>
        <w:t>suivantes :</w:t>
      </w:r>
    </w:p>
    <w:p w:rsidR="0035266B" w:rsidRDefault="0035266B" w:rsidP="00F32439">
      <w:pPr>
        <w:pStyle w:val="Paragraphedeliste"/>
        <w:numPr>
          <w:ilvl w:val="0"/>
          <w:numId w:val="16"/>
        </w:numPr>
        <w:spacing w:before="120"/>
        <w:ind w:left="714" w:hanging="357"/>
      </w:pPr>
      <w:r>
        <w:t>Puissance au condenseur : 284,1 kW</w:t>
      </w:r>
      <w:r w:rsidR="00FB0D06">
        <w:t>,</w:t>
      </w:r>
    </w:p>
    <w:p w:rsidR="0035266B" w:rsidRDefault="0035266B" w:rsidP="00F32439">
      <w:pPr>
        <w:pStyle w:val="Paragraphedeliste"/>
        <w:numPr>
          <w:ilvl w:val="0"/>
          <w:numId w:val="16"/>
        </w:numPr>
        <w:spacing w:before="120"/>
      </w:pPr>
      <w:r>
        <w:t xml:space="preserve">Puissance </w:t>
      </w:r>
      <w:r w:rsidR="008F7A33">
        <w:t>à</w:t>
      </w:r>
      <w:r>
        <w:t xml:space="preserve"> l’</w:t>
      </w:r>
      <w:r w:rsidR="00880121">
        <w:t>évaporateur</w:t>
      </w:r>
      <w:r>
        <w:t xml:space="preserve"> : 206,3 kW</w:t>
      </w:r>
      <w:r w:rsidR="00FB0D06">
        <w:t>,</w:t>
      </w:r>
    </w:p>
    <w:p w:rsidR="0035266B" w:rsidRDefault="0035266B" w:rsidP="00F32439">
      <w:pPr>
        <w:pStyle w:val="Paragraphedeliste"/>
        <w:numPr>
          <w:ilvl w:val="0"/>
          <w:numId w:val="16"/>
        </w:numPr>
        <w:spacing w:before="120"/>
      </w:pPr>
      <w:r>
        <w:t xml:space="preserve">Puissance </w:t>
      </w:r>
      <w:r w:rsidR="00880121">
        <w:t>électrique</w:t>
      </w:r>
      <w:r>
        <w:t xml:space="preserve"> : 77,8 kW</w:t>
      </w:r>
      <w:r w:rsidR="00FB0D06">
        <w:t>.</w:t>
      </w:r>
    </w:p>
    <w:p w:rsidR="0035266B" w:rsidRDefault="0035266B" w:rsidP="005E71D0">
      <w:r>
        <w:t xml:space="preserve">Une pompe </w:t>
      </w:r>
      <w:r w:rsidR="00880121">
        <w:t>à</w:t>
      </w:r>
      <w:r>
        <w:t xml:space="preserve"> chaleur </w:t>
      </w:r>
      <w:r w:rsidR="008F7A33">
        <w:t xml:space="preserve">à </w:t>
      </w:r>
      <w:r>
        <w:t xml:space="preserve">elle seule couvre les besoins en ECS. En hiver, lors des </w:t>
      </w:r>
      <w:r w:rsidR="00880121">
        <w:t>périodes</w:t>
      </w:r>
      <w:r>
        <w:t xml:space="preserve"> les plus</w:t>
      </w:r>
      <w:r w:rsidR="008F7A33">
        <w:t xml:space="preserve"> </w:t>
      </w:r>
      <w:r>
        <w:t xml:space="preserve">froides, un </w:t>
      </w:r>
      <w:r w:rsidR="00880121">
        <w:t>complément</w:t>
      </w:r>
      <w:r>
        <w:t xml:space="preserve"> de puissance est </w:t>
      </w:r>
      <w:r w:rsidR="00880121">
        <w:t>nécessaire</w:t>
      </w:r>
      <w:r>
        <w:t xml:space="preserve"> de 142 kW. Cet appoint est </w:t>
      </w:r>
      <w:r w:rsidR="00880121">
        <w:t>réalis</w:t>
      </w:r>
      <w:r w:rsidR="005E71D0">
        <w:t>é</w:t>
      </w:r>
      <w:r>
        <w:t xml:space="preserve"> par une</w:t>
      </w:r>
      <w:r w:rsidR="008F7A33">
        <w:t xml:space="preserve"> </w:t>
      </w:r>
      <w:r w:rsidR="00880121">
        <w:t>chaudière</w:t>
      </w:r>
      <w:r>
        <w:t xml:space="preserve"> gaz </w:t>
      </w:r>
      <w:r w:rsidR="00880121">
        <w:t>centralisée</w:t>
      </w:r>
      <w:r w:rsidR="005E71D0">
        <w:t xml:space="preserve"> qui a aussi pour rôle de </w:t>
      </w:r>
      <w:r>
        <w:t>couvrir l’appel de puissance maximum soit</w:t>
      </w:r>
      <w:r w:rsidR="008F7A33">
        <w:t xml:space="preserve"> </w:t>
      </w:r>
      <w:r>
        <w:t>2546,7 kW</w:t>
      </w:r>
      <w:r w:rsidR="005E71D0">
        <w:t xml:space="preserve"> hors</w:t>
      </w:r>
      <w:r>
        <w:t xml:space="preserve"> coefficient de </w:t>
      </w:r>
      <w:r w:rsidR="00880121">
        <w:t>sécurité</w:t>
      </w:r>
      <w:r>
        <w:t xml:space="preserve"> ou pertes du</w:t>
      </w:r>
      <w:r w:rsidR="008F7A33">
        <w:t xml:space="preserve"> </w:t>
      </w:r>
      <w:r w:rsidR="00880121">
        <w:t>réseau</w:t>
      </w:r>
      <w:r>
        <w:t xml:space="preserve">. Un coefficient de </w:t>
      </w:r>
      <w:r w:rsidR="00880121">
        <w:t>sécurité</w:t>
      </w:r>
      <w:r>
        <w:t xml:space="preserve"> de 1,2 peut </w:t>
      </w:r>
      <w:r w:rsidR="00880121">
        <w:t>être</w:t>
      </w:r>
      <w:r>
        <w:t xml:space="preserve"> appliqu</w:t>
      </w:r>
      <w:r w:rsidR="005E71D0">
        <w:t>é</w:t>
      </w:r>
      <w:r>
        <w:t xml:space="preserve"> pour couvrir ces besoins, ce qui donne</w:t>
      </w:r>
      <w:r w:rsidR="008F7A33">
        <w:t xml:space="preserve"> </w:t>
      </w:r>
      <w:r w:rsidR="001E2E43">
        <w:t xml:space="preserve">3056 </w:t>
      </w:r>
      <w:r>
        <w:t xml:space="preserve">kW. La </w:t>
      </w:r>
      <w:r w:rsidR="00880121">
        <w:t>chaudière</w:t>
      </w:r>
      <w:r>
        <w:t xml:space="preserve"> gaz doit </w:t>
      </w:r>
      <w:r w:rsidR="00880121">
        <w:t>être</w:t>
      </w:r>
      <w:r>
        <w:t xml:space="preserve"> </w:t>
      </w:r>
      <w:r w:rsidR="00880121">
        <w:t>dimensionnée</w:t>
      </w:r>
      <w:r>
        <w:t xml:space="preserve"> pour cette puissance.</w:t>
      </w:r>
    </w:p>
    <w:p w:rsidR="0035266B" w:rsidRDefault="0035266B" w:rsidP="005E71D0">
      <w:r>
        <w:t>D’</w:t>
      </w:r>
      <w:r w:rsidR="008F7A33">
        <w:t>après</w:t>
      </w:r>
      <w:r>
        <w:t xml:space="preserve"> l’</w:t>
      </w:r>
      <w:r w:rsidR="00880121">
        <w:t>arrêt</w:t>
      </w:r>
      <w:r w:rsidR="00490AA8">
        <w:t>é</w:t>
      </w:r>
      <w:r>
        <w:t xml:space="preserve"> du 23 juin 1978 relatif aux installations de chaufferie et sous-station, la puissance</w:t>
      </w:r>
      <w:r w:rsidR="008F7A33">
        <w:t xml:space="preserve"> </w:t>
      </w:r>
      <w:r>
        <w:t xml:space="preserve">calorifique maximale ne doit pas </w:t>
      </w:r>
      <w:r w:rsidR="00880121">
        <w:t>dépasser</w:t>
      </w:r>
      <w:r>
        <w:t xml:space="preserve"> 5</w:t>
      </w:r>
      <w:r w:rsidR="00490AA8">
        <w:t xml:space="preserve"> </w:t>
      </w:r>
      <w:r>
        <w:t xml:space="preserve">MW si le local se trouve </w:t>
      </w:r>
      <w:r w:rsidR="005E71D0">
        <w:t>à</w:t>
      </w:r>
      <w:r>
        <w:t xml:space="preserve"> l’</w:t>
      </w:r>
      <w:r w:rsidR="00880121">
        <w:t>extérieur</w:t>
      </w:r>
      <w:r>
        <w:t xml:space="preserve"> des </w:t>
      </w:r>
      <w:r w:rsidR="00880121">
        <w:t>bâtiments</w:t>
      </w:r>
      <w:r w:rsidR="005E71D0">
        <w:t> ; d</w:t>
      </w:r>
      <w:r>
        <w:t xml:space="preserve">ans le cas contraire, il faut </w:t>
      </w:r>
      <w:r w:rsidR="00880121">
        <w:t>prévoir</w:t>
      </w:r>
      <w:r>
        <w:t xml:space="preserve"> un autre local. </w:t>
      </w:r>
      <w:r w:rsidR="005E71D0">
        <w:t>L’appoint ne doit pas être</w:t>
      </w:r>
      <w:r>
        <w:t xml:space="preserve"> trop</w:t>
      </w:r>
      <w:r w:rsidR="008F7A33">
        <w:t xml:space="preserve"> </w:t>
      </w:r>
      <w:r w:rsidR="00880121">
        <w:t>surdimensionné</w:t>
      </w:r>
      <w:r>
        <w:t xml:space="preserve"> la p</w:t>
      </w:r>
      <w:r w:rsidR="005E71D0">
        <w:t>uissance totale étant</w:t>
      </w:r>
      <w:r>
        <w:t xml:space="preserve"> de 4192,4 MW (4*284,1+3056).</w:t>
      </w:r>
    </w:p>
    <w:p w:rsidR="00E45AB9" w:rsidRDefault="0035266B" w:rsidP="00E45AB9">
      <w:pPr>
        <w:pStyle w:val="Sansinterligne"/>
      </w:pPr>
      <w:r>
        <w:rPr>
          <w:noProof/>
          <w:lang w:eastAsia="fr-FR"/>
        </w:rPr>
        <w:lastRenderedPageBreak/>
        <w:drawing>
          <wp:inline distT="0" distB="0" distL="0" distR="0">
            <wp:extent cx="4305300" cy="2292521"/>
            <wp:effectExtent l="1905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srcRect l="1231" t="15663" r="1692" b="3373"/>
                    <a:stretch>
                      <a:fillRect/>
                    </a:stretch>
                  </pic:blipFill>
                  <pic:spPr bwMode="auto">
                    <a:xfrm>
                      <a:off x="0" y="0"/>
                      <a:ext cx="4305300" cy="2292521"/>
                    </a:xfrm>
                    <a:prstGeom prst="rect">
                      <a:avLst/>
                    </a:prstGeom>
                    <a:noFill/>
                    <a:ln w="9525">
                      <a:noFill/>
                      <a:miter lim="800000"/>
                      <a:headEnd/>
                      <a:tailEnd/>
                    </a:ln>
                  </pic:spPr>
                </pic:pic>
              </a:graphicData>
            </a:graphic>
          </wp:inline>
        </w:drawing>
      </w:r>
    </w:p>
    <w:p w:rsidR="0035266B" w:rsidRDefault="0035266B" w:rsidP="00F7259F">
      <w:pPr>
        <w:pStyle w:val="Sansinterligne"/>
        <w:spacing w:before="120"/>
      </w:pPr>
      <w:r>
        <w:t>Figure 2</w:t>
      </w:r>
      <w:r w:rsidR="00E45AB9">
        <w:t>1</w:t>
      </w:r>
      <w:r>
        <w:t xml:space="preserve">: </w:t>
      </w:r>
      <w:r w:rsidR="00E45AB9">
        <w:t>Monotone du quartier, c</w:t>
      </w:r>
      <w:r>
        <w:t>ouverture des besoins en ECS et chauffage</w:t>
      </w:r>
    </w:p>
    <w:p w:rsidR="0035266B" w:rsidRDefault="0035266B" w:rsidP="00F7259F">
      <w:pPr>
        <w:pStyle w:val="Titre2"/>
        <w:spacing w:before="240"/>
      </w:pPr>
      <w:r>
        <w:t>4.6 – Dimensionnement du réseau</w:t>
      </w:r>
    </w:p>
    <w:p w:rsidR="0035266B" w:rsidRDefault="0035266B" w:rsidP="0035266B">
      <w:pPr>
        <w:pStyle w:val="Titre3"/>
      </w:pPr>
      <w:r>
        <w:t>Boucle primaire</w:t>
      </w:r>
    </w:p>
    <w:p w:rsidR="0035266B" w:rsidRDefault="0035266B" w:rsidP="00EF7FF3">
      <w:pPr>
        <w:spacing w:before="120"/>
      </w:pPr>
      <w:r>
        <w:t xml:space="preserve">La boucle primaire concerne tout ce qui est en amont des pompes </w:t>
      </w:r>
      <w:r w:rsidR="00E45AB9">
        <w:t>à</w:t>
      </w:r>
      <w:r>
        <w:t xml:space="preserve"> chaleur, soit les </w:t>
      </w:r>
      <w:r w:rsidR="00880121">
        <w:t>échangeurs</w:t>
      </w:r>
      <w:r>
        <w:t xml:space="preserve"> sur</w:t>
      </w:r>
      <w:r w:rsidR="00E45AB9">
        <w:t xml:space="preserve"> </w:t>
      </w:r>
      <w:r>
        <w:t xml:space="preserve">le </w:t>
      </w:r>
      <w:r w:rsidR="00880121">
        <w:t>réseau</w:t>
      </w:r>
      <w:r>
        <w:t xml:space="preserve"> d’assainissement et la boucle </w:t>
      </w:r>
      <w:r w:rsidR="00880121">
        <w:t>géothermale</w:t>
      </w:r>
      <w:r>
        <w:t>. La source froide entre dans l’</w:t>
      </w:r>
      <w:r w:rsidR="00880121">
        <w:t>évaporateur</w:t>
      </w:r>
      <w:r>
        <w:t xml:space="preserve"> </w:t>
      </w:r>
      <w:r w:rsidR="00E45AB9">
        <w:t>à</w:t>
      </w:r>
      <w:r>
        <w:t xml:space="preserve"> 7°C</w:t>
      </w:r>
      <w:r w:rsidR="00E45AB9">
        <w:t xml:space="preserve"> </w:t>
      </w:r>
      <w:r>
        <w:t xml:space="preserve">et en sort </w:t>
      </w:r>
      <w:r w:rsidR="00E45AB9">
        <w:t>à</w:t>
      </w:r>
      <w:r>
        <w:t xml:space="preserve"> 4°C avec un </w:t>
      </w:r>
      <w:r w:rsidR="00880121">
        <w:t>débit</w:t>
      </w:r>
      <w:r>
        <w:t xml:space="preserve"> de 56,1 m</w:t>
      </w:r>
      <w:r w:rsidRPr="00E45AB9">
        <w:rPr>
          <w:vertAlign w:val="superscript"/>
        </w:rPr>
        <w:t>3</w:t>
      </w:r>
      <w:r w:rsidR="009B1B5F">
        <w:t>/h pou</w:t>
      </w:r>
      <w:r>
        <w:t xml:space="preserve">r </w:t>
      </w:r>
      <w:r w:rsidR="009B1B5F">
        <w:t xml:space="preserve">chaque </w:t>
      </w:r>
      <w:r>
        <w:t xml:space="preserve">pompe </w:t>
      </w:r>
      <w:r w:rsidR="00E45AB9">
        <w:t>à</w:t>
      </w:r>
      <w:r>
        <w:t xml:space="preserve"> chaleur soit un </w:t>
      </w:r>
      <w:r w:rsidR="00880121">
        <w:t>débit</w:t>
      </w:r>
      <w:r>
        <w:t xml:space="preserve"> total de 224,4 m</w:t>
      </w:r>
      <w:r w:rsidRPr="00E45AB9">
        <w:rPr>
          <w:vertAlign w:val="superscript"/>
        </w:rPr>
        <w:t>3</w:t>
      </w:r>
      <w:r>
        <w:t>/h. La</w:t>
      </w:r>
      <w:r w:rsidR="00E45AB9">
        <w:t xml:space="preserve"> </w:t>
      </w:r>
      <w:r>
        <w:t xml:space="preserve">boucle </w:t>
      </w:r>
      <w:r w:rsidR="00880121">
        <w:t>géothermale</w:t>
      </w:r>
      <w:r>
        <w:t xml:space="preserve"> est </w:t>
      </w:r>
      <w:r w:rsidR="00880121">
        <w:t>conçue</w:t>
      </w:r>
      <w:r>
        <w:t xml:space="preserve"> pour un </w:t>
      </w:r>
      <w:r w:rsidR="00880121">
        <w:t>régime</w:t>
      </w:r>
      <w:r>
        <w:t xml:space="preserve"> de </w:t>
      </w:r>
      <w:r w:rsidR="00880121">
        <w:t>température</w:t>
      </w:r>
      <w:r>
        <w:t xml:space="preserve"> 14-7°C avec un </w:t>
      </w:r>
      <w:r w:rsidR="00880121">
        <w:t>débit</w:t>
      </w:r>
      <w:r>
        <w:t xml:space="preserve"> de 90 m</w:t>
      </w:r>
      <w:r w:rsidRPr="00E45AB9">
        <w:rPr>
          <w:vertAlign w:val="superscript"/>
        </w:rPr>
        <w:t>3</w:t>
      </w:r>
      <w:r>
        <w:t>/h.</w:t>
      </w:r>
    </w:p>
    <w:p w:rsidR="0035266B" w:rsidRDefault="0035266B" w:rsidP="0035266B">
      <w:pPr>
        <w:pStyle w:val="Titre3"/>
      </w:pPr>
      <w:r>
        <w:t>Boucle secondaire</w:t>
      </w:r>
    </w:p>
    <w:p w:rsidR="0035266B" w:rsidRDefault="0035266B" w:rsidP="00EF7FF3">
      <w:pPr>
        <w:spacing w:before="120"/>
      </w:pPr>
      <w:r>
        <w:t xml:space="preserve">Le </w:t>
      </w:r>
      <w:r w:rsidR="00880121">
        <w:t>réseau</w:t>
      </w:r>
      <w:r>
        <w:t xml:space="preserve"> de chaleur urbain ou</w:t>
      </w:r>
      <w:r w:rsidR="00FB0D06">
        <w:t xml:space="preserve"> boucle secondaire est constitué</w:t>
      </w:r>
      <w:r>
        <w:t xml:space="preserve"> de trois tubes :</w:t>
      </w:r>
    </w:p>
    <w:p w:rsidR="0035266B" w:rsidRDefault="0035266B" w:rsidP="00E45AB9">
      <w:pPr>
        <w:pStyle w:val="Paragraphedeliste"/>
        <w:numPr>
          <w:ilvl w:val="0"/>
          <w:numId w:val="17"/>
        </w:numPr>
        <w:spacing w:before="120"/>
        <w:ind w:left="714" w:hanging="357"/>
      </w:pPr>
      <w:r>
        <w:t xml:space="preserve">Aller de l’ECS </w:t>
      </w:r>
      <w:r w:rsidR="00E45AB9">
        <w:t>à</w:t>
      </w:r>
      <w:r>
        <w:t xml:space="preserve"> 63°C</w:t>
      </w:r>
      <w:r w:rsidR="00FB0D06">
        <w:t>,</w:t>
      </w:r>
    </w:p>
    <w:p w:rsidR="0035266B" w:rsidRDefault="0035266B" w:rsidP="00E45AB9">
      <w:pPr>
        <w:pStyle w:val="Paragraphedeliste"/>
        <w:numPr>
          <w:ilvl w:val="0"/>
          <w:numId w:val="17"/>
        </w:numPr>
      </w:pPr>
      <w:r>
        <w:t xml:space="preserve">Aller du chauffage </w:t>
      </w:r>
      <w:r w:rsidR="00E45AB9">
        <w:t>à</w:t>
      </w:r>
      <w:r>
        <w:t xml:space="preserve"> 58°C</w:t>
      </w:r>
      <w:r w:rsidR="00FB0D06">
        <w:t>,</w:t>
      </w:r>
    </w:p>
    <w:p w:rsidR="0035266B" w:rsidRDefault="0035266B" w:rsidP="00E45AB9">
      <w:pPr>
        <w:pStyle w:val="Paragraphedeliste"/>
        <w:numPr>
          <w:ilvl w:val="0"/>
          <w:numId w:val="17"/>
        </w:numPr>
      </w:pPr>
      <w:r>
        <w:t xml:space="preserve">Retour commun </w:t>
      </w:r>
      <w:r w:rsidR="00E45AB9">
        <w:t>à</w:t>
      </w:r>
      <w:r>
        <w:t xml:space="preserve"> 45°C</w:t>
      </w:r>
      <w:r w:rsidR="00FB0D06">
        <w:t>.</w:t>
      </w:r>
    </w:p>
    <w:p w:rsidR="0035266B" w:rsidRDefault="00E45AB9" w:rsidP="00E45AB9">
      <w:r>
        <w:t>Les débits sur le réseau de chaleur urbain peuvent être calculés a</w:t>
      </w:r>
      <w:r w:rsidR="0035266B">
        <w:t xml:space="preserve">vec la puissance </w:t>
      </w:r>
      <w:r w:rsidR="00880121">
        <w:t>nécessaire</w:t>
      </w:r>
      <w:r w:rsidR="0035266B">
        <w:t xml:space="preserve"> </w:t>
      </w:r>
      <w:r w:rsidR="00880121">
        <w:t>donnée</w:t>
      </w:r>
      <w:r w:rsidR="0035266B">
        <w:t xml:space="preserve"> pour chaque </w:t>
      </w:r>
      <w:r w:rsidR="00880121">
        <w:t>bâtiment</w:t>
      </w:r>
      <w:r>
        <w:t xml:space="preserve"> en chauffage et ECS, </w:t>
      </w:r>
      <w:r w:rsidR="0035266B">
        <w:t>un coefficient de surpuissance de</w:t>
      </w:r>
      <w:r>
        <w:t xml:space="preserve"> </w:t>
      </w:r>
      <w:r w:rsidR="0035266B">
        <w:t xml:space="preserve">1,20 est </w:t>
      </w:r>
      <w:r w:rsidR="00880121">
        <w:t>appliqu</w:t>
      </w:r>
      <w:r>
        <w:t>é</w:t>
      </w:r>
      <w:r w:rsidR="0035266B">
        <w:t>.</w:t>
      </w:r>
    </w:p>
    <w:p w:rsidR="0035266B" w:rsidRDefault="0035266B" w:rsidP="00E45AB9">
      <w:r>
        <w:t xml:space="preserve">Les </w:t>
      </w:r>
      <w:r w:rsidR="00880121">
        <w:t>réseaux</w:t>
      </w:r>
      <w:r>
        <w:t xml:space="preserve"> sont enterr</w:t>
      </w:r>
      <w:r w:rsidR="00E45AB9">
        <w:t>é</w:t>
      </w:r>
      <w:r>
        <w:t xml:space="preserve">s pour </w:t>
      </w:r>
      <w:r w:rsidR="00880121">
        <w:t>éviter</w:t>
      </w:r>
      <w:r>
        <w:t xml:space="preserve"> le gel des canalisations au niveau des sous-stations</w:t>
      </w:r>
      <w:r w:rsidR="00E45AB9">
        <w:t xml:space="preserve"> </w:t>
      </w:r>
      <w:r>
        <w:t xml:space="preserve">et de la chaufferie, les circuits primaires et secondaires sont </w:t>
      </w:r>
      <w:r w:rsidR="00E45AB9">
        <w:t>à</w:t>
      </w:r>
      <w:r>
        <w:t xml:space="preserve"> l’eau </w:t>
      </w:r>
      <w:r w:rsidR="00E45AB9">
        <w:t>glycolée</w:t>
      </w:r>
      <w:r>
        <w:t xml:space="preserve"> </w:t>
      </w:r>
      <w:r w:rsidR="00E45AB9">
        <w:t>à</w:t>
      </w:r>
      <w:r>
        <w:t xml:space="preserve"> 30%.</w:t>
      </w:r>
      <w:r w:rsidR="00E45AB9">
        <w:t xml:space="preserve"> </w:t>
      </w:r>
      <w:r>
        <w:t xml:space="preserve">Les </w:t>
      </w:r>
      <w:r w:rsidR="00880121">
        <w:t>débits</w:t>
      </w:r>
      <w:r>
        <w:t xml:space="preserve"> nous permettent de dimensionner les </w:t>
      </w:r>
      <w:r w:rsidR="00880121">
        <w:t>réseaux</w:t>
      </w:r>
      <w:r>
        <w:t xml:space="preserve">. Ces </w:t>
      </w:r>
      <w:r w:rsidR="00880121">
        <w:t>résultats</w:t>
      </w:r>
      <w:r>
        <w:t xml:space="preserve"> sont </w:t>
      </w:r>
      <w:r w:rsidR="00880121">
        <w:t>présent</w:t>
      </w:r>
      <w:r w:rsidR="00E45AB9">
        <w:t>é</w:t>
      </w:r>
      <w:r w:rsidR="00880121">
        <w:t>s</w:t>
      </w:r>
      <w:r>
        <w:t xml:space="preserve"> dans la note</w:t>
      </w:r>
      <w:r w:rsidR="00E45AB9">
        <w:t xml:space="preserve"> </w:t>
      </w:r>
      <w:r>
        <w:t xml:space="preserve">de calcul en </w:t>
      </w:r>
      <w:r w:rsidR="00E45AB9">
        <w:t>« </w:t>
      </w:r>
      <w:r w:rsidRPr="00B61805">
        <w:rPr>
          <w:i/>
        </w:rPr>
        <w:t>Annexe</w:t>
      </w:r>
      <w:r w:rsidR="00E45AB9" w:rsidRPr="00B61805">
        <w:rPr>
          <w:i/>
        </w:rPr>
        <w:t> : </w:t>
      </w:r>
      <w:r w:rsidR="00B61805" w:rsidRPr="00B61805">
        <w:rPr>
          <w:i/>
        </w:rPr>
        <w:t>Dimensionnement de la boucle primaire et secondaire</w:t>
      </w:r>
      <w:r w:rsidR="00B61805">
        <w:t xml:space="preserve"> </w:t>
      </w:r>
      <w:r w:rsidR="00E45AB9">
        <w:t>»</w:t>
      </w:r>
      <w:r>
        <w:t>.</w:t>
      </w:r>
    </w:p>
    <w:p w:rsidR="0035266B" w:rsidRDefault="00B61805" w:rsidP="00B61805">
      <w:pPr>
        <w:pStyle w:val="Titre2"/>
      </w:pPr>
      <w:r>
        <w:t>4.7 – Schéma de l’installation</w:t>
      </w:r>
    </w:p>
    <w:p w:rsidR="00B61805" w:rsidRDefault="00B61805" w:rsidP="00B61805">
      <w:r>
        <w:t>Ce schéma se trouve en « </w:t>
      </w:r>
      <w:r w:rsidRPr="00B61805">
        <w:rPr>
          <w:i/>
        </w:rPr>
        <w:t xml:space="preserve">Annexe : </w:t>
      </w:r>
      <w:r w:rsidR="00920749">
        <w:rPr>
          <w:i/>
        </w:rPr>
        <w:t>S</w:t>
      </w:r>
      <w:r w:rsidRPr="00B61805">
        <w:rPr>
          <w:i/>
        </w:rPr>
        <w:t>chéma de l’installation</w:t>
      </w:r>
      <w:r>
        <w:t> ».</w:t>
      </w:r>
    </w:p>
    <w:p w:rsidR="0092554E" w:rsidRDefault="00526A23" w:rsidP="0092554E">
      <w:pPr>
        <w:pStyle w:val="Titre1"/>
      </w:pPr>
      <w:r>
        <w:t>5</w:t>
      </w:r>
      <w:r w:rsidR="0092554E">
        <w:t xml:space="preserve"> – Dimension de l’échangeur</w:t>
      </w:r>
    </w:p>
    <w:p w:rsidR="0035266B" w:rsidRDefault="0035266B" w:rsidP="00B61805">
      <w:r>
        <w:t>D’après les résultats de la modélisation</w:t>
      </w:r>
      <w:r w:rsidR="00B61805">
        <w:t>,</w:t>
      </w:r>
      <w:r>
        <w:t xml:space="preserve"> la technologie proposée par </w:t>
      </w:r>
      <w:r w:rsidRPr="00EF7FF3">
        <w:t>Frank</w:t>
      </w:r>
      <w:r w:rsidR="00EF7FF3">
        <w:t xml:space="preserve"> (</w:t>
      </w:r>
      <w:r w:rsidR="00EF7FF3" w:rsidRPr="001C5F3F">
        <w:t xml:space="preserve">voir paragraphe 3.3 de la </w:t>
      </w:r>
      <w:r w:rsidR="00EF7FF3" w:rsidRPr="005558CA">
        <w:t>ressource « </w:t>
      </w:r>
      <w:r w:rsidR="00EF7FF3" w:rsidRPr="005558CA">
        <w:rPr>
          <w:i/>
        </w:rPr>
        <w:t>La cloacothermie ou l’énergie renouvelable des eaux usées</w:t>
      </w:r>
      <w:r w:rsidR="00EF7FF3">
        <w:t> »)</w:t>
      </w:r>
      <w:r>
        <w:t xml:space="preserve"> est la plus avantageuse. </w:t>
      </w:r>
      <w:r w:rsidR="00B61805">
        <w:t>L</w:t>
      </w:r>
      <w:r>
        <w:t>a position de l’échangeur en périphérie de la canalisation</w:t>
      </w:r>
      <w:r w:rsidR="00B61805">
        <w:t xml:space="preserve"> est </w:t>
      </w:r>
      <w:r w:rsidR="00DD26A9">
        <w:t>représentée</w:t>
      </w:r>
      <w:r w:rsidR="00B61805">
        <w:t xml:space="preserve"> figure 22</w:t>
      </w:r>
      <w:r>
        <w:t>. Afin de dimensionner la surface d’échange, plusieurs paramètres sont à prendre en compte</w:t>
      </w:r>
      <w:r w:rsidR="00B61805">
        <w:t> :</w:t>
      </w:r>
      <w:r>
        <w:t xml:space="preserve"> </w:t>
      </w:r>
      <w:r w:rsidR="00B61805">
        <w:t xml:space="preserve">il faut </w:t>
      </w:r>
      <w:r>
        <w:t>estimer le coefficient d’échange de la paroi, puis estimer la longueur utile de l’échangeur.</w:t>
      </w:r>
    </w:p>
    <w:p w:rsidR="0035266B" w:rsidRDefault="0035266B" w:rsidP="0035266B">
      <w:pPr>
        <w:autoSpaceDE w:val="0"/>
        <w:autoSpaceDN w:val="0"/>
        <w:adjustRightInd w:val="0"/>
        <w:spacing w:before="0" w:after="0" w:line="240" w:lineRule="auto"/>
        <w:jc w:val="left"/>
        <w:rPr>
          <w:rFonts w:ascii="Calibri" w:hAnsi="Calibri" w:cs="Calibri"/>
        </w:rPr>
      </w:pPr>
    </w:p>
    <w:p w:rsidR="0035266B" w:rsidRDefault="0035266B" w:rsidP="00B61805">
      <w:pPr>
        <w:autoSpaceDE w:val="0"/>
        <w:autoSpaceDN w:val="0"/>
        <w:adjustRightInd w:val="0"/>
        <w:spacing w:before="0" w:after="0" w:line="240" w:lineRule="auto"/>
        <w:jc w:val="center"/>
      </w:pPr>
      <w:r>
        <w:rPr>
          <w:noProof/>
          <w:lang w:eastAsia="fr-FR"/>
        </w:rPr>
        <w:lastRenderedPageBreak/>
        <w:drawing>
          <wp:inline distT="0" distB="0" distL="0" distR="0">
            <wp:extent cx="2924640" cy="2187940"/>
            <wp:effectExtent l="19050" t="0" r="906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2925520" cy="2188599"/>
                    </a:xfrm>
                    <a:prstGeom prst="rect">
                      <a:avLst/>
                    </a:prstGeom>
                    <a:noFill/>
                    <a:ln w="9525">
                      <a:noFill/>
                      <a:miter lim="800000"/>
                      <a:headEnd/>
                      <a:tailEnd/>
                    </a:ln>
                  </pic:spPr>
                </pic:pic>
              </a:graphicData>
            </a:graphic>
          </wp:inline>
        </w:drawing>
      </w:r>
    </w:p>
    <w:p w:rsidR="0035266B" w:rsidRDefault="0035266B" w:rsidP="00EF7FF3">
      <w:pPr>
        <w:pStyle w:val="Sansinterligne"/>
        <w:spacing w:before="120"/>
      </w:pPr>
      <w:r>
        <w:t>Figure 2</w:t>
      </w:r>
      <w:r w:rsidR="00B61805">
        <w:t>2</w:t>
      </w:r>
      <w:r>
        <w:t>: Schéma de l'échangeur</w:t>
      </w:r>
    </w:p>
    <w:p w:rsidR="0035266B" w:rsidRDefault="0035266B" w:rsidP="0035266B">
      <w:pPr>
        <w:pStyle w:val="Titre2"/>
      </w:pPr>
      <w:r>
        <w:t>5.1 – Bilan des flux</w:t>
      </w:r>
    </w:p>
    <w:p w:rsidR="0035266B" w:rsidRDefault="0035266B" w:rsidP="00B61805">
      <w:r>
        <w:t>Pour réaliser ce dimensionnement, trois flux sont à considérer :</w:t>
      </w:r>
    </w:p>
    <w:p w:rsidR="0035266B" w:rsidRDefault="0035266B" w:rsidP="00B61805">
      <w:pPr>
        <w:pStyle w:val="Paragraphedeliste"/>
        <w:numPr>
          <w:ilvl w:val="0"/>
          <w:numId w:val="18"/>
        </w:numPr>
        <w:spacing w:before="120"/>
        <w:ind w:left="714" w:hanging="357"/>
      </w:pPr>
      <w:r>
        <w:t>Le flux échangé entre les eaux usées et l’eau glycolée de l’échangeur,</w:t>
      </w:r>
    </w:p>
    <w:p w:rsidR="0035266B" w:rsidRDefault="0035266B" w:rsidP="00B61805">
      <w:pPr>
        <w:pStyle w:val="Paragraphedeliste"/>
        <w:numPr>
          <w:ilvl w:val="0"/>
          <w:numId w:val="18"/>
        </w:numPr>
      </w:pPr>
      <w:r>
        <w:t>Le flux échangé entre l’air et l’eau glycolée de l’échangeur,</w:t>
      </w:r>
    </w:p>
    <w:p w:rsidR="0035266B" w:rsidRDefault="0035266B" w:rsidP="00B61805">
      <w:pPr>
        <w:pStyle w:val="Paragraphedeliste"/>
        <w:numPr>
          <w:ilvl w:val="0"/>
          <w:numId w:val="18"/>
        </w:numPr>
      </w:pPr>
      <w:r>
        <w:t>Le flux échangé entre l’eau glycolée et le sol.</w:t>
      </w:r>
    </w:p>
    <w:p w:rsidR="0035266B" w:rsidRDefault="0035266B" w:rsidP="00F32439">
      <w:pPr>
        <w:pStyle w:val="Titre2"/>
        <w:spacing w:before="240"/>
      </w:pPr>
      <w:r>
        <w:t>5.2 – Calcul du coefficient d’échange de la paroi</w:t>
      </w:r>
    </w:p>
    <w:p w:rsidR="00493D91" w:rsidRDefault="00493D91" w:rsidP="00493D91">
      <w:pPr>
        <w:pStyle w:val="Titre3"/>
      </w:pPr>
      <w:r>
        <w:t>Résistance entre les eaux usées et l’eau glycolée</w:t>
      </w:r>
    </w:p>
    <w:p w:rsidR="0002472A" w:rsidRDefault="00493D91" w:rsidP="00E02EA9">
      <w:pPr>
        <w:spacing w:before="120" w:after="0"/>
      </w:pPr>
      <w:r>
        <w:t xml:space="preserve">La résistance équivalente entre le </w:t>
      </w:r>
      <w:r w:rsidR="00880121">
        <w:t>nœud</w:t>
      </w:r>
      <w:r>
        <w:t xml:space="preserve"> des eaux usées et de l’eau glycolée peut être calculée grâce</w:t>
      </w:r>
      <w:r w:rsidR="0002472A">
        <w:t xml:space="preserve"> à l’équation : </w:t>
      </w:r>
    </w:p>
    <w:p w:rsidR="00DC1F12" w:rsidRDefault="007805A7" w:rsidP="00E02EA9">
      <w:pPr>
        <w:spacing w:before="0" w:after="0" w:line="240" w:lineRule="auto"/>
        <w:jc w:val="center"/>
      </w:pPr>
      <w:r w:rsidRPr="00AB69BC">
        <w:rPr>
          <w:position w:val="-28"/>
        </w:rPr>
        <w:object w:dxaOrig="3580" w:dyaOrig="1020">
          <v:shape id="_x0000_i1034" type="#_x0000_t75" style="width:175.8pt;height:44.9pt" o:ole="">
            <v:imagedata r:id="rId41" o:title=""/>
          </v:shape>
          <o:OLEObject Type="Embed" ProgID="Equation.3" ShapeID="_x0000_i1034" DrawAspect="Content" ObjectID="_1568550134" r:id="rId42"/>
        </w:object>
      </w:r>
    </w:p>
    <w:p w:rsidR="0035266B" w:rsidRDefault="0002472A" w:rsidP="0002472A">
      <w:r>
        <w:t>Elle</w:t>
      </w:r>
      <w:r w:rsidR="00493D91">
        <w:t xml:space="preserve"> dépend d</w:t>
      </w:r>
      <w:r>
        <w:t xml:space="preserve">u coefficient </w:t>
      </w:r>
      <w:r w:rsidR="00493D91">
        <w:t>de convection entre les eaux usées et la paroi de 454 W/K,</w:t>
      </w:r>
      <w:r>
        <w:t xml:space="preserve"> de l</w:t>
      </w:r>
      <w:r w:rsidR="00493D91">
        <w:t>a résistance de la paroi de polyéthylène d’épaisseur 0,025 m,</w:t>
      </w:r>
      <w:r>
        <w:t xml:space="preserve"> </w:t>
      </w:r>
      <w:r w:rsidR="00AB69BC">
        <w:t>e</w:t>
      </w:r>
      <w:r>
        <w:t>t du c</w:t>
      </w:r>
      <w:r w:rsidR="00493D91">
        <w:t xml:space="preserve">oefficient de convection entre l’eau glycolée et </w:t>
      </w:r>
      <w:r w:rsidR="00FB0D06">
        <w:t>la paroi qui reste à déterminer.</w:t>
      </w:r>
    </w:p>
    <w:p w:rsidR="00493D91" w:rsidRDefault="00493D91" w:rsidP="007805A7">
      <w:pPr>
        <w:spacing w:after="0"/>
        <w:rPr>
          <w:b/>
        </w:rPr>
      </w:pPr>
      <w:r w:rsidRPr="00493D91">
        <w:rPr>
          <w:b/>
        </w:rPr>
        <w:t>Coefficient de convection entre l’eau glycolée et la paroi :</w:t>
      </w:r>
    </w:p>
    <w:p w:rsidR="00493D91" w:rsidRDefault="007805A7" w:rsidP="00F32439">
      <w:pPr>
        <w:spacing w:before="120" w:line="240" w:lineRule="auto"/>
        <w:jc w:val="center"/>
        <w:rPr>
          <w:b/>
        </w:rPr>
      </w:pPr>
      <w:r w:rsidRPr="007805A7">
        <w:rPr>
          <w:position w:val="-30"/>
        </w:rPr>
        <w:object w:dxaOrig="2799" w:dyaOrig="760">
          <v:shape id="_x0000_i1035" type="#_x0000_t75" style="width:137.45pt;height:32.75pt" o:ole="">
            <v:imagedata r:id="rId43" o:title=""/>
          </v:shape>
          <o:OLEObject Type="Embed" ProgID="Equation.3" ShapeID="_x0000_i1035" DrawAspect="Content" ObjectID="_1568550135" r:id="rId44"/>
        </w:object>
      </w:r>
    </w:p>
    <w:p w:rsidR="00493D91" w:rsidRDefault="00493D91" w:rsidP="007805A7">
      <w:pPr>
        <w:spacing w:before="120"/>
      </w:pPr>
      <w:r>
        <w:t>Plusieurs corrélations peuvent être proposées pour estimer le coefficient de convection entre des</w:t>
      </w:r>
      <w:r w:rsidR="0002472A">
        <w:t xml:space="preserve"> </w:t>
      </w:r>
      <w:r>
        <w:t>tubes concentrique</w:t>
      </w:r>
      <w:r w:rsidR="0002472A">
        <w:t>s</w:t>
      </w:r>
      <w:r>
        <w:t>. Le choix s’est porté sur la corrélation suivante qui est valable pour ces</w:t>
      </w:r>
      <w:r w:rsidR="0002472A">
        <w:t xml:space="preserve"> </w:t>
      </w:r>
      <w:r>
        <w:t>conditions</w:t>
      </w:r>
      <w:r w:rsidR="0002472A">
        <w:t xml:space="preserve"> </w:t>
      </w:r>
      <w:r>
        <w:t>:</w:t>
      </w:r>
    </w:p>
    <w:p w:rsidR="00493D91" w:rsidRDefault="00493D91" w:rsidP="0002472A">
      <w:pPr>
        <w:pStyle w:val="Paragraphedeliste"/>
        <w:numPr>
          <w:ilvl w:val="0"/>
          <w:numId w:val="19"/>
        </w:numPr>
        <w:spacing w:before="120"/>
        <w:ind w:left="714" w:hanging="357"/>
      </w:pPr>
      <w:r>
        <w:t>Régime d’écoulement forcé,</w:t>
      </w:r>
    </w:p>
    <w:p w:rsidR="00493D91" w:rsidRDefault="00493D91" w:rsidP="0002472A">
      <w:pPr>
        <w:pStyle w:val="Paragraphedeliste"/>
        <w:numPr>
          <w:ilvl w:val="0"/>
          <w:numId w:val="19"/>
        </w:numPr>
      </w:pPr>
      <w:r>
        <w:t>10</w:t>
      </w:r>
      <w:r w:rsidRPr="0002472A">
        <w:rPr>
          <w:vertAlign w:val="superscript"/>
        </w:rPr>
        <w:t>4</w:t>
      </w:r>
      <w:r w:rsidRPr="0002472A">
        <w:rPr>
          <w:sz w:val="14"/>
          <w:szCs w:val="14"/>
        </w:rPr>
        <w:t xml:space="preserve"> </w:t>
      </w:r>
      <w:r>
        <w:t xml:space="preserve">&lt; </w:t>
      </w:r>
      <w:r w:rsidRPr="0002472A">
        <w:rPr>
          <w:rStyle w:val="Emphaseple"/>
        </w:rPr>
        <w:t>Re</w:t>
      </w:r>
      <w:r w:rsidR="007805A7">
        <w:t xml:space="preserve"> &lt; 1,2.</w:t>
      </w:r>
      <w:r>
        <w:t>10</w:t>
      </w:r>
      <w:r w:rsidRPr="0002472A">
        <w:rPr>
          <w:vertAlign w:val="superscript"/>
        </w:rPr>
        <w:t>5</w:t>
      </w:r>
      <w:r>
        <w:t>,</w:t>
      </w:r>
    </w:p>
    <w:p w:rsidR="00493D91" w:rsidRDefault="00493D91" w:rsidP="0002472A">
      <w:pPr>
        <w:pStyle w:val="Paragraphedeliste"/>
        <w:numPr>
          <w:ilvl w:val="0"/>
          <w:numId w:val="19"/>
        </w:numPr>
      </w:pPr>
      <w:r>
        <w:t xml:space="preserve">0,7 &lt; </w:t>
      </w:r>
      <w:r w:rsidRPr="0002472A">
        <w:rPr>
          <w:rStyle w:val="Emphaseple"/>
        </w:rPr>
        <w:t>Pr</w:t>
      </w:r>
      <w:r>
        <w:t xml:space="preserve"> &lt; 100.</w:t>
      </w:r>
    </w:p>
    <w:p w:rsidR="00493D91" w:rsidRDefault="00493D91" w:rsidP="0002472A">
      <w:r>
        <w:t>Le fluide en périphérie circule à une vitesse de 2</w:t>
      </w:r>
      <w:r w:rsidR="008B6C1C">
        <w:t xml:space="preserve"> </w:t>
      </w:r>
      <w:r>
        <w:t>m/s. Le nombre de Reynolds vaut alors 36000 et le</w:t>
      </w:r>
      <w:r w:rsidR="0002472A">
        <w:t xml:space="preserve"> </w:t>
      </w:r>
      <w:r>
        <w:t xml:space="preserve">nombre de Prandt vaut 7,7. On obtient donc un coefficient </w:t>
      </w:r>
      <w:r w:rsidR="007805A7">
        <w:t>de convection forcée de 1810 W/</w:t>
      </w:r>
      <w:r>
        <w:t>m</w:t>
      </w:r>
      <w:r w:rsidRPr="0002472A">
        <w:rPr>
          <w:vertAlign w:val="superscript"/>
        </w:rPr>
        <w:t>2</w:t>
      </w:r>
      <w:r w:rsidR="007805A7">
        <w:t>.K</w:t>
      </w:r>
      <w:r>
        <w:t xml:space="preserve"> et</w:t>
      </w:r>
      <w:r w:rsidR="0002472A">
        <w:t xml:space="preserve"> </w:t>
      </w:r>
      <w:r>
        <w:t>une résistance totale équivalente de 0,080 W/K.</w:t>
      </w:r>
    </w:p>
    <w:p w:rsidR="00493D91" w:rsidRDefault="00493D91" w:rsidP="00493D91">
      <w:pPr>
        <w:pStyle w:val="Titre3"/>
      </w:pPr>
      <w:r>
        <w:lastRenderedPageBreak/>
        <w:t>Résistance entre l’air et l’eau glycolée</w:t>
      </w:r>
    </w:p>
    <w:p w:rsidR="00493D91" w:rsidRDefault="00493D91" w:rsidP="007805A7">
      <w:pPr>
        <w:spacing w:after="0"/>
      </w:pPr>
      <w:r>
        <w:t xml:space="preserve">La résistance équivalente entre le </w:t>
      </w:r>
      <w:r w:rsidR="00880121">
        <w:t>nœud</w:t>
      </w:r>
      <w:r>
        <w:t xml:space="preserve"> d’air et de l’eau glycolée dépend d</w:t>
      </w:r>
      <w:r w:rsidR="0002472A">
        <w:t>u coefficient</w:t>
      </w:r>
      <w:r>
        <w:t xml:space="preserve"> de convection entre l’air et la paroi de 6,7 W/K,</w:t>
      </w:r>
      <w:r w:rsidR="0002472A">
        <w:t xml:space="preserve"> de l</w:t>
      </w:r>
      <w:r>
        <w:t>a résistance de la paroi de polyéthylène d’épaisseur 0,025 m,</w:t>
      </w:r>
      <w:r w:rsidR="0002472A">
        <w:t xml:space="preserve"> et du c</w:t>
      </w:r>
      <w:r>
        <w:t>oefficient de convection entre l’eau g</w:t>
      </w:r>
      <w:r w:rsidR="0002472A">
        <w:t>lycolée et la paroi de 1810 W/K</w:t>
      </w:r>
    </w:p>
    <w:p w:rsidR="007805A7" w:rsidRDefault="007805A7" w:rsidP="007805A7">
      <w:pPr>
        <w:spacing w:before="0" w:after="0" w:line="240" w:lineRule="auto"/>
        <w:jc w:val="center"/>
      </w:pPr>
      <w:r w:rsidRPr="00AB69BC">
        <w:rPr>
          <w:position w:val="-28"/>
        </w:rPr>
        <w:object w:dxaOrig="3040" w:dyaOrig="1020">
          <v:shape id="_x0000_i1036" type="#_x0000_t75" style="width:149.6pt;height:44.9pt" o:ole="">
            <v:imagedata r:id="rId45" o:title=""/>
          </v:shape>
          <o:OLEObject Type="Embed" ProgID="Equation.3" ShapeID="_x0000_i1036" DrawAspect="Content" ObjectID="_1568550136" r:id="rId46"/>
        </w:object>
      </w:r>
    </w:p>
    <w:p w:rsidR="0002472A" w:rsidRDefault="0002472A" w:rsidP="0002472A">
      <w:r>
        <w:t>On obtient alors une résistance totale équivalente de 0,214 W/K.</w:t>
      </w:r>
    </w:p>
    <w:p w:rsidR="0002472A" w:rsidRDefault="0002472A" w:rsidP="0002472A">
      <w:pPr>
        <w:pStyle w:val="Titre3"/>
      </w:pPr>
      <w:r>
        <w:t>Résistance entre le sol et l’eau glycolée</w:t>
      </w:r>
    </w:p>
    <w:p w:rsidR="0002472A" w:rsidRDefault="0002472A" w:rsidP="0002472A">
      <w:r>
        <w:t>La résistance équivalente entre le sol et de l’eau glycolée dépend de la résistance de la paroi de polyéthylène d’épaisseur 0,010 m, et du coefficient de convection entre l’eau glycolée et la paroi de 1810 W/K</w:t>
      </w:r>
      <w:r w:rsidR="008B6C1C">
        <w:t>.</w:t>
      </w:r>
    </w:p>
    <w:p w:rsidR="007805A7" w:rsidRDefault="000002E2" w:rsidP="007805A7">
      <w:pPr>
        <w:spacing w:before="0" w:after="0" w:line="240" w:lineRule="auto"/>
        <w:jc w:val="center"/>
      </w:pPr>
      <w:r w:rsidRPr="00AB69BC">
        <w:rPr>
          <w:position w:val="-28"/>
        </w:rPr>
        <w:object w:dxaOrig="2780" w:dyaOrig="1020">
          <v:shape id="_x0000_i1037" type="#_x0000_t75" style="width:136.5pt;height:44.9pt" o:ole="">
            <v:imagedata r:id="rId47" o:title=""/>
          </v:shape>
          <o:OLEObject Type="Embed" ProgID="Equation.3" ShapeID="_x0000_i1037" DrawAspect="Content" ObjectID="_1568550137" r:id="rId48"/>
        </w:object>
      </w:r>
    </w:p>
    <w:p w:rsidR="0002472A" w:rsidRDefault="0002472A" w:rsidP="0002472A">
      <w:r>
        <w:t>On obtient alors une résistance totale équivalente de 0,014 W/K.</w:t>
      </w:r>
    </w:p>
    <w:p w:rsidR="00493D91" w:rsidRDefault="00493D91" w:rsidP="00493D91">
      <w:pPr>
        <w:pStyle w:val="Titre2"/>
      </w:pPr>
      <w:r>
        <w:t>5.3 – Longueur de l’échangeur</w:t>
      </w:r>
    </w:p>
    <w:p w:rsidR="00FE7C08" w:rsidRDefault="00FE7C08" w:rsidP="00FE7C08">
      <w:r>
        <w:t>Hypothè</w:t>
      </w:r>
      <w:r w:rsidRPr="0002472A">
        <w:t>s</w:t>
      </w:r>
      <w:r>
        <w:t>es :</w:t>
      </w:r>
    </w:p>
    <w:p w:rsidR="00FE7C08" w:rsidRDefault="00FE7C08" w:rsidP="00FE7C08">
      <w:pPr>
        <w:pStyle w:val="Paragraphedeliste"/>
        <w:numPr>
          <w:ilvl w:val="0"/>
          <w:numId w:val="20"/>
        </w:numPr>
        <w:spacing w:before="120"/>
        <w:ind w:left="714" w:hanging="357"/>
      </w:pPr>
      <w:r>
        <w:t>La longueur disponible est de 50 m,</w:t>
      </w:r>
    </w:p>
    <w:p w:rsidR="00FE7C08" w:rsidRDefault="00FE7C08" w:rsidP="00FE7C08">
      <w:pPr>
        <w:pStyle w:val="Paragraphedeliste"/>
        <w:numPr>
          <w:ilvl w:val="0"/>
          <w:numId w:val="20"/>
        </w:numPr>
      </w:pPr>
      <w:r>
        <w:t>L’eau glycolée entre à une température de 4°C,</w:t>
      </w:r>
    </w:p>
    <w:p w:rsidR="00FE7C08" w:rsidRDefault="00FE7C08" w:rsidP="00FE7C08">
      <w:pPr>
        <w:pStyle w:val="Paragraphedeliste"/>
        <w:numPr>
          <w:ilvl w:val="0"/>
          <w:numId w:val="20"/>
        </w:numPr>
      </w:pPr>
      <w:r>
        <w:t>La température minimale du sol est de 5,5°C,</w:t>
      </w:r>
    </w:p>
    <w:p w:rsidR="00FE7C08" w:rsidRDefault="00FE7C08" w:rsidP="00FE7C08">
      <w:pPr>
        <w:pStyle w:val="Paragraphedeliste"/>
        <w:numPr>
          <w:ilvl w:val="0"/>
          <w:numId w:val="20"/>
        </w:numPr>
      </w:pPr>
      <w:r>
        <w:t>La température des eaux usées est de 12°C</w:t>
      </w:r>
    </w:p>
    <w:p w:rsidR="00FE7C08" w:rsidRDefault="00FE7C08" w:rsidP="00FE7C08">
      <w:pPr>
        <w:pStyle w:val="Paragraphedeliste"/>
        <w:numPr>
          <w:ilvl w:val="0"/>
          <w:numId w:val="20"/>
        </w:numPr>
      </w:pPr>
      <w:r>
        <w:t>La température minimale de l’air est de 8,3°C</w:t>
      </w:r>
    </w:p>
    <w:p w:rsidR="00FE7C08" w:rsidRPr="00FE7C08" w:rsidRDefault="00FE7C08" w:rsidP="00FE7C08">
      <w:r>
        <w:t>Nous recherchons la température en sortie de l’échangeur, pour cela la température à chaque mètre est estimée par un bilan des flux (figure 23). Les calculs sont présentés dans « </w:t>
      </w:r>
      <w:r w:rsidRPr="00E02EA9">
        <w:rPr>
          <w:i/>
        </w:rPr>
        <w:t>Annexe : Dimensionnement de la boucle primaire et secondaire</w:t>
      </w:r>
      <w:r w:rsidRPr="00E02EA9">
        <w:t> ».</w:t>
      </w:r>
    </w:p>
    <w:p w:rsidR="0002472A" w:rsidRPr="0002472A" w:rsidRDefault="00FE7C08" w:rsidP="00FE7C08">
      <w:pPr>
        <w:spacing w:before="0" w:after="0"/>
        <w:jc w:val="center"/>
      </w:pPr>
      <w:r>
        <w:rPr>
          <w:noProof/>
          <w:lang w:eastAsia="fr-FR"/>
        </w:rPr>
        <w:drawing>
          <wp:inline distT="0" distB="0" distL="0" distR="0">
            <wp:extent cx="3789532" cy="2308168"/>
            <wp:effectExtent l="19050" t="0" r="1418"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9" cstate="print"/>
                    <a:srcRect/>
                    <a:stretch>
                      <a:fillRect/>
                    </a:stretch>
                  </pic:blipFill>
                  <pic:spPr bwMode="auto">
                    <a:xfrm>
                      <a:off x="0" y="0"/>
                      <a:ext cx="3798673" cy="2313736"/>
                    </a:xfrm>
                    <a:prstGeom prst="rect">
                      <a:avLst/>
                    </a:prstGeom>
                    <a:noFill/>
                    <a:ln w="9525">
                      <a:noFill/>
                      <a:miter lim="800000"/>
                      <a:headEnd/>
                      <a:tailEnd/>
                    </a:ln>
                  </pic:spPr>
                </pic:pic>
              </a:graphicData>
            </a:graphic>
          </wp:inline>
        </w:drawing>
      </w:r>
    </w:p>
    <w:p w:rsidR="00493D91" w:rsidRPr="00493D91" w:rsidRDefault="00493D91" w:rsidP="0002472A">
      <w:pPr>
        <w:pStyle w:val="Sansinterligne"/>
      </w:pPr>
      <w:r>
        <w:t>Figure 2</w:t>
      </w:r>
      <w:r w:rsidR="00FE7C08">
        <w:t>3</w:t>
      </w:r>
      <w:r>
        <w:t>: Evolution de la température dans l'échangeur</w:t>
      </w:r>
    </w:p>
    <w:p w:rsidR="0002472A" w:rsidRDefault="0002472A" w:rsidP="002D7B6B">
      <w:r>
        <w:t>Plusieurs conclusions peuvent être tirées :</w:t>
      </w:r>
    </w:p>
    <w:p w:rsidR="0002472A" w:rsidRDefault="0002472A" w:rsidP="002D7B6B">
      <w:pPr>
        <w:pStyle w:val="Paragraphedeliste"/>
        <w:numPr>
          <w:ilvl w:val="0"/>
          <w:numId w:val="21"/>
        </w:numPr>
      </w:pPr>
      <w:r>
        <w:lastRenderedPageBreak/>
        <w:t>Il faudrait 170 ml d’échangeur pour atteindre la température du sol et profiter à la fois de la</w:t>
      </w:r>
      <w:r w:rsidR="002D7B6B">
        <w:t xml:space="preserve"> </w:t>
      </w:r>
      <w:r>
        <w:t>chaleur du sol et des eaux usées. Au delà de cette température une partie du flux de chaleur</w:t>
      </w:r>
      <w:r w:rsidR="002D7B6B">
        <w:t xml:space="preserve"> </w:t>
      </w:r>
      <w:r>
        <w:t>est perdu dans le sol.</w:t>
      </w:r>
    </w:p>
    <w:p w:rsidR="0002472A" w:rsidRDefault="0002472A" w:rsidP="002D7B6B">
      <w:pPr>
        <w:pStyle w:val="Paragraphedeliste"/>
        <w:numPr>
          <w:ilvl w:val="0"/>
          <w:numId w:val="21"/>
        </w:numPr>
      </w:pPr>
      <w:r>
        <w:t>Avec une longueur de 50</w:t>
      </w:r>
      <w:r w:rsidR="000002E2">
        <w:t xml:space="preserve"> </w:t>
      </w:r>
      <w:r>
        <w:t>m on atteint une température de 4,52°C. On récupère donc une</w:t>
      </w:r>
      <w:r w:rsidR="002D7B6B">
        <w:t xml:space="preserve"> </w:t>
      </w:r>
      <w:r>
        <w:t>puissance de 9,95</w:t>
      </w:r>
      <w:r w:rsidR="000002E2">
        <w:t xml:space="preserve"> </w:t>
      </w:r>
      <w:r>
        <w:t>kW.</w:t>
      </w:r>
    </w:p>
    <w:p w:rsidR="00493D91" w:rsidRPr="002D7B6B" w:rsidRDefault="0002472A" w:rsidP="002D7B6B">
      <w:pPr>
        <w:pStyle w:val="Paragraphedeliste"/>
        <w:numPr>
          <w:ilvl w:val="0"/>
          <w:numId w:val="21"/>
        </w:numPr>
        <w:rPr>
          <w:b/>
        </w:rPr>
      </w:pPr>
      <w:r>
        <w:t>La température des eaux usées en sortie de l’échangeur est de 11,97°C. L’impact est donc</w:t>
      </w:r>
      <w:r w:rsidR="002D7B6B">
        <w:t xml:space="preserve"> </w:t>
      </w:r>
      <w:r>
        <w:t>minime sur les eaux usées.</w:t>
      </w:r>
    </w:p>
    <w:p w:rsidR="002D7B6B" w:rsidRDefault="002D7B6B" w:rsidP="002D7B6B">
      <w:pPr>
        <w:pStyle w:val="Titre2"/>
      </w:pPr>
      <w:r>
        <w:t>5.4 – Estimation de la température de réinjection de la nappe</w:t>
      </w:r>
    </w:p>
    <w:p w:rsidR="002D7B6B" w:rsidRDefault="002D7B6B" w:rsidP="00963C86">
      <w:r>
        <w:t>La température de réinjection dans la nappe peut être estimée à partir de la puissance récupérable sur les eaux usées et des besoins à l’évaporateur. La récupération de chaleur sur les eaux usées permet d’augmenter la température de réinjection de 0,08°C : ce qui est très faible.</w:t>
      </w:r>
    </w:p>
    <w:tbl>
      <w:tblPr>
        <w:tblStyle w:val="Grilledutableau"/>
        <w:tblW w:w="0" w:type="auto"/>
        <w:tblInd w:w="2660" w:type="dxa"/>
        <w:tblLook w:val="04A0"/>
      </w:tblPr>
      <w:tblGrid>
        <w:gridCol w:w="3652"/>
        <w:gridCol w:w="1116"/>
      </w:tblGrid>
      <w:tr w:rsidR="002D7B6B" w:rsidTr="002D7B6B">
        <w:tc>
          <w:tcPr>
            <w:tcW w:w="3652" w:type="dxa"/>
            <w:shd w:val="clear" w:color="auto" w:fill="D3EAF0" w:themeFill="accent1" w:themeFillTint="33"/>
          </w:tcPr>
          <w:p w:rsidR="002D7B6B" w:rsidRDefault="002D7B6B" w:rsidP="002D7B6B">
            <w:pPr>
              <w:spacing w:before="60" w:after="60"/>
            </w:pPr>
            <w:r>
              <w:t>Besoin évaporateur (kW)</w:t>
            </w:r>
          </w:p>
        </w:tc>
        <w:tc>
          <w:tcPr>
            <w:tcW w:w="1116" w:type="dxa"/>
          </w:tcPr>
          <w:p w:rsidR="002D7B6B" w:rsidRDefault="002D7B6B" w:rsidP="002D7B6B">
            <w:pPr>
              <w:spacing w:before="60" w:after="60"/>
              <w:jc w:val="center"/>
            </w:pPr>
            <w:r>
              <w:t>825,20</w:t>
            </w:r>
          </w:p>
        </w:tc>
      </w:tr>
      <w:tr w:rsidR="002D7B6B" w:rsidTr="002D7B6B">
        <w:tc>
          <w:tcPr>
            <w:tcW w:w="3652" w:type="dxa"/>
            <w:shd w:val="clear" w:color="auto" w:fill="D3EAF0" w:themeFill="accent1" w:themeFillTint="33"/>
          </w:tcPr>
          <w:p w:rsidR="002D7B6B" w:rsidRDefault="002D7B6B" w:rsidP="002D7B6B">
            <w:pPr>
              <w:spacing w:before="60" w:after="60"/>
            </w:pPr>
            <w:r>
              <w:t>Eaux usées (kW)</w:t>
            </w:r>
          </w:p>
        </w:tc>
        <w:tc>
          <w:tcPr>
            <w:tcW w:w="1116" w:type="dxa"/>
          </w:tcPr>
          <w:p w:rsidR="002D7B6B" w:rsidRDefault="002D7B6B" w:rsidP="002D7B6B">
            <w:pPr>
              <w:spacing w:before="60" w:after="60"/>
              <w:jc w:val="center"/>
            </w:pPr>
            <w:r>
              <w:t>9,96</w:t>
            </w:r>
          </w:p>
        </w:tc>
      </w:tr>
      <w:tr w:rsidR="002D7B6B" w:rsidTr="002D7B6B">
        <w:tc>
          <w:tcPr>
            <w:tcW w:w="3652" w:type="dxa"/>
            <w:shd w:val="clear" w:color="auto" w:fill="D3EAF0" w:themeFill="accent1" w:themeFillTint="33"/>
          </w:tcPr>
          <w:p w:rsidR="002D7B6B" w:rsidRDefault="002D7B6B" w:rsidP="002D7B6B">
            <w:pPr>
              <w:spacing w:before="60" w:after="60"/>
            </w:pPr>
            <w:r>
              <w:t>Besoin nappe (kW)</w:t>
            </w:r>
          </w:p>
        </w:tc>
        <w:tc>
          <w:tcPr>
            <w:tcW w:w="1116" w:type="dxa"/>
          </w:tcPr>
          <w:p w:rsidR="002D7B6B" w:rsidRDefault="002D7B6B" w:rsidP="002D7B6B">
            <w:pPr>
              <w:spacing w:before="60" w:after="60"/>
              <w:jc w:val="center"/>
            </w:pPr>
            <w:r>
              <w:t>815,24</w:t>
            </w:r>
          </w:p>
        </w:tc>
      </w:tr>
      <w:tr w:rsidR="002D7B6B" w:rsidTr="002D7B6B">
        <w:tc>
          <w:tcPr>
            <w:tcW w:w="3652" w:type="dxa"/>
            <w:shd w:val="clear" w:color="auto" w:fill="D3EAF0" w:themeFill="accent1" w:themeFillTint="33"/>
          </w:tcPr>
          <w:p w:rsidR="002D7B6B" w:rsidRDefault="002D7B6B" w:rsidP="002D7B6B">
            <w:pPr>
              <w:spacing w:before="60" w:after="60"/>
            </w:pPr>
            <w:r>
              <w:t>Température de réinjection (°C)</w:t>
            </w:r>
          </w:p>
        </w:tc>
        <w:tc>
          <w:tcPr>
            <w:tcW w:w="1116" w:type="dxa"/>
          </w:tcPr>
          <w:p w:rsidR="002D7B6B" w:rsidRDefault="002D7B6B" w:rsidP="002D7B6B">
            <w:pPr>
              <w:spacing w:before="60" w:after="60"/>
              <w:jc w:val="center"/>
            </w:pPr>
            <w:r>
              <w:t>7,08</w:t>
            </w:r>
          </w:p>
        </w:tc>
      </w:tr>
    </w:tbl>
    <w:p w:rsidR="002D7B6B" w:rsidRPr="002D7B6B" w:rsidRDefault="002D7B6B" w:rsidP="009B1B5F">
      <w:pPr>
        <w:pStyle w:val="Sansinterligne"/>
        <w:spacing w:before="120"/>
      </w:pPr>
      <w:r>
        <w:t>Figure 2</w:t>
      </w:r>
      <w:r w:rsidR="00FE7C08">
        <w:t>4</w:t>
      </w:r>
      <w:r>
        <w:t> : Estimation de la température de réinjection dans la nappe</w:t>
      </w:r>
    </w:p>
    <w:p w:rsidR="0092554E" w:rsidRPr="0092554E" w:rsidRDefault="00526A23" w:rsidP="00963C86">
      <w:pPr>
        <w:pStyle w:val="Titre1"/>
      </w:pPr>
      <w:r>
        <w:t>6</w:t>
      </w:r>
      <w:r w:rsidR="0092554E">
        <w:t xml:space="preserve"> </w:t>
      </w:r>
      <w:r>
        <w:t xml:space="preserve">– </w:t>
      </w:r>
      <w:r w:rsidR="0092554E" w:rsidRPr="00963C86">
        <w:t>Conclusion</w:t>
      </w:r>
    </w:p>
    <w:p w:rsidR="00192543" w:rsidRDefault="00192543" w:rsidP="00192543">
      <w:r>
        <w:t>Pour évaluer la pertinence de ce système, plusieurs études complémentaires devraient être mises en œuvre :</w:t>
      </w:r>
    </w:p>
    <w:p w:rsidR="00192543" w:rsidRDefault="00192543" w:rsidP="00192543">
      <w:pPr>
        <w:spacing w:before="120"/>
      </w:pPr>
      <w:r>
        <w:t>1. Etudier le potentiel de récupération des calories sur le collecteur unitaire existant : pour cela une campagne de mesure est nécessaire afin d’estimer le débit et la température réelle.</w:t>
      </w:r>
    </w:p>
    <w:p w:rsidR="00192543" w:rsidRDefault="00192543" w:rsidP="00192543">
      <w:pPr>
        <w:spacing w:before="120"/>
      </w:pPr>
      <w:r>
        <w:t>2. Estimer le coût de cette installation.</w:t>
      </w:r>
    </w:p>
    <w:p w:rsidR="00192543" w:rsidRDefault="00192543" w:rsidP="00192543">
      <w:pPr>
        <w:spacing w:before="120"/>
      </w:pPr>
      <w:r>
        <w:t>3. Estimer, par une nouvelle modélisation du forage géothermique, l’impact de cette solution sur l’appauvrissement de la nappe.</w:t>
      </w:r>
    </w:p>
    <w:p w:rsidR="00192543" w:rsidRDefault="00192543" w:rsidP="00192543">
      <w:r>
        <w:t>Plusieurs pistes d’améliorations sont envisageables :</w:t>
      </w:r>
    </w:p>
    <w:p w:rsidR="00192543" w:rsidRDefault="00192543" w:rsidP="00E02EA9">
      <w:pPr>
        <w:pStyle w:val="Paragraphedeliste"/>
        <w:numPr>
          <w:ilvl w:val="0"/>
          <w:numId w:val="22"/>
        </w:numPr>
        <w:spacing w:before="120"/>
        <w:ind w:left="714" w:hanging="357"/>
        <w:contextualSpacing w:val="0"/>
      </w:pPr>
      <w:r>
        <w:t>Diminuer la température de production de l’eau chaude en produisant de manière individuelle l’ECS. Ceci permettrait d’augmenter la différence de température entre les deux sources et donc d’améliorer le COP et diminuer les besoins à l’évaporateur.</w:t>
      </w:r>
    </w:p>
    <w:p w:rsidR="00192543" w:rsidRDefault="00192543" w:rsidP="00192543">
      <w:pPr>
        <w:pStyle w:val="Paragraphedeliste"/>
        <w:numPr>
          <w:ilvl w:val="0"/>
          <w:numId w:val="22"/>
        </w:numPr>
        <w:spacing w:before="120"/>
        <w:ind w:left="714" w:hanging="357"/>
      </w:pPr>
      <w:r>
        <w:t>Placer l’échangeur dans le réseau existant pour profiter de débits plus importants.</w:t>
      </w:r>
    </w:p>
    <w:p w:rsidR="00CE519D" w:rsidRPr="00970BE5" w:rsidRDefault="00CE519D" w:rsidP="00963C86">
      <w:pPr>
        <w:pStyle w:val="Titre1"/>
        <w:spacing w:before="360"/>
      </w:pPr>
      <w:r w:rsidRPr="00963C86">
        <w:t>Références</w:t>
      </w:r>
      <w:r w:rsidRPr="00970BE5">
        <w:t> :</w:t>
      </w:r>
    </w:p>
    <w:p w:rsidR="00255395" w:rsidRDefault="00255395" w:rsidP="00AA55D3">
      <w:pPr>
        <w:rPr>
          <w:rFonts w:cs="CMBX12"/>
        </w:rPr>
      </w:pPr>
      <w:r>
        <w:rPr>
          <w:rFonts w:cs="CMBX12"/>
        </w:rPr>
        <w:t xml:space="preserve">[1]: </w:t>
      </w:r>
      <w:r w:rsidR="009B1B5F" w:rsidRPr="006B00A3">
        <w:rPr>
          <w:rFonts w:cs="CMBX12"/>
        </w:rPr>
        <w:t>M</w:t>
      </w:r>
      <w:r w:rsidR="009B1B5F" w:rsidRPr="006B00A3">
        <w:t>inistère</w:t>
      </w:r>
      <w:r w:rsidR="009B1B5F">
        <w:t xml:space="preserve"> de la cohésion des territoires,</w:t>
      </w:r>
      <w:r w:rsidR="009B1B5F" w:rsidRPr="006B00A3">
        <w:t xml:space="preserve"> </w:t>
      </w:r>
      <w:hyperlink r:id="rId50" w:history="1">
        <w:r w:rsidR="009B1B5F" w:rsidRPr="00F666A3">
          <w:rPr>
            <w:rStyle w:val="Lienhypertexte"/>
          </w:rPr>
          <w:t>http://www.ecoquartiers.logement.gouv.fr/</w:t>
        </w:r>
      </w:hyperlink>
    </w:p>
    <w:p w:rsidR="00CE519D" w:rsidRDefault="00255395" w:rsidP="00E02EA9">
      <w:pPr>
        <w:jc w:val="left"/>
        <w:rPr>
          <w:rFonts w:cs="CMBX12"/>
        </w:rPr>
      </w:pPr>
      <w:r>
        <w:rPr>
          <w:rFonts w:cs="CMBX12"/>
        </w:rPr>
        <w:t>[</w:t>
      </w:r>
      <w:r w:rsidR="009B1B5F">
        <w:rPr>
          <w:rFonts w:cs="CMBX12"/>
        </w:rPr>
        <w:t>2</w:t>
      </w:r>
      <w:r>
        <w:rPr>
          <w:rFonts w:cs="CMBX12"/>
        </w:rPr>
        <w:t>]</w:t>
      </w:r>
      <w:r w:rsidR="009B1B5F">
        <w:rPr>
          <w:rFonts w:cs="CMBX12"/>
        </w:rPr>
        <w:t xml:space="preserve">: </w:t>
      </w:r>
      <w:hyperlink r:id="rId51" w:history="1">
        <w:r w:rsidR="009324D9" w:rsidRPr="00E618B0">
          <w:rPr>
            <w:rStyle w:val="Lienhypertexte"/>
            <w:lang w:val="en-US"/>
          </w:rPr>
          <w:t>http://www.cohesion-</w:t>
        </w:r>
        <w:r w:rsidR="009324D9" w:rsidRPr="00E618B0">
          <w:rPr>
            <w:rStyle w:val="Lienhypertexte"/>
          </w:rPr>
          <w:t>territoires.gouv.fr/IMG/pdf/ok-bat_5-12-2016-_rapport_jund__ecoquartier-48_pages.pdf</w:t>
        </w:r>
      </w:hyperlink>
    </w:p>
    <w:p w:rsidR="00CE519D" w:rsidRDefault="00CE519D" w:rsidP="00E02EA9">
      <w:r w:rsidRPr="004E1FE1">
        <w:rPr>
          <w:lang w:val="en-US"/>
        </w:rPr>
        <w:t>[</w:t>
      </w:r>
      <w:r w:rsidR="009B1B5F">
        <w:rPr>
          <w:lang w:val="en-US"/>
        </w:rPr>
        <w:t>3</w:t>
      </w:r>
      <w:r w:rsidRPr="004E1FE1">
        <w:rPr>
          <w:lang w:val="en-US"/>
        </w:rPr>
        <w:t>]:</w:t>
      </w:r>
      <w:r w:rsidR="009324D9">
        <w:t xml:space="preserve"> </w:t>
      </w:r>
      <w:r w:rsidR="009324D9">
        <w:rPr>
          <w:rFonts w:cs="CMBX12"/>
        </w:rPr>
        <w:t xml:space="preserve">Mairie de Bois-Colombes, </w:t>
      </w:r>
      <w:hyperlink r:id="rId52" w:history="1">
        <w:r w:rsidR="009324D9" w:rsidRPr="00A72A5F">
          <w:rPr>
            <w:rStyle w:val="Lienhypertexte"/>
            <w:rFonts w:cs="CMBX12"/>
          </w:rPr>
          <w:t>http://www.bois-colombes.com</w:t>
        </w:r>
      </w:hyperlink>
    </w:p>
    <w:p w:rsidR="00CF71D1" w:rsidRDefault="00CC32D6" w:rsidP="00E02EA9">
      <w:r>
        <w:t>[</w:t>
      </w:r>
      <w:r w:rsidR="009B1B5F">
        <w:t>4</w:t>
      </w:r>
      <w:r w:rsidR="00CF71D1">
        <w:t>]: Convention de Délégation de service public ZAC PLM : document programme, Ville de Bois-Colombes</w:t>
      </w:r>
    </w:p>
    <w:p w:rsidR="00CF71D1" w:rsidRDefault="00CF71D1" w:rsidP="00E02EA9">
      <w:pPr>
        <w:rPr>
          <w:rFonts w:cs="Calibri"/>
        </w:rPr>
      </w:pPr>
      <w:r>
        <w:rPr>
          <w:rFonts w:cs="Calibri"/>
        </w:rPr>
        <w:lastRenderedPageBreak/>
        <w:t xml:space="preserve">[5]: </w:t>
      </w:r>
      <w:r>
        <w:t xml:space="preserve">Modélisation numérique de la nappe du Lutétien pour la production d’énergie par pompe à chaleur sur nappe, </w:t>
      </w:r>
      <w:r w:rsidR="007631B0">
        <w:t>j</w:t>
      </w:r>
      <w:r>
        <w:t xml:space="preserve">uin 2012, Rapport A66366/B, </w:t>
      </w:r>
      <w:r w:rsidRPr="007631B0">
        <w:rPr>
          <w:color w:val="000000"/>
        </w:rPr>
        <w:t>Antea Group, Agence de Paris Centre Normandie</w:t>
      </w:r>
      <w:r>
        <w:rPr>
          <w:color w:val="000000"/>
          <w:sz w:val="21"/>
          <w:szCs w:val="21"/>
        </w:rPr>
        <w:t xml:space="preserve">  </w:t>
      </w:r>
    </w:p>
    <w:p w:rsidR="00CE519D" w:rsidRDefault="00CF71D1" w:rsidP="00E02EA9">
      <w:r w:rsidRPr="00CE519D">
        <w:rPr>
          <w:rFonts w:cs="Arial"/>
        </w:rPr>
        <w:t>[</w:t>
      </w:r>
      <w:r>
        <w:rPr>
          <w:rFonts w:cs="Arial"/>
        </w:rPr>
        <w:t>6</w:t>
      </w:r>
      <w:r w:rsidRPr="00CE519D">
        <w:rPr>
          <w:rFonts w:cs="Arial"/>
        </w:rPr>
        <w:t>]:</w:t>
      </w:r>
      <w:r w:rsidRPr="006F7059">
        <w:rPr>
          <w:rFonts w:cs="Arial"/>
          <w:color w:val="4F271C" w:themeColor="text2"/>
        </w:rPr>
        <w:t xml:space="preserve"> </w:t>
      </w:r>
      <w:r w:rsidR="00471F11">
        <w:rPr>
          <w:rFonts w:cs="Calibri"/>
        </w:rPr>
        <w:t xml:space="preserve">Dürrenmatt, D. J., &amp; Wanner, O. (2014). A mathematical model to predict the effect of heat </w:t>
      </w:r>
      <w:r w:rsidR="00471F11">
        <w:t xml:space="preserve">recovery on the wastewater temperature in sewers. </w:t>
      </w:r>
      <w:r w:rsidR="00471F11">
        <w:rPr>
          <w:rFonts w:ascii="Calibri-Italic" w:hAnsi="Calibri-Italic" w:cs="Calibri-Italic"/>
          <w:i/>
          <w:iCs/>
        </w:rPr>
        <w:t>Water Research</w:t>
      </w:r>
      <w:r w:rsidR="00471F11">
        <w:t xml:space="preserve">, </w:t>
      </w:r>
      <w:r w:rsidR="00471F11">
        <w:rPr>
          <w:rFonts w:ascii="Calibri-Italic" w:hAnsi="Calibri-Italic" w:cs="Calibri-Italic"/>
          <w:i/>
          <w:iCs/>
        </w:rPr>
        <w:t>48</w:t>
      </w:r>
      <w:r w:rsidR="00471F11">
        <w:t>, 548-558</w:t>
      </w:r>
    </w:p>
    <w:p w:rsidR="00CE519D" w:rsidRDefault="00CE519D" w:rsidP="00E02EA9">
      <w:r w:rsidRPr="00CE519D">
        <w:rPr>
          <w:rFonts w:cs="Arial"/>
        </w:rPr>
        <w:t>[</w:t>
      </w:r>
      <w:r w:rsidR="00CF71D1">
        <w:rPr>
          <w:rFonts w:cs="Arial"/>
        </w:rPr>
        <w:t>7</w:t>
      </w:r>
      <w:r w:rsidRPr="00CE519D">
        <w:rPr>
          <w:rFonts w:cs="Arial"/>
        </w:rPr>
        <w:t>]:</w:t>
      </w:r>
      <w:r w:rsidRPr="006F7059">
        <w:rPr>
          <w:rFonts w:cs="Arial"/>
          <w:color w:val="4F271C" w:themeColor="text2"/>
        </w:rPr>
        <w:t xml:space="preserve"> </w:t>
      </w:r>
      <w:r w:rsidR="00F7748B">
        <w:t>Fischer, H.B., List, E.J., Koh, R.C.Y., Imberger, J., Brooks, N.H., 1979. Mixing in Inland and Coastal Waters. Academic Press, New York.</w:t>
      </w:r>
    </w:p>
    <w:p w:rsidR="00CE519D" w:rsidRDefault="00CE519D" w:rsidP="00E02EA9">
      <w:r w:rsidRPr="00CE519D">
        <w:rPr>
          <w:rFonts w:cs="Arial"/>
          <w:color w:val="263033"/>
        </w:rPr>
        <w:t>[</w:t>
      </w:r>
      <w:r w:rsidR="00CF71D1">
        <w:rPr>
          <w:rFonts w:cs="Arial"/>
          <w:color w:val="263033"/>
        </w:rPr>
        <w:t>8</w:t>
      </w:r>
      <w:r w:rsidRPr="00CE519D">
        <w:rPr>
          <w:rFonts w:cs="Arial"/>
          <w:color w:val="263033"/>
        </w:rPr>
        <w:t>]:</w:t>
      </w:r>
      <w:r w:rsidR="003620E1">
        <w:rPr>
          <w:rFonts w:cs="Arial"/>
          <w:color w:val="263033"/>
        </w:rPr>
        <w:t xml:space="preserve"> </w:t>
      </w:r>
      <w:r w:rsidR="003620E1">
        <w:t>Incropera, F.P., DeWitt, D.P., 2002. Fundamentals of Heat and Mass Transfer. John Wiley and Sons Inc., New York.</w:t>
      </w:r>
    </w:p>
    <w:p w:rsidR="00B506C4" w:rsidRDefault="00B506C4" w:rsidP="00E02EA9">
      <w:r>
        <w:t>[</w:t>
      </w:r>
      <w:r w:rsidR="00CF71D1">
        <w:t>9</w:t>
      </w:r>
      <w:r w:rsidR="003521BB">
        <w:t xml:space="preserve">]: </w:t>
      </w:r>
      <w:r w:rsidR="003521BB" w:rsidRPr="003521BB">
        <w:t>Etude d’approvisionnement énergétiq</w:t>
      </w:r>
      <w:r w:rsidR="003521BB">
        <w:t xml:space="preserve">ue complémentaire de la ZAC PLM, avril </w:t>
      </w:r>
      <w:r w:rsidR="003521BB" w:rsidRPr="003521BB">
        <w:t>2016</w:t>
      </w:r>
      <w:r w:rsidR="003521BB">
        <w:rPr>
          <w:rFonts w:ascii="Tahoma" w:hAnsi="Tahoma" w:cs="Tahoma"/>
          <w:sz w:val="20"/>
          <w:szCs w:val="20"/>
        </w:rPr>
        <w:t xml:space="preserve">, </w:t>
      </w:r>
      <w:r w:rsidR="003521BB">
        <w:t>B</w:t>
      </w:r>
      <w:r w:rsidR="007631B0">
        <w:t>URGEAP</w:t>
      </w:r>
      <w:r w:rsidR="003521BB">
        <w:t xml:space="preserve">. </w:t>
      </w:r>
      <w:hyperlink r:id="rId53" w:history="1">
        <w:r w:rsidR="009953FF" w:rsidRPr="007C5130">
          <w:rPr>
            <w:rStyle w:val="Lienhypertexte"/>
          </w:rPr>
          <w:t>http://www.burgeap.fr/index.php/fr/</w:t>
        </w:r>
      </w:hyperlink>
    </w:p>
    <w:p w:rsidR="00963C86" w:rsidRDefault="00963C86" w:rsidP="00963C86"/>
    <w:p w:rsidR="00963C86" w:rsidRDefault="00963C86" w:rsidP="00963C86"/>
    <w:p w:rsidR="00963C86" w:rsidRDefault="00963C86" w:rsidP="00963C86"/>
    <w:p w:rsidR="00963C86" w:rsidRDefault="00963C86" w:rsidP="00963C86"/>
    <w:p w:rsidR="00963C86" w:rsidRDefault="00963C86" w:rsidP="00963C86"/>
    <w:p w:rsidR="00963C86" w:rsidRDefault="00963C86" w:rsidP="00963C86"/>
    <w:p w:rsidR="00963C86" w:rsidRDefault="00963C86" w:rsidP="00963C86"/>
    <w:p w:rsidR="00963C86" w:rsidRDefault="00963C86" w:rsidP="00963C86"/>
    <w:p w:rsidR="00963C86" w:rsidRDefault="00963C86" w:rsidP="00963C86"/>
    <w:p w:rsidR="00963C86" w:rsidRDefault="00963C86" w:rsidP="00963C86"/>
    <w:p w:rsidR="00963C86" w:rsidRDefault="00963C86" w:rsidP="00963C86"/>
    <w:p w:rsidR="00963C86" w:rsidRDefault="00963C86" w:rsidP="00963C86"/>
    <w:p w:rsidR="00963C86" w:rsidRDefault="00963C86" w:rsidP="00963C86"/>
    <w:p w:rsidR="00963C86" w:rsidRDefault="00963C86" w:rsidP="00963C86"/>
    <w:p w:rsidR="00963C86" w:rsidRDefault="00963C86" w:rsidP="00963C86"/>
    <w:p w:rsidR="00963C86" w:rsidRDefault="00963C86" w:rsidP="00963C86"/>
    <w:p w:rsidR="00963C86" w:rsidRDefault="00963C86" w:rsidP="00963C86"/>
    <w:p w:rsidR="00963C86" w:rsidRDefault="00963C86" w:rsidP="00963C86"/>
    <w:p w:rsidR="00963C86" w:rsidRDefault="00963C86" w:rsidP="00963C86"/>
    <w:p w:rsidR="007254BF" w:rsidRPr="00963C86" w:rsidRDefault="00494FFE" w:rsidP="00963C86">
      <w:pPr>
        <w:rPr>
          <w:sz w:val="20"/>
          <w:szCs w:val="20"/>
        </w:rPr>
      </w:pPr>
      <w:r w:rsidRPr="00963C86">
        <w:rPr>
          <w:sz w:val="20"/>
          <w:szCs w:val="20"/>
        </w:rPr>
        <w:t>Ressource publiée sur Culture Sciences de l’</w:t>
      </w:r>
      <w:r w:rsidR="009953FF" w:rsidRPr="00963C86">
        <w:rPr>
          <w:sz w:val="20"/>
          <w:szCs w:val="20"/>
        </w:rPr>
        <w:t>I</w:t>
      </w:r>
      <w:r w:rsidRPr="00963C86">
        <w:rPr>
          <w:sz w:val="20"/>
          <w:szCs w:val="20"/>
        </w:rPr>
        <w:t xml:space="preserve">ngénieur : </w:t>
      </w:r>
      <w:hyperlink r:id="rId54" w:history="1">
        <w:r w:rsidRPr="00963C86">
          <w:rPr>
            <w:rStyle w:val="Lienhypertexte"/>
            <w:rFonts w:cs="CMR10"/>
            <w:sz w:val="20"/>
            <w:szCs w:val="20"/>
          </w:rPr>
          <w:t>http://eduscol.education.fr/sti/si-ens-paris-saclay</w:t>
        </w:r>
      </w:hyperlink>
    </w:p>
    <w:sectPr w:rsidR="007254BF" w:rsidRPr="00963C86"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F72" w:rsidRDefault="00D07F72" w:rsidP="00BE51E0">
      <w:pPr>
        <w:spacing w:after="0" w:line="240" w:lineRule="auto"/>
      </w:pPr>
      <w:r>
        <w:separator/>
      </w:r>
    </w:p>
  </w:endnote>
  <w:endnote w:type="continuationSeparator" w:id="0">
    <w:p w:rsidR="00D07F72" w:rsidRDefault="00D07F72"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Bold">
    <w:panose1 w:val="00000000000000000000"/>
    <w:charset w:val="00"/>
    <w:family w:val="auto"/>
    <w:notTrueType/>
    <w:pitch w:val="default"/>
    <w:sig w:usb0="00000003" w:usb1="00000000" w:usb2="00000000" w:usb3="00000000" w:csb0="00000001" w:csb1="00000000"/>
  </w:font>
  <w:font w:name="CMBX12">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Italic">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59C" w:rsidRPr="00715E0C" w:rsidRDefault="00D01C7B" w:rsidP="00715E0C">
    <w:pPr>
      <w:pStyle w:val="Pieddepage"/>
      <w:jc w:val="center"/>
      <w:rPr>
        <w:color w:val="2A6C7D" w:themeColor="accent1" w:themeShade="BF"/>
      </w:rPr>
    </w:pPr>
    <w:r w:rsidRPr="00715E0C">
      <w:rPr>
        <w:color w:val="2A6C7D" w:themeColor="accent1" w:themeShade="BF"/>
      </w:rPr>
      <w:fldChar w:fldCharType="begin"/>
    </w:r>
    <w:r w:rsidR="004E759C" w:rsidRPr="00715E0C">
      <w:rPr>
        <w:color w:val="2A6C7D" w:themeColor="accent1" w:themeShade="BF"/>
      </w:rPr>
      <w:instrText xml:space="preserve"> PAGE   \* MERGEFORMAT </w:instrText>
    </w:r>
    <w:r w:rsidRPr="00715E0C">
      <w:rPr>
        <w:color w:val="2A6C7D" w:themeColor="accent1" w:themeShade="BF"/>
      </w:rPr>
      <w:fldChar w:fldCharType="separate"/>
    </w:r>
    <w:r w:rsidR="000706EC">
      <w:rPr>
        <w:noProof/>
        <w:color w:val="2A6C7D" w:themeColor="accent1" w:themeShade="BF"/>
      </w:rPr>
      <w:t>1</w:t>
    </w:r>
    <w:r w:rsidRPr="00715E0C">
      <w:rPr>
        <w:color w:val="2A6C7D" w:themeColor="accent1" w:themeShade="BF"/>
      </w:rPr>
      <w:fldChar w:fldCharType="end"/>
    </w:r>
    <w:r w:rsidR="004E759C"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F72" w:rsidRDefault="00D07F72" w:rsidP="00BE51E0">
      <w:pPr>
        <w:spacing w:after="0" w:line="240" w:lineRule="auto"/>
      </w:pPr>
      <w:r>
        <w:separator/>
      </w:r>
    </w:p>
  </w:footnote>
  <w:footnote w:type="continuationSeparator" w:id="0">
    <w:p w:rsidR="00D07F72" w:rsidRDefault="00D07F72" w:rsidP="00BE51E0">
      <w:pPr>
        <w:spacing w:after="0" w:line="240" w:lineRule="auto"/>
      </w:pPr>
      <w:r>
        <w:continuationSeparator/>
      </w:r>
    </w:p>
  </w:footnote>
  <w:footnote w:id="1">
    <w:p w:rsidR="004E759C" w:rsidRDefault="004E759C">
      <w:pPr>
        <w:pStyle w:val="Notedebasdepage"/>
      </w:pPr>
      <w:r>
        <w:rPr>
          <w:rStyle w:val="Appelnotedebasdep"/>
        </w:rPr>
        <w:footnoteRef/>
      </w:r>
      <w:r>
        <w:t xml:space="preserve"> Zone d’Aménagement Concerté</w:t>
      </w:r>
    </w:p>
  </w:footnote>
  <w:footnote w:id="2">
    <w:p w:rsidR="004E759C" w:rsidRDefault="004E759C">
      <w:pPr>
        <w:pStyle w:val="Notedebasdepage"/>
      </w:pPr>
      <w:r>
        <w:rPr>
          <w:rStyle w:val="Appelnotedebasdep"/>
        </w:rPr>
        <w:footnoteRef/>
      </w:r>
      <w:r>
        <w:t xml:space="preserve"> Réglementation Thermique</w:t>
      </w:r>
    </w:p>
  </w:footnote>
  <w:footnote w:id="3">
    <w:p w:rsidR="004E759C" w:rsidRDefault="004E759C">
      <w:pPr>
        <w:pStyle w:val="Notedebasdepage"/>
      </w:pPr>
      <w:r>
        <w:rPr>
          <w:rStyle w:val="Appelnotedebasdep"/>
        </w:rPr>
        <w:footnoteRef/>
      </w:r>
      <w:r>
        <w:t xml:space="preserve"> Degré Jour Unifié</w:t>
      </w:r>
    </w:p>
  </w:footnote>
  <w:footnote w:id="4">
    <w:p w:rsidR="004E759C" w:rsidRDefault="004E759C">
      <w:pPr>
        <w:pStyle w:val="Notedebasdepage"/>
      </w:pPr>
      <w:r>
        <w:rPr>
          <w:rStyle w:val="Appelnotedebasdep"/>
        </w:rPr>
        <w:footnoteRef/>
      </w:r>
      <w:r>
        <w:t xml:space="preserve"> Surface Hors Œuvre Nette</w:t>
      </w:r>
    </w:p>
  </w:footnote>
  <w:footnote w:id="5">
    <w:p w:rsidR="004E759C" w:rsidRDefault="004E759C">
      <w:pPr>
        <w:pStyle w:val="Notedebasdepage"/>
      </w:pPr>
      <w:r>
        <w:rPr>
          <w:rStyle w:val="Appelnotedebasdep"/>
        </w:rPr>
        <w:footnoteRef/>
      </w:r>
      <w:r>
        <w:t xml:space="preserve"> Nivellement Général de la France : réseau altimétrique disséminé sur le territoire métropolitain</w:t>
      </w:r>
    </w:p>
  </w:footnote>
  <w:footnote w:id="6">
    <w:p w:rsidR="004E759C" w:rsidRDefault="004E759C">
      <w:pPr>
        <w:pStyle w:val="Notedebasdepage"/>
      </w:pPr>
      <w:r>
        <w:rPr>
          <w:rStyle w:val="Appelnotedebasdep"/>
        </w:rPr>
        <w:footnoteRef/>
      </w:r>
      <w:r>
        <w:t xml:space="preserve"> Document Technique Unifié</w:t>
      </w:r>
    </w:p>
  </w:footnote>
  <w:footnote w:id="7">
    <w:p w:rsidR="004E759C" w:rsidRDefault="004E759C">
      <w:pPr>
        <w:pStyle w:val="Notedebasdepage"/>
      </w:pPr>
      <w:r>
        <w:rPr>
          <w:rStyle w:val="Appelnotedebasdep"/>
        </w:rPr>
        <w:footnoteRef/>
      </w:r>
      <w:r>
        <w:t xml:space="preserve"> Robert Manning (1816-1897), Ingénieur irlandais</w:t>
      </w:r>
    </w:p>
  </w:footnote>
  <w:footnote w:id="8">
    <w:p w:rsidR="004E759C" w:rsidRDefault="004E759C">
      <w:pPr>
        <w:pStyle w:val="Notedebasdepage"/>
      </w:pPr>
      <w:r>
        <w:rPr>
          <w:rStyle w:val="Appelnotedebasdep"/>
        </w:rPr>
        <w:footnoteRef/>
      </w:r>
      <w:r>
        <w:t xml:space="preserve"> Mis en évidence en 1883 par Obsborne Reynolds (1842-1912), ingénieur et physicien irlandais</w:t>
      </w:r>
    </w:p>
  </w:footnote>
  <w:footnote w:id="9">
    <w:p w:rsidR="004E759C" w:rsidRDefault="004E759C">
      <w:pPr>
        <w:pStyle w:val="Notedebasdepage"/>
      </w:pPr>
      <w:r>
        <w:rPr>
          <w:rStyle w:val="Appelnotedebasdep"/>
        </w:rPr>
        <w:footnoteRef/>
      </w:r>
      <w:r>
        <w:t xml:space="preserve"> Nommé ainsi en l’honneur de Ludwig Prantl (1875-1953), ingénieur et physicien allemand</w:t>
      </w:r>
    </w:p>
  </w:footnote>
  <w:footnote w:id="10">
    <w:p w:rsidR="004E759C" w:rsidRDefault="004E759C">
      <w:pPr>
        <w:pStyle w:val="Notedebasdepage"/>
      </w:pPr>
      <w:r>
        <w:rPr>
          <w:rStyle w:val="Appelnotedebasdep"/>
        </w:rPr>
        <w:footnoteRef/>
      </w:r>
      <w:r>
        <w:t xml:space="preserve"> Franz Grashof (1826-1893), </w:t>
      </w:r>
      <w:r w:rsidR="00FB3E03">
        <w:t>i</w:t>
      </w:r>
      <w:r>
        <w:t>ngénieur allemand, professeur à l’Institut de Technologie de Karlshuhe</w:t>
      </w:r>
    </w:p>
  </w:footnote>
  <w:footnote w:id="11">
    <w:p w:rsidR="004E759C" w:rsidRDefault="004E759C">
      <w:pPr>
        <w:pStyle w:val="Notedebasdepage"/>
      </w:pPr>
      <w:r>
        <w:rPr>
          <w:rStyle w:val="Appelnotedebasdep"/>
        </w:rPr>
        <w:footnoteRef/>
      </w:r>
      <w:r>
        <w:t xml:space="preserve"> Une année comprend 8760 heures. A chacune de ces heures correspond un niveau de puissance appelée par le réseau ; en ordonnant ces valeurs par ordre décroissant, on obtient la monotone de consommation.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6201F"/>
    <w:multiLevelType w:val="hybridMultilevel"/>
    <w:tmpl w:val="0A0A96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982FD4"/>
    <w:multiLevelType w:val="hybridMultilevel"/>
    <w:tmpl w:val="1E228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5C7801"/>
    <w:multiLevelType w:val="hybridMultilevel"/>
    <w:tmpl w:val="FAD08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5F6F49"/>
    <w:multiLevelType w:val="hybridMultilevel"/>
    <w:tmpl w:val="3B905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0EA60AD"/>
    <w:multiLevelType w:val="hybridMultilevel"/>
    <w:tmpl w:val="2166C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4F87E81"/>
    <w:multiLevelType w:val="hybridMultilevel"/>
    <w:tmpl w:val="E1562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5BE2C4B"/>
    <w:multiLevelType w:val="hybridMultilevel"/>
    <w:tmpl w:val="F18666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BC43DDB"/>
    <w:multiLevelType w:val="hybridMultilevel"/>
    <w:tmpl w:val="92962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19567FB"/>
    <w:multiLevelType w:val="hybridMultilevel"/>
    <w:tmpl w:val="94343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AE23FC"/>
    <w:multiLevelType w:val="hybridMultilevel"/>
    <w:tmpl w:val="672C5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A1A7A1A"/>
    <w:multiLevelType w:val="hybridMultilevel"/>
    <w:tmpl w:val="F348C6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47C51AE"/>
    <w:multiLevelType w:val="hybridMultilevel"/>
    <w:tmpl w:val="87D0D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5E69F3"/>
    <w:multiLevelType w:val="hybridMultilevel"/>
    <w:tmpl w:val="A6942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8F84668"/>
    <w:multiLevelType w:val="hybridMultilevel"/>
    <w:tmpl w:val="A078B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E8701B9"/>
    <w:multiLevelType w:val="hybridMultilevel"/>
    <w:tmpl w:val="A7BA3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0DE3485"/>
    <w:multiLevelType w:val="hybridMultilevel"/>
    <w:tmpl w:val="05DE6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BDF6FA2"/>
    <w:multiLevelType w:val="hybridMultilevel"/>
    <w:tmpl w:val="B17A4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5"/>
  </w:num>
  <w:num w:numId="4">
    <w:abstractNumId w:val="4"/>
  </w:num>
  <w:num w:numId="5">
    <w:abstractNumId w:val="6"/>
  </w:num>
  <w:num w:numId="6">
    <w:abstractNumId w:val="7"/>
  </w:num>
  <w:num w:numId="7">
    <w:abstractNumId w:val="13"/>
  </w:num>
  <w:num w:numId="8">
    <w:abstractNumId w:val="2"/>
  </w:num>
  <w:num w:numId="9">
    <w:abstractNumId w:val="20"/>
  </w:num>
  <w:num w:numId="10">
    <w:abstractNumId w:val="3"/>
  </w:num>
  <w:num w:numId="11">
    <w:abstractNumId w:val="11"/>
  </w:num>
  <w:num w:numId="12">
    <w:abstractNumId w:val="21"/>
  </w:num>
  <w:num w:numId="13">
    <w:abstractNumId w:val="1"/>
  </w:num>
  <w:num w:numId="14">
    <w:abstractNumId w:val="9"/>
  </w:num>
  <w:num w:numId="15">
    <w:abstractNumId w:val="14"/>
  </w:num>
  <w:num w:numId="16">
    <w:abstractNumId w:val="17"/>
  </w:num>
  <w:num w:numId="17">
    <w:abstractNumId w:val="8"/>
  </w:num>
  <w:num w:numId="18">
    <w:abstractNumId w:val="12"/>
  </w:num>
  <w:num w:numId="19">
    <w:abstractNumId w:val="10"/>
  </w:num>
  <w:num w:numId="20">
    <w:abstractNumId w:val="19"/>
  </w:num>
  <w:num w:numId="21">
    <w:abstractNumId w:val="0"/>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hdrShapeDefaults>
    <o:shapedefaults v:ext="edit" spidmax="32770">
      <o:colormenu v:ext="edit" fillcolor="none" strokecolor="none [3204]"/>
    </o:shapedefaults>
  </w:hdrShapeDefaults>
  <w:footnotePr>
    <w:footnote w:id="-1"/>
    <w:footnote w:id="0"/>
  </w:footnotePr>
  <w:endnotePr>
    <w:endnote w:id="-1"/>
    <w:endnote w:id="0"/>
  </w:endnotePr>
  <w:compat/>
  <w:rsids>
    <w:rsidRoot w:val="00997881"/>
    <w:rsid w:val="000002E2"/>
    <w:rsid w:val="00010E94"/>
    <w:rsid w:val="000111AE"/>
    <w:rsid w:val="00015C5B"/>
    <w:rsid w:val="0002472A"/>
    <w:rsid w:val="00037CA6"/>
    <w:rsid w:val="00045B03"/>
    <w:rsid w:val="0004755A"/>
    <w:rsid w:val="00052878"/>
    <w:rsid w:val="000543C4"/>
    <w:rsid w:val="00054E68"/>
    <w:rsid w:val="00065B90"/>
    <w:rsid w:val="000706EC"/>
    <w:rsid w:val="00075706"/>
    <w:rsid w:val="00077E87"/>
    <w:rsid w:val="00082CB4"/>
    <w:rsid w:val="00082E96"/>
    <w:rsid w:val="000A136F"/>
    <w:rsid w:val="000A379C"/>
    <w:rsid w:val="000A43A0"/>
    <w:rsid w:val="000C6352"/>
    <w:rsid w:val="000D2964"/>
    <w:rsid w:val="000D2D8A"/>
    <w:rsid w:val="000E5BB9"/>
    <w:rsid w:val="000E7546"/>
    <w:rsid w:val="000F67C4"/>
    <w:rsid w:val="0010220B"/>
    <w:rsid w:val="0010368E"/>
    <w:rsid w:val="00110450"/>
    <w:rsid w:val="00111943"/>
    <w:rsid w:val="001247B1"/>
    <w:rsid w:val="001413B4"/>
    <w:rsid w:val="00142A03"/>
    <w:rsid w:val="00142BE1"/>
    <w:rsid w:val="0014565D"/>
    <w:rsid w:val="00150E6D"/>
    <w:rsid w:val="00162633"/>
    <w:rsid w:val="0016381B"/>
    <w:rsid w:val="0016445D"/>
    <w:rsid w:val="00165111"/>
    <w:rsid w:val="00192543"/>
    <w:rsid w:val="00194882"/>
    <w:rsid w:val="001A3A0F"/>
    <w:rsid w:val="001B1036"/>
    <w:rsid w:val="001C1ABD"/>
    <w:rsid w:val="001C25F5"/>
    <w:rsid w:val="001C5B77"/>
    <w:rsid w:val="001C5F3F"/>
    <w:rsid w:val="001C6287"/>
    <w:rsid w:val="001C6517"/>
    <w:rsid w:val="001D1AF8"/>
    <w:rsid w:val="001D3748"/>
    <w:rsid w:val="001D41EC"/>
    <w:rsid w:val="001D7F25"/>
    <w:rsid w:val="001E2E43"/>
    <w:rsid w:val="001E44EA"/>
    <w:rsid w:val="001E5516"/>
    <w:rsid w:val="001F7379"/>
    <w:rsid w:val="002013AE"/>
    <w:rsid w:val="002054C6"/>
    <w:rsid w:val="0020782E"/>
    <w:rsid w:val="00210773"/>
    <w:rsid w:val="00212D5A"/>
    <w:rsid w:val="00212F5C"/>
    <w:rsid w:val="00217685"/>
    <w:rsid w:val="002232DE"/>
    <w:rsid w:val="0023430F"/>
    <w:rsid w:val="00255395"/>
    <w:rsid w:val="00255555"/>
    <w:rsid w:val="00255564"/>
    <w:rsid w:val="00267D0C"/>
    <w:rsid w:val="00271F4C"/>
    <w:rsid w:val="0027661F"/>
    <w:rsid w:val="00280709"/>
    <w:rsid w:val="002813E3"/>
    <w:rsid w:val="00285E37"/>
    <w:rsid w:val="00294F7D"/>
    <w:rsid w:val="002A32D9"/>
    <w:rsid w:val="002B2679"/>
    <w:rsid w:val="002B351C"/>
    <w:rsid w:val="002B6193"/>
    <w:rsid w:val="002C2323"/>
    <w:rsid w:val="002D5595"/>
    <w:rsid w:val="002D7B6B"/>
    <w:rsid w:val="002E2ED0"/>
    <w:rsid w:val="002E397B"/>
    <w:rsid w:val="002E3E24"/>
    <w:rsid w:val="002E73E0"/>
    <w:rsid w:val="002F119A"/>
    <w:rsid w:val="002F1F3F"/>
    <w:rsid w:val="00300DF6"/>
    <w:rsid w:val="003062B2"/>
    <w:rsid w:val="00311516"/>
    <w:rsid w:val="003139AA"/>
    <w:rsid w:val="0033115F"/>
    <w:rsid w:val="00342B8D"/>
    <w:rsid w:val="00350B73"/>
    <w:rsid w:val="003521BB"/>
    <w:rsid w:val="0035266B"/>
    <w:rsid w:val="00355E04"/>
    <w:rsid w:val="003620E1"/>
    <w:rsid w:val="00383317"/>
    <w:rsid w:val="00390467"/>
    <w:rsid w:val="00393CC0"/>
    <w:rsid w:val="003A142D"/>
    <w:rsid w:val="003A4CE5"/>
    <w:rsid w:val="003B4F28"/>
    <w:rsid w:val="003B53C9"/>
    <w:rsid w:val="003B5CB4"/>
    <w:rsid w:val="003B7F65"/>
    <w:rsid w:val="003C1094"/>
    <w:rsid w:val="003C710D"/>
    <w:rsid w:val="003D6C19"/>
    <w:rsid w:val="003E3C2D"/>
    <w:rsid w:val="003E5095"/>
    <w:rsid w:val="0040619F"/>
    <w:rsid w:val="00414B74"/>
    <w:rsid w:val="00433235"/>
    <w:rsid w:val="004341F2"/>
    <w:rsid w:val="00434505"/>
    <w:rsid w:val="0043488C"/>
    <w:rsid w:val="00437777"/>
    <w:rsid w:val="004543C2"/>
    <w:rsid w:val="00457CC1"/>
    <w:rsid w:val="004629B0"/>
    <w:rsid w:val="00471F11"/>
    <w:rsid w:val="004807DF"/>
    <w:rsid w:val="00486239"/>
    <w:rsid w:val="00490AA8"/>
    <w:rsid w:val="00493D91"/>
    <w:rsid w:val="00494FFE"/>
    <w:rsid w:val="0049574D"/>
    <w:rsid w:val="00497741"/>
    <w:rsid w:val="004A5175"/>
    <w:rsid w:val="004B33C9"/>
    <w:rsid w:val="004B5746"/>
    <w:rsid w:val="004E0D54"/>
    <w:rsid w:val="004E1FE1"/>
    <w:rsid w:val="004E47F6"/>
    <w:rsid w:val="004E62D8"/>
    <w:rsid w:val="004E759C"/>
    <w:rsid w:val="004F25E8"/>
    <w:rsid w:val="004F7E14"/>
    <w:rsid w:val="005074FB"/>
    <w:rsid w:val="00524172"/>
    <w:rsid w:val="00526A23"/>
    <w:rsid w:val="00527064"/>
    <w:rsid w:val="00533FC3"/>
    <w:rsid w:val="00535F30"/>
    <w:rsid w:val="005468F0"/>
    <w:rsid w:val="00553F96"/>
    <w:rsid w:val="005558CA"/>
    <w:rsid w:val="00566059"/>
    <w:rsid w:val="00567380"/>
    <w:rsid w:val="005674CD"/>
    <w:rsid w:val="0057190A"/>
    <w:rsid w:val="005727BE"/>
    <w:rsid w:val="00574FA5"/>
    <w:rsid w:val="00580004"/>
    <w:rsid w:val="00581CD7"/>
    <w:rsid w:val="00581D33"/>
    <w:rsid w:val="00583534"/>
    <w:rsid w:val="00591A97"/>
    <w:rsid w:val="00593C64"/>
    <w:rsid w:val="00594C4E"/>
    <w:rsid w:val="005A53E7"/>
    <w:rsid w:val="005B196C"/>
    <w:rsid w:val="005B4489"/>
    <w:rsid w:val="005B7478"/>
    <w:rsid w:val="005C4625"/>
    <w:rsid w:val="005C54F0"/>
    <w:rsid w:val="005C649E"/>
    <w:rsid w:val="005E5A38"/>
    <w:rsid w:val="005E71D0"/>
    <w:rsid w:val="005F41B3"/>
    <w:rsid w:val="005F6E53"/>
    <w:rsid w:val="00602F45"/>
    <w:rsid w:val="006035AD"/>
    <w:rsid w:val="00603E89"/>
    <w:rsid w:val="00607923"/>
    <w:rsid w:val="00611880"/>
    <w:rsid w:val="006151D0"/>
    <w:rsid w:val="00615578"/>
    <w:rsid w:val="006242C9"/>
    <w:rsid w:val="00652E1D"/>
    <w:rsid w:val="00654A38"/>
    <w:rsid w:val="00660117"/>
    <w:rsid w:val="006637DF"/>
    <w:rsid w:val="0068272E"/>
    <w:rsid w:val="00683A42"/>
    <w:rsid w:val="006879DE"/>
    <w:rsid w:val="00693DAB"/>
    <w:rsid w:val="006A19B3"/>
    <w:rsid w:val="006B00A3"/>
    <w:rsid w:val="006C56D6"/>
    <w:rsid w:val="006E0C82"/>
    <w:rsid w:val="006E1F18"/>
    <w:rsid w:val="006E365A"/>
    <w:rsid w:val="006F475B"/>
    <w:rsid w:val="006F7059"/>
    <w:rsid w:val="007004DD"/>
    <w:rsid w:val="00704724"/>
    <w:rsid w:val="007119D7"/>
    <w:rsid w:val="00715E0C"/>
    <w:rsid w:val="007211F3"/>
    <w:rsid w:val="007254BF"/>
    <w:rsid w:val="0074171D"/>
    <w:rsid w:val="00745E82"/>
    <w:rsid w:val="00747550"/>
    <w:rsid w:val="00760B83"/>
    <w:rsid w:val="007631B0"/>
    <w:rsid w:val="0076450F"/>
    <w:rsid w:val="0077685C"/>
    <w:rsid w:val="007805A7"/>
    <w:rsid w:val="007821EE"/>
    <w:rsid w:val="00784E79"/>
    <w:rsid w:val="00785696"/>
    <w:rsid w:val="0079498C"/>
    <w:rsid w:val="00795D25"/>
    <w:rsid w:val="007A4FBD"/>
    <w:rsid w:val="007B093A"/>
    <w:rsid w:val="007B5D2B"/>
    <w:rsid w:val="007B7D35"/>
    <w:rsid w:val="007D7B3C"/>
    <w:rsid w:val="007E3D26"/>
    <w:rsid w:val="007F243E"/>
    <w:rsid w:val="007F34DC"/>
    <w:rsid w:val="007F4276"/>
    <w:rsid w:val="00801EED"/>
    <w:rsid w:val="008037A5"/>
    <w:rsid w:val="00807171"/>
    <w:rsid w:val="00812287"/>
    <w:rsid w:val="00813EA6"/>
    <w:rsid w:val="008210EB"/>
    <w:rsid w:val="00835FCB"/>
    <w:rsid w:val="00845D84"/>
    <w:rsid w:val="00867310"/>
    <w:rsid w:val="0087023C"/>
    <w:rsid w:val="00880121"/>
    <w:rsid w:val="00882103"/>
    <w:rsid w:val="00883043"/>
    <w:rsid w:val="008A729C"/>
    <w:rsid w:val="008B090C"/>
    <w:rsid w:val="008B6C1C"/>
    <w:rsid w:val="008C34BD"/>
    <w:rsid w:val="008D1A62"/>
    <w:rsid w:val="008D56D5"/>
    <w:rsid w:val="008E5628"/>
    <w:rsid w:val="008E6057"/>
    <w:rsid w:val="008E6FDF"/>
    <w:rsid w:val="008E76D5"/>
    <w:rsid w:val="008F0488"/>
    <w:rsid w:val="008F3357"/>
    <w:rsid w:val="008F7A33"/>
    <w:rsid w:val="0090175E"/>
    <w:rsid w:val="00910F16"/>
    <w:rsid w:val="00920560"/>
    <w:rsid w:val="00920749"/>
    <w:rsid w:val="00921CDC"/>
    <w:rsid w:val="0092554E"/>
    <w:rsid w:val="00927019"/>
    <w:rsid w:val="009324D9"/>
    <w:rsid w:val="00932703"/>
    <w:rsid w:val="00947671"/>
    <w:rsid w:val="00950F2F"/>
    <w:rsid w:val="009510BD"/>
    <w:rsid w:val="0095312A"/>
    <w:rsid w:val="0095512D"/>
    <w:rsid w:val="009554A5"/>
    <w:rsid w:val="009617D4"/>
    <w:rsid w:val="00963C86"/>
    <w:rsid w:val="00965A31"/>
    <w:rsid w:val="00972975"/>
    <w:rsid w:val="00973FA4"/>
    <w:rsid w:val="00990E14"/>
    <w:rsid w:val="00994AF8"/>
    <w:rsid w:val="009953FF"/>
    <w:rsid w:val="00997881"/>
    <w:rsid w:val="009A019D"/>
    <w:rsid w:val="009A1910"/>
    <w:rsid w:val="009A255A"/>
    <w:rsid w:val="009A5219"/>
    <w:rsid w:val="009A6503"/>
    <w:rsid w:val="009B124F"/>
    <w:rsid w:val="009B1B5F"/>
    <w:rsid w:val="009B5FB0"/>
    <w:rsid w:val="009C0D1C"/>
    <w:rsid w:val="009C3708"/>
    <w:rsid w:val="009C48EF"/>
    <w:rsid w:val="009C739D"/>
    <w:rsid w:val="009C77C8"/>
    <w:rsid w:val="009D0657"/>
    <w:rsid w:val="009D14E5"/>
    <w:rsid w:val="009D1E83"/>
    <w:rsid w:val="009D7E81"/>
    <w:rsid w:val="009E61AF"/>
    <w:rsid w:val="009E7729"/>
    <w:rsid w:val="009F2A30"/>
    <w:rsid w:val="00A0274F"/>
    <w:rsid w:val="00A068A0"/>
    <w:rsid w:val="00A30167"/>
    <w:rsid w:val="00A34815"/>
    <w:rsid w:val="00A408E3"/>
    <w:rsid w:val="00A4223B"/>
    <w:rsid w:val="00A45F22"/>
    <w:rsid w:val="00A50BCB"/>
    <w:rsid w:val="00A52360"/>
    <w:rsid w:val="00A57568"/>
    <w:rsid w:val="00A63977"/>
    <w:rsid w:val="00A70BD5"/>
    <w:rsid w:val="00A717AA"/>
    <w:rsid w:val="00A93993"/>
    <w:rsid w:val="00A94012"/>
    <w:rsid w:val="00AA068C"/>
    <w:rsid w:val="00AA1B2C"/>
    <w:rsid w:val="00AA222C"/>
    <w:rsid w:val="00AA3DEF"/>
    <w:rsid w:val="00AA4361"/>
    <w:rsid w:val="00AA4B15"/>
    <w:rsid w:val="00AA55D3"/>
    <w:rsid w:val="00AB3903"/>
    <w:rsid w:val="00AB69BC"/>
    <w:rsid w:val="00AC033E"/>
    <w:rsid w:val="00AC04BF"/>
    <w:rsid w:val="00AD04C5"/>
    <w:rsid w:val="00AD0F57"/>
    <w:rsid w:val="00AD4BF8"/>
    <w:rsid w:val="00AD621F"/>
    <w:rsid w:val="00AE6E5D"/>
    <w:rsid w:val="00AF2D7E"/>
    <w:rsid w:val="00AF412C"/>
    <w:rsid w:val="00AF41A4"/>
    <w:rsid w:val="00B04388"/>
    <w:rsid w:val="00B16273"/>
    <w:rsid w:val="00B17F14"/>
    <w:rsid w:val="00B20050"/>
    <w:rsid w:val="00B300D4"/>
    <w:rsid w:val="00B346C2"/>
    <w:rsid w:val="00B35EC6"/>
    <w:rsid w:val="00B437AE"/>
    <w:rsid w:val="00B464C0"/>
    <w:rsid w:val="00B465B2"/>
    <w:rsid w:val="00B506C4"/>
    <w:rsid w:val="00B5250C"/>
    <w:rsid w:val="00B53039"/>
    <w:rsid w:val="00B560EA"/>
    <w:rsid w:val="00B57EC4"/>
    <w:rsid w:val="00B57F8D"/>
    <w:rsid w:val="00B600A6"/>
    <w:rsid w:val="00B6098C"/>
    <w:rsid w:val="00B61805"/>
    <w:rsid w:val="00B64D5F"/>
    <w:rsid w:val="00B64E30"/>
    <w:rsid w:val="00B65241"/>
    <w:rsid w:val="00B731FF"/>
    <w:rsid w:val="00B73AA8"/>
    <w:rsid w:val="00B73D5D"/>
    <w:rsid w:val="00B80785"/>
    <w:rsid w:val="00B85A40"/>
    <w:rsid w:val="00BB1607"/>
    <w:rsid w:val="00BB1975"/>
    <w:rsid w:val="00BB3595"/>
    <w:rsid w:val="00BB5A91"/>
    <w:rsid w:val="00BD5D95"/>
    <w:rsid w:val="00BD6B08"/>
    <w:rsid w:val="00BD734C"/>
    <w:rsid w:val="00BE51E0"/>
    <w:rsid w:val="00BE576F"/>
    <w:rsid w:val="00C11684"/>
    <w:rsid w:val="00C1634B"/>
    <w:rsid w:val="00C22DF5"/>
    <w:rsid w:val="00C3656E"/>
    <w:rsid w:val="00C507BA"/>
    <w:rsid w:val="00C52085"/>
    <w:rsid w:val="00C523F7"/>
    <w:rsid w:val="00C605C6"/>
    <w:rsid w:val="00C67DE8"/>
    <w:rsid w:val="00C73A8A"/>
    <w:rsid w:val="00C929A0"/>
    <w:rsid w:val="00CA2FF7"/>
    <w:rsid w:val="00CA4223"/>
    <w:rsid w:val="00CB4899"/>
    <w:rsid w:val="00CB7451"/>
    <w:rsid w:val="00CC32D6"/>
    <w:rsid w:val="00CC3564"/>
    <w:rsid w:val="00CC448A"/>
    <w:rsid w:val="00CC65F8"/>
    <w:rsid w:val="00CD010B"/>
    <w:rsid w:val="00CD256D"/>
    <w:rsid w:val="00CD47F2"/>
    <w:rsid w:val="00CD483B"/>
    <w:rsid w:val="00CD4C4F"/>
    <w:rsid w:val="00CD56B4"/>
    <w:rsid w:val="00CD6379"/>
    <w:rsid w:val="00CE519D"/>
    <w:rsid w:val="00CE5B5F"/>
    <w:rsid w:val="00CF1A78"/>
    <w:rsid w:val="00CF71D1"/>
    <w:rsid w:val="00D01C7B"/>
    <w:rsid w:val="00D07F72"/>
    <w:rsid w:val="00D14410"/>
    <w:rsid w:val="00D240A9"/>
    <w:rsid w:val="00D27970"/>
    <w:rsid w:val="00D36D8D"/>
    <w:rsid w:val="00D37A00"/>
    <w:rsid w:val="00D44DE7"/>
    <w:rsid w:val="00D47CA6"/>
    <w:rsid w:val="00D514F8"/>
    <w:rsid w:val="00D57EA3"/>
    <w:rsid w:val="00D64101"/>
    <w:rsid w:val="00D84B6D"/>
    <w:rsid w:val="00D86CEA"/>
    <w:rsid w:val="00D9043E"/>
    <w:rsid w:val="00D91864"/>
    <w:rsid w:val="00D9199C"/>
    <w:rsid w:val="00DA5E31"/>
    <w:rsid w:val="00DA6B92"/>
    <w:rsid w:val="00DB150D"/>
    <w:rsid w:val="00DB16BA"/>
    <w:rsid w:val="00DC1F12"/>
    <w:rsid w:val="00DD0C23"/>
    <w:rsid w:val="00DD26A9"/>
    <w:rsid w:val="00DD2783"/>
    <w:rsid w:val="00DD383B"/>
    <w:rsid w:val="00DD38C7"/>
    <w:rsid w:val="00DD413B"/>
    <w:rsid w:val="00DD4719"/>
    <w:rsid w:val="00DE1939"/>
    <w:rsid w:val="00DF29AF"/>
    <w:rsid w:val="00DF77BF"/>
    <w:rsid w:val="00E009DE"/>
    <w:rsid w:val="00E02EA9"/>
    <w:rsid w:val="00E14956"/>
    <w:rsid w:val="00E45AB9"/>
    <w:rsid w:val="00E5186D"/>
    <w:rsid w:val="00E51A22"/>
    <w:rsid w:val="00E646F7"/>
    <w:rsid w:val="00E717C1"/>
    <w:rsid w:val="00E72308"/>
    <w:rsid w:val="00E748BD"/>
    <w:rsid w:val="00E80B0D"/>
    <w:rsid w:val="00E9745E"/>
    <w:rsid w:val="00EA096D"/>
    <w:rsid w:val="00EB52F4"/>
    <w:rsid w:val="00ED257D"/>
    <w:rsid w:val="00ED6B3C"/>
    <w:rsid w:val="00ED71B9"/>
    <w:rsid w:val="00EF0675"/>
    <w:rsid w:val="00EF3B02"/>
    <w:rsid w:val="00EF7FF3"/>
    <w:rsid w:val="00F10D8C"/>
    <w:rsid w:val="00F32439"/>
    <w:rsid w:val="00F34748"/>
    <w:rsid w:val="00F40E99"/>
    <w:rsid w:val="00F44E53"/>
    <w:rsid w:val="00F50111"/>
    <w:rsid w:val="00F602FF"/>
    <w:rsid w:val="00F629F8"/>
    <w:rsid w:val="00F71472"/>
    <w:rsid w:val="00F7259F"/>
    <w:rsid w:val="00F7653A"/>
    <w:rsid w:val="00F7748B"/>
    <w:rsid w:val="00F77C86"/>
    <w:rsid w:val="00F831BB"/>
    <w:rsid w:val="00F90D90"/>
    <w:rsid w:val="00F9246E"/>
    <w:rsid w:val="00F94581"/>
    <w:rsid w:val="00FA4EAA"/>
    <w:rsid w:val="00FA6E74"/>
    <w:rsid w:val="00FB0D06"/>
    <w:rsid w:val="00FB222A"/>
    <w:rsid w:val="00FB3E03"/>
    <w:rsid w:val="00FB45CE"/>
    <w:rsid w:val="00FB6906"/>
    <w:rsid w:val="00FC623B"/>
    <w:rsid w:val="00FD328E"/>
    <w:rsid w:val="00FE2EA9"/>
    <w:rsid w:val="00FE522E"/>
    <w:rsid w:val="00FE7C08"/>
    <w:rsid w:val="00FF3403"/>
    <w:rsid w:val="00FF41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strokecolor="none [3204]"/>
    </o:shapedefaults>
    <o:shapelayout v:ext="edit">
      <o:idmap v:ext="edit" data="1"/>
      <o:rules v:ext="edit">
        <o:r id="V:Rule58" type="connector" idref="#_x0000_s1080"/>
        <o:r id="V:Rule59" type="connector" idref="#_x0000_s1105"/>
        <o:r id="V:Rule60" type="connector" idref="#_x0000_s1071"/>
        <o:r id="V:Rule61" type="connector" idref="#_x0000_s1079"/>
        <o:r id="V:Rule62" type="connector" idref="#_x0000_s1123"/>
        <o:r id="V:Rule63" type="connector" idref="#_x0000_s1115"/>
        <o:r id="V:Rule64" type="connector" idref="#_x0000_s1065"/>
        <o:r id="V:Rule65" type="connector" idref="#_x0000_s1095"/>
        <o:r id="V:Rule66" type="connector" idref="#_x0000_s1122"/>
        <o:r id="V:Rule67" type="connector" idref="#_x0000_s1104"/>
        <o:r id="V:Rule68" type="connector" idref="#_x0000_s1075"/>
        <o:r id="V:Rule69" type="connector" idref="#_x0000_s1068"/>
        <o:r id="V:Rule70" type="connector" idref="#_x0000_s1044"/>
        <o:r id="V:Rule71" type="connector" idref="#_x0000_s1073"/>
        <o:r id="V:Rule72" type="connector" idref="#_x0000_s1082"/>
        <o:r id="V:Rule73" type="connector" idref="#_x0000_s1088"/>
        <o:r id="V:Rule74" type="connector" idref="#_x0000_s1040"/>
        <o:r id="V:Rule75" type="connector" idref="#_x0000_s1111"/>
        <o:r id="V:Rule76" type="connector" idref="#_x0000_s1094"/>
        <o:r id="V:Rule77" type="connector" idref="#_x0000_s1107"/>
        <o:r id="V:Rule78" type="connector" idref="#_x0000_s1092"/>
        <o:r id="V:Rule79" type="connector" idref="#_x0000_s1041"/>
        <o:r id="V:Rule80" type="connector" idref="#_x0000_s1054"/>
        <o:r id="V:Rule81" type="connector" idref="#_x0000_s1128"/>
        <o:r id="V:Rule82" type="connector" idref="#_x0000_s1116"/>
        <o:r id="V:Rule83" type="connector" idref="#_x0000_s1072"/>
        <o:r id="V:Rule84" type="connector" idref="#_x0000_s1126"/>
        <o:r id="V:Rule85" type="connector" idref="#_x0000_s1052"/>
        <o:r id="V:Rule86" type="connector" idref="#_x0000_s1066"/>
        <o:r id="V:Rule87" type="connector" idref="#_x0000_s1113"/>
        <o:r id="V:Rule88" type="connector" idref="#_x0000_s1083"/>
        <o:r id="V:Rule89" type="connector" idref="#_x0000_s1078"/>
        <o:r id="V:Rule90" type="connector" idref="#_x0000_s1102"/>
        <o:r id="V:Rule91" type="connector" idref="#_x0000_s1074"/>
        <o:r id="V:Rule92" type="connector" idref="#_x0000_s1053"/>
        <o:r id="V:Rule93" type="connector" idref="#_x0000_s1125"/>
        <o:r id="V:Rule94" type="connector" idref="#_x0000_s1087"/>
        <o:r id="V:Rule95" type="connector" idref="#_x0000_s1042"/>
        <o:r id="V:Rule96" type="connector" idref="#_x0000_s1070"/>
        <o:r id="V:Rule97" type="connector" idref="#_x0000_s1112"/>
        <o:r id="V:Rule98" type="connector" idref="#_x0000_s1093"/>
        <o:r id="V:Rule99" type="connector" idref="#_x0000_s1064"/>
        <o:r id="V:Rule100" type="connector" idref="#_x0000_s1081"/>
        <o:r id="V:Rule101" type="connector" idref="#_x0000_s1043"/>
        <o:r id="V:Rule102" type="connector" idref="#_x0000_s1106"/>
        <o:r id="V:Rule103" type="connector" idref="#_x0000_s1089"/>
        <o:r id="V:Rule104" type="connector" idref="#_x0000_s1114"/>
        <o:r id="V:Rule105" type="connector" idref="#_x0000_s1067"/>
        <o:r id="V:Rule106" type="connector" idref="#_x0000_s1103"/>
        <o:r id="V:Rule107" type="connector" idref="#_x0000_s1051"/>
        <o:r id="V:Rule108" type="connector" idref="#_x0000_s1124"/>
        <o:r id="V:Rule109" type="connector" idref="#_x0000_s1108"/>
        <o:r id="V:Rule110" type="connector" idref="#_x0000_s1069"/>
        <o:r id="V:Rule111" type="connector" idref="#_x0000_s1127"/>
        <o:r id="V:Rule112" type="connector" idref="#_x0000_s1110"/>
        <o:r id="V:Rule113" type="connector" idref="#_x0000_s1091"/>
        <o:r id="V:Rule114" type="connector" idref="#_x0000_s1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F7653A"/>
    <w:rPr>
      <w:rFonts w:ascii="Times New Roman" w:hAnsi="Times New Roman"/>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character" w:styleId="lev">
    <w:name w:val="Strong"/>
    <w:basedOn w:val="Policepardfaut"/>
    <w:uiPriority w:val="22"/>
    <w:qFormat/>
    <w:rsid w:val="00CD256D"/>
    <w:rPr>
      <w:b/>
      <w:bCs/>
    </w:rPr>
  </w:style>
  <w:style w:type="paragraph" w:styleId="Notedebasdepage">
    <w:name w:val="footnote text"/>
    <w:basedOn w:val="Normal"/>
    <w:link w:val="NotedebasdepageCar"/>
    <w:uiPriority w:val="99"/>
    <w:semiHidden/>
    <w:unhideWhenUsed/>
    <w:rsid w:val="00947671"/>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947671"/>
    <w:rPr>
      <w:rFonts w:asciiTheme="majorHAnsi" w:hAnsiTheme="majorHAnsi"/>
      <w:sz w:val="20"/>
      <w:szCs w:val="20"/>
    </w:rPr>
  </w:style>
  <w:style w:type="character" w:styleId="Appelnotedebasdep">
    <w:name w:val="footnote reference"/>
    <w:basedOn w:val="Policepardfaut"/>
    <w:uiPriority w:val="99"/>
    <w:semiHidden/>
    <w:unhideWhenUsed/>
    <w:rsid w:val="00947671"/>
    <w:rPr>
      <w:vertAlign w:val="superscript"/>
    </w:rPr>
  </w:style>
  <w:style w:type="paragraph" w:styleId="Citation">
    <w:name w:val="Quote"/>
    <w:basedOn w:val="Normal"/>
    <w:next w:val="Normal"/>
    <w:link w:val="CitationCar"/>
    <w:uiPriority w:val="29"/>
    <w:qFormat/>
    <w:rsid w:val="0002472A"/>
    <w:rPr>
      <w:i/>
      <w:iCs/>
      <w:color w:val="000000" w:themeColor="text1"/>
    </w:rPr>
  </w:style>
  <w:style w:type="character" w:customStyle="1" w:styleId="CitationCar">
    <w:name w:val="Citation Car"/>
    <w:basedOn w:val="Policepardfaut"/>
    <w:link w:val="Citation"/>
    <w:uiPriority w:val="29"/>
    <w:rsid w:val="0002472A"/>
    <w:rPr>
      <w:rFonts w:asciiTheme="majorHAnsi" w:hAnsiTheme="majorHAnsi"/>
      <w:i/>
      <w:iCs/>
      <w:color w:val="000000" w:themeColor="text1"/>
    </w:rPr>
  </w:style>
  <w:style w:type="character" w:styleId="Lienhypertextesuivivisit">
    <w:name w:val="FollowedHyperlink"/>
    <w:basedOn w:val="Policepardfaut"/>
    <w:uiPriority w:val="99"/>
    <w:semiHidden/>
    <w:unhideWhenUsed/>
    <w:rsid w:val="009324D9"/>
    <w:rPr>
      <w:color w:val="AA8A14" w:themeColor="followedHyperlink"/>
      <w:u w:val="single"/>
    </w:rPr>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685475894">
      <w:bodyDiv w:val="1"/>
      <w:marLeft w:val="0"/>
      <w:marRight w:val="0"/>
      <w:marTop w:val="0"/>
      <w:marBottom w:val="0"/>
      <w:divBdr>
        <w:top w:val="none" w:sz="0" w:space="0" w:color="auto"/>
        <w:left w:val="none" w:sz="0" w:space="0" w:color="auto"/>
        <w:bottom w:val="none" w:sz="0" w:space="0" w:color="auto"/>
        <w:right w:val="none" w:sz="0" w:space="0" w:color="auto"/>
      </w:divBdr>
      <w:divsChild>
        <w:div w:id="383481503">
          <w:marLeft w:val="0"/>
          <w:marRight w:val="0"/>
          <w:marTop w:val="0"/>
          <w:marBottom w:val="0"/>
          <w:divBdr>
            <w:top w:val="none" w:sz="0" w:space="0" w:color="auto"/>
            <w:left w:val="none" w:sz="0" w:space="0" w:color="auto"/>
            <w:bottom w:val="none" w:sz="0" w:space="0" w:color="auto"/>
            <w:right w:val="none" w:sz="0" w:space="0" w:color="auto"/>
          </w:divBdr>
          <w:divsChild>
            <w:div w:id="1750541813">
              <w:marLeft w:val="0"/>
              <w:marRight w:val="0"/>
              <w:marTop w:val="0"/>
              <w:marBottom w:val="0"/>
              <w:divBdr>
                <w:top w:val="none" w:sz="0" w:space="0" w:color="auto"/>
                <w:left w:val="none" w:sz="0" w:space="0" w:color="auto"/>
                <w:bottom w:val="none" w:sz="0" w:space="0" w:color="auto"/>
                <w:right w:val="none" w:sz="0" w:space="0" w:color="auto"/>
              </w:divBdr>
              <w:divsChild>
                <w:div w:id="114448179">
                  <w:marLeft w:val="0"/>
                  <w:marRight w:val="0"/>
                  <w:marTop w:val="0"/>
                  <w:marBottom w:val="0"/>
                  <w:divBdr>
                    <w:top w:val="none" w:sz="0" w:space="0" w:color="auto"/>
                    <w:left w:val="none" w:sz="0" w:space="0" w:color="auto"/>
                    <w:bottom w:val="none" w:sz="0" w:space="0" w:color="auto"/>
                    <w:right w:val="none" w:sz="0" w:space="0" w:color="auto"/>
                  </w:divBdr>
                </w:div>
              </w:divsChild>
            </w:div>
            <w:div w:id="631254756">
              <w:marLeft w:val="0"/>
              <w:marRight w:val="0"/>
              <w:marTop w:val="0"/>
              <w:marBottom w:val="0"/>
              <w:divBdr>
                <w:top w:val="none" w:sz="0" w:space="0" w:color="auto"/>
                <w:left w:val="none" w:sz="0" w:space="0" w:color="auto"/>
                <w:bottom w:val="none" w:sz="0" w:space="0" w:color="auto"/>
                <w:right w:val="none" w:sz="0" w:space="0" w:color="auto"/>
              </w:divBdr>
              <w:divsChild>
                <w:div w:id="1070955750">
                  <w:marLeft w:val="0"/>
                  <w:marRight w:val="0"/>
                  <w:marTop w:val="0"/>
                  <w:marBottom w:val="0"/>
                  <w:divBdr>
                    <w:top w:val="none" w:sz="0" w:space="0" w:color="auto"/>
                    <w:left w:val="none" w:sz="0" w:space="0" w:color="auto"/>
                    <w:bottom w:val="none" w:sz="0" w:space="0" w:color="auto"/>
                    <w:right w:val="none" w:sz="0" w:space="0" w:color="auto"/>
                  </w:divBdr>
                </w:div>
              </w:divsChild>
            </w:div>
            <w:div w:id="199519093">
              <w:marLeft w:val="0"/>
              <w:marRight w:val="0"/>
              <w:marTop w:val="0"/>
              <w:marBottom w:val="0"/>
              <w:divBdr>
                <w:top w:val="none" w:sz="0" w:space="0" w:color="auto"/>
                <w:left w:val="none" w:sz="0" w:space="0" w:color="auto"/>
                <w:bottom w:val="none" w:sz="0" w:space="0" w:color="auto"/>
                <w:right w:val="none" w:sz="0" w:space="0" w:color="auto"/>
              </w:divBdr>
              <w:divsChild>
                <w:div w:id="1703629600">
                  <w:marLeft w:val="0"/>
                  <w:marRight w:val="0"/>
                  <w:marTop w:val="0"/>
                  <w:marBottom w:val="0"/>
                  <w:divBdr>
                    <w:top w:val="none" w:sz="0" w:space="0" w:color="auto"/>
                    <w:left w:val="none" w:sz="0" w:space="0" w:color="auto"/>
                    <w:bottom w:val="none" w:sz="0" w:space="0" w:color="auto"/>
                    <w:right w:val="none" w:sz="0" w:space="0" w:color="auto"/>
                  </w:divBdr>
                </w:div>
              </w:divsChild>
            </w:div>
            <w:div w:id="1202397333">
              <w:marLeft w:val="0"/>
              <w:marRight w:val="0"/>
              <w:marTop w:val="0"/>
              <w:marBottom w:val="0"/>
              <w:divBdr>
                <w:top w:val="none" w:sz="0" w:space="0" w:color="auto"/>
                <w:left w:val="none" w:sz="0" w:space="0" w:color="auto"/>
                <w:bottom w:val="none" w:sz="0" w:space="0" w:color="auto"/>
                <w:right w:val="none" w:sz="0" w:space="0" w:color="auto"/>
              </w:divBdr>
              <w:divsChild>
                <w:div w:id="54614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image" Target="media/image22.emf"/><Relationship Id="rId21" Type="http://schemas.openxmlformats.org/officeDocument/2006/relationships/oleObject" Target="embeddings/oleObject3.bin"/><Relationship Id="rId34" Type="http://schemas.openxmlformats.org/officeDocument/2006/relationships/image" Target="media/image19.emf"/><Relationship Id="rId42" Type="http://schemas.openxmlformats.org/officeDocument/2006/relationships/oleObject" Target="embeddings/oleObject10.bin"/><Relationship Id="rId47" Type="http://schemas.openxmlformats.org/officeDocument/2006/relationships/image" Target="media/image27.wmf"/><Relationship Id="rId50" Type="http://schemas.openxmlformats.org/officeDocument/2006/relationships/hyperlink" Target="http://www.ecoquartiers.logement.gouv.fr/"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oleObject" Target="embeddings/oleObject5.bin"/><Relationship Id="rId33" Type="http://schemas.openxmlformats.org/officeDocument/2006/relationships/image" Target="media/image18.emf"/><Relationship Id="rId38" Type="http://schemas.openxmlformats.org/officeDocument/2006/relationships/image" Target="media/image21.png"/><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wmf"/><Relationship Id="rId29" Type="http://schemas.openxmlformats.org/officeDocument/2006/relationships/oleObject" Target="embeddings/oleObject7.bin"/><Relationship Id="rId41" Type="http://schemas.openxmlformats.org/officeDocument/2006/relationships/image" Target="media/image24.wmf"/><Relationship Id="rId54" Type="http://schemas.openxmlformats.org/officeDocument/2006/relationships/hyperlink" Target="http://eduscol.education.fr/sti/si-ens-cach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wmf"/><Relationship Id="rId32" Type="http://schemas.openxmlformats.org/officeDocument/2006/relationships/image" Target="media/image17.emf"/><Relationship Id="rId37" Type="http://schemas.openxmlformats.org/officeDocument/2006/relationships/oleObject" Target="embeddings/oleObject9.bin"/><Relationship Id="rId40" Type="http://schemas.openxmlformats.org/officeDocument/2006/relationships/image" Target="media/image23.emf"/><Relationship Id="rId45" Type="http://schemas.openxmlformats.org/officeDocument/2006/relationships/image" Target="media/image26.wmf"/><Relationship Id="rId53" Type="http://schemas.openxmlformats.org/officeDocument/2006/relationships/hyperlink" Target="http://www.burgeap.fr/index.php/fr/"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image" Target="media/image20.wmf"/><Relationship Id="rId49"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oleObject" Target="embeddings/oleObject11.bin"/><Relationship Id="rId52" Type="http://schemas.openxmlformats.org/officeDocument/2006/relationships/hyperlink" Target="http://www.bois-colombe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2.wmf"/><Relationship Id="rId27" Type="http://schemas.openxmlformats.org/officeDocument/2006/relationships/oleObject" Target="embeddings/oleObject6.bin"/><Relationship Id="rId30" Type="http://schemas.openxmlformats.org/officeDocument/2006/relationships/image" Target="media/image16.wmf"/><Relationship Id="rId35" Type="http://schemas.openxmlformats.org/officeDocument/2006/relationships/footer" Target="footer1.xml"/><Relationship Id="rId43" Type="http://schemas.openxmlformats.org/officeDocument/2006/relationships/image" Target="media/image25.wmf"/><Relationship Id="rId48" Type="http://schemas.openxmlformats.org/officeDocument/2006/relationships/oleObject" Target="embeddings/oleObject13.bin"/><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cohesion-territoires.gouv.fr/IMG/pdf/ok-bat_5-12-2016-_rapport_jund__ecoquartier-48_pages.pdf"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40488B-82E5-401F-85BC-DFCC3F244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5365</Words>
  <Characters>29512</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34808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2</cp:revision>
  <cp:lastPrinted>2017-10-03T13:33:00Z</cp:lastPrinted>
  <dcterms:created xsi:type="dcterms:W3CDTF">2017-10-03T13:34:00Z</dcterms:created>
  <dcterms:modified xsi:type="dcterms:W3CDTF">2017-10-03T13:34:00Z</dcterms:modified>
</cp:coreProperties>
</file>