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A00" w:rsidRDefault="00DD4719" w:rsidP="00B64376">
      <w:pPr>
        <w:pStyle w:val="Titre"/>
        <w:spacing w:after="360"/>
        <w:ind w:right="3515"/>
        <w:jc w:val="center"/>
        <w:rPr>
          <w:noProof/>
          <w:lang w:eastAsia="fr-FR"/>
        </w:rPr>
      </w:pPr>
      <w:r>
        <w:rPr>
          <w:noProof/>
          <w:lang w:eastAsia="fr-FR"/>
        </w:rPr>
        <w:drawing>
          <wp:anchor distT="0" distB="0" distL="114300" distR="114300" simplePos="0" relativeHeight="251658240" behindDoc="1" locked="0" layoutInCell="1" allowOverlap="1">
            <wp:simplePos x="0" y="0"/>
            <wp:positionH relativeFrom="column">
              <wp:posOffset>4345305</wp:posOffset>
            </wp:positionH>
            <wp:positionV relativeFrom="paragraph">
              <wp:posOffset>27305</wp:posOffset>
            </wp:positionV>
            <wp:extent cx="1966595" cy="880745"/>
            <wp:effectExtent l="19050" t="0" r="0" b="0"/>
            <wp:wrapTight wrapText="bothSides">
              <wp:wrapPolygon edited="0">
                <wp:start x="-209" y="0"/>
                <wp:lineTo x="-209" y="21024"/>
                <wp:lineTo x="21551" y="21024"/>
                <wp:lineTo x="21551" y="0"/>
                <wp:lineTo x="-209" y="0"/>
              </wp:wrapPolygon>
            </wp:wrapTight>
            <wp:docPr id="3"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6595" cy="880745"/>
                    </a:xfrm>
                    <a:prstGeom prst="rect">
                      <a:avLst/>
                    </a:prstGeom>
                  </pic:spPr>
                </pic:pic>
              </a:graphicData>
            </a:graphic>
          </wp:anchor>
        </w:drawing>
      </w:r>
      <w:r w:rsidR="000E7257">
        <w:rPr>
          <w:noProof/>
          <w:lang w:eastAsia="fr-FR"/>
        </w:rPr>
        <w:t>La c</w:t>
      </w:r>
      <w:r w:rsidR="00AD04C5">
        <w:rPr>
          <w:noProof/>
          <w:lang w:eastAsia="fr-FR"/>
        </w:rPr>
        <w:t>loacothermie</w:t>
      </w:r>
      <w:r w:rsidR="000E7257">
        <w:rPr>
          <w:noProof/>
          <w:lang w:eastAsia="fr-FR"/>
        </w:rPr>
        <w:t xml:space="preserve"> ou l’énergie renou</w:t>
      </w:r>
      <w:r w:rsidR="00B57986">
        <w:rPr>
          <w:noProof/>
          <w:lang w:eastAsia="fr-FR"/>
        </w:rPr>
        <w:t>vel</w:t>
      </w:r>
      <w:r w:rsidR="000E7257">
        <w:rPr>
          <w:noProof/>
          <w:lang w:eastAsia="fr-FR"/>
        </w:rPr>
        <w:t>able des eaux usées</w:t>
      </w:r>
    </w:p>
    <w:tbl>
      <w:tblPr>
        <w:tblW w:w="10930" w:type="dxa"/>
        <w:tblInd w:w="-512" w:type="dxa"/>
        <w:tblBorders>
          <w:bottom w:val="single" w:sz="8" w:space="0" w:color="3891A7" w:themeColor="accent1"/>
        </w:tblBorders>
        <w:tblCellMar>
          <w:left w:w="70" w:type="dxa"/>
          <w:right w:w="70" w:type="dxa"/>
        </w:tblCellMar>
        <w:tblLook w:val="0000"/>
      </w:tblPr>
      <w:tblGrid>
        <w:gridCol w:w="6961"/>
        <w:gridCol w:w="3969"/>
      </w:tblGrid>
      <w:tr w:rsidR="00D37A00" w:rsidRPr="00390467" w:rsidTr="00390467">
        <w:trPr>
          <w:trHeight w:val="100"/>
        </w:trPr>
        <w:tc>
          <w:tcPr>
            <w:tcW w:w="6961" w:type="dxa"/>
          </w:tcPr>
          <w:p w:rsidR="00D37A00" w:rsidRPr="00390467" w:rsidRDefault="008F7159" w:rsidP="008F7159">
            <w:pPr>
              <w:spacing w:before="60" w:after="60" w:line="240" w:lineRule="auto"/>
              <w:ind w:left="512"/>
              <w:jc w:val="center"/>
            </w:pPr>
            <w:r>
              <w:t>Marie-Hélène AZAM</w:t>
            </w:r>
            <w:r w:rsidR="00A94012">
              <w:t xml:space="preserve"> –</w:t>
            </w:r>
            <w:r>
              <w:t xml:space="preserve"> Hélène HORSIN MOLINARO</w:t>
            </w:r>
          </w:p>
        </w:tc>
        <w:tc>
          <w:tcPr>
            <w:tcW w:w="3969" w:type="dxa"/>
          </w:tcPr>
          <w:p w:rsidR="00D37A00" w:rsidRPr="00390467" w:rsidRDefault="00A94012" w:rsidP="00063E4B">
            <w:pPr>
              <w:spacing w:before="60" w:after="60" w:line="240" w:lineRule="auto"/>
              <w:jc w:val="center"/>
            </w:pPr>
            <w:r w:rsidRPr="00390467">
              <w:t xml:space="preserve">Edité </w:t>
            </w:r>
            <w:r w:rsidR="00063E4B">
              <w:t>le 22</w:t>
            </w:r>
            <w:r w:rsidRPr="00390467">
              <w:t>/</w:t>
            </w:r>
            <w:r w:rsidR="008D2A31">
              <w:t>09</w:t>
            </w:r>
            <w:r w:rsidRPr="00390467">
              <w:t>/</w:t>
            </w:r>
            <w:r w:rsidR="00A2295A">
              <w:t>20</w:t>
            </w:r>
            <w:r w:rsidR="008D2A31">
              <w:t>17</w:t>
            </w:r>
          </w:p>
        </w:tc>
      </w:tr>
    </w:tbl>
    <w:p w:rsidR="00801EED" w:rsidRDefault="00932703" w:rsidP="00801EED">
      <w:pPr>
        <w:rPr>
          <w:i/>
        </w:rPr>
      </w:pPr>
      <w:r w:rsidRPr="009E61AF">
        <w:rPr>
          <w:i/>
        </w:rPr>
        <w:t>Cette ressource est issue du dossier industriel</w:t>
      </w:r>
      <w:r w:rsidR="009E61AF" w:rsidRPr="009E61AF">
        <w:rPr>
          <w:i/>
        </w:rPr>
        <w:t xml:space="preserve"> agrégation</w:t>
      </w:r>
      <w:r w:rsidRPr="009E61AF">
        <w:rPr>
          <w:i/>
        </w:rPr>
        <w:t xml:space="preserve"> </w:t>
      </w:r>
      <w:r w:rsidR="009E61AF" w:rsidRPr="009E61AF">
        <w:rPr>
          <w:i/>
        </w:rPr>
        <w:t>e</w:t>
      </w:r>
      <w:r w:rsidRPr="009E61AF">
        <w:rPr>
          <w:i/>
        </w:rPr>
        <w:t xml:space="preserve">xterne </w:t>
      </w:r>
      <w:r w:rsidR="009E61AF">
        <w:rPr>
          <w:i/>
        </w:rPr>
        <w:t xml:space="preserve">de </w:t>
      </w:r>
      <w:r w:rsidRPr="009E61AF">
        <w:rPr>
          <w:i/>
        </w:rPr>
        <w:t>Sciences Industrielles de l’</w:t>
      </w:r>
      <w:r w:rsidR="009E61AF">
        <w:rPr>
          <w:i/>
        </w:rPr>
        <w:t>I</w:t>
      </w:r>
      <w:r w:rsidR="009E61AF" w:rsidRPr="009E61AF">
        <w:rPr>
          <w:i/>
        </w:rPr>
        <w:t>ngénieur, option</w:t>
      </w:r>
      <w:r w:rsidRPr="009E61AF">
        <w:rPr>
          <w:i/>
        </w:rPr>
        <w:t xml:space="preserve"> </w:t>
      </w:r>
      <w:r w:rsidR="009E61AF" w:rsidRPr="009E61AF">
        <w:rPr>
          <w:i/>
        </w:rPr>
        <w:t>Ingénierie</w:t>
      </w:r>
      <w:r w:rsidRPr="009E61AF">
        <w:rPr>
          <w:i/>
        </w:rPr>
        <w:t xml:space="preserve"> des constructions</w:t>
      </w:r>
      <w:r w:rsidR="009E61AF" w:rsidRPr="009E61AF">
        <w:rPr>
          <w:i/>
        </w:rPr>
        <w:t xml:space="preserve"> de Marie-Hélène Azam</w:t>
      </w:r>
      <w:r w:rsidR="00801EED">
        <w:rPr>
          <w:i/>
        </w:rPr>
        <w:t>.</w:t>
      </w:r>
    </w:p>
    <w:p w:rsidR="00895FF2" w:rsidRDefault="00895FF2" w:rsidP="00853B1D">
      <w:pPr>
        <w:spacing w:after="0"/>
      </w:pPr>
      <w:r w:rsidRPr="00ED6B3C">
        <w:t xml:space="preserve">Avec </w:t>
      </w:r>
      <w:r>
        <w:t>les</w:t>
      </w:r>
      <w:r w:rsidRPr="00ED6B3C">
        <w:t xml:space="preserve"> règlementation</w:t>
      </w:r>
      <w:r>
        <w:t>s</w:t>
      </w:r>
      <w:r w:rsidRPr="00ED6B3C">
        <w:t xml:space="preserve"> énergétique</w:t>
      </w:r>
      <w:r>
        <w:t>s</w:t>
      </w:r>
      <w:r w:rsidRPr="00ED6B3C">
        <w:t>, les bâtiments actuels ont des besoins plus faibles</w:t>
      </w:r>
      <w:r>
        <w:t xml:space="preserve"> (figure</w:t>
      </w:r>
      <w:r w:rsidR="005E1BEA">
        <w:t xml:space="preserve"> </w:t>
      </w:r>
      <w:r>
        <w:t>1)</w:t>
      </w:r>
      <w:r w:rsidRPr="00ED6B3C">
        <w:t xml:space="preserve">. Les systèmes de chauffage haute température évoluent vers des émetteurs à basse température. Par </w:t>
      </w:r>
      <w:r w:rsidRPr="00ED6B3C">
        <w:rPr>
          <w:rFonts w:cs="Calibri"/>
        </w:rPr>
        <w:t xml:space="preserve">conséquent, les réseaux de chaleur haute température (départ 100°C retour 70°C) ont laissé leur place aux réseaux à basse température (départ 70°C retour 35°C), ou aux réseaux à très basse </w:t>
      </w:r>
      <w:r w:rsidRPr="00ED6B3C">
        <w:t>température. Ces réseaux peuvent faire appels à des sources plus faibles ou intermittentes comme : du solaire thermique, de la géothermie peu profonde, de la récupération de chaleur des eaux usées et des bâtiments, de la récupération de chaleur industrielle.</w:t>
      </w:r>
      <w:r w:rsidR="00853B1D" w:rsidRPr="00853B1D">
        <w:rPr>
          <w:noProof/>
          <w:lang w:eastAsia="fr-FR"/>
        </w:rPr>
        <w:t xml:space="preserve"> </w:t>
      </w:r>
    </w:p>
    <w:p w:rsidR="00E00019" w:rsidRDefault="00E00019" w:rsidP="00853B1D">
      <w:pPr>
        <w:spacing w:before="0" w:after="0"/>
        <w:jc w:val="center"/>
      </w:pPr>
      <w:r>
        <w:rPr>
          <w:noProof/>
          <w:lang w:eastAsia="fr-FR"/>
        </w:rPr>
        <w:drawing>
          <wp:inline distT="0" distB="0" distL="0" distR="0">
            <wp:extent cx="5449327" cy="2458192"/>
            <wp:effectExtent l="1905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333" t="2435" r="12721" b="3805"/>
                    <a:stretch>
                      <a:fillRect/>
                    </a:stretch>
                  </pic:blipFill>
                  <pic:spPr bwMode="auto">
                    <a:xfrm>
                      <a:off x="0" y="0"/>
                      <a:ext cx="5464898" cy="2465216"/>
                    </a:xfrm>
                    <a:prstGeom prst="rect">
                      <a:avLst/>
                    </a:prstGeom>
                    <a:noFill/>
                  </pic:spPr>
                </pic:pic>
              </a:graphicData>
            </a:graphic>
          </wp:inline>
        </w:drawing>
      </w:r>
    </w:p>
    <w:p w:rsidR="00CD256D" w:rsidRDefault="00D84B6D" w:rsidP="00853B1D">
      <w:pPr>
        <w:pStyle w:val="Sansinterligne"/>
      </w:pPr>
      <w:r>
        <w:t xml:space="preserve">Figure 1 : </w:t>
      </w:r>
      <w:r w:rsidR="00852B75">
        <w:t>Evolution des besoins énergétiques des bâtiments au cours du temps et des Réglementations Thermiques (RT), les BBC sont des bâtiments à consommation énergétique améliorée (RT2012)</w:t>
      </w:r>
    </w:p>
    <w:p w:rsidR="00ED6B3C" w:rsidRPr="001D41EC" w:rsidRDefault="00ED6B3C" w:rsidP="00ED6B3C">
      <w:r w:rsidRPr="00ED6B3C">
        <w:t xml:space="preserve">Cette ressource </w:t>
      </w:r>
      <w:r w:rsidR="004F7910">
        <w:t>présente</w:t>
      </w:r>
      <w:r w:rsidR="00E9406A">
        <w:t xml:space="preserve"> la cloacothermie</w:t>
      </w:r>
      <w:r w:rsidR="004F7910">
        <w:t xml:space="preserve">, le potentiel </w:t>
      </w:r>
      <w:r w:rsidR="004F7910" w:rsidRPr="004F7910">
        <w:t>de récupération de l’énergie sur le réseau d’eaux usées</w:t>
      </w:r>
      <w:r w:rsidR="004F7910">
        <w:t>,</w:t>
      </w:r>
      <w:r w:rsidR="00E9406A">
        <w:t xml:space="preserve"> </w:t>
      </w:r>
      <w:r w:rsidR="004F7910">
        <w:t xml:space="preserve">ainsi que les contraintes à prendre en compte comme le positionnement de l’échangeur. </w:t>
      </w:r>
      <w:r w:rsidR="00E9406A">
        <w:t>A</w:t>
      </w:r>
      <w:r w:rsidRPr="00ED6B3C">
        <w:t>ppuyée sur un exemple d’Eco</w:t>
      </w:r>
      <w:r w:rsidR="008F6E33">
        <w:t>Q</w:t>
      </w:r>
      <w:r w:rsidRPr="00ED6B3C">
        <w:t>uartier</w:t>
      </w:r>
      <w:r w:rsidR="00E00019">
        <w:t xml:space="preserve"> </w:t>
      </w:r>
      <w:r w:rsidR="00E9406A">
        <w:t>la</w:t>
      </w:r>
      <w:r w:rsidR="00E00019">
        <w:t xml:space="preserve"> ressource «  </w:t>
      </w:r>
      <w:r w:rsidR="004F7910" w:rsidRPr="004F7910">
        <w:rPr>
          <w:i/>
        </w:rPr>
        <w:t>C</w:t>
      </w:r>
      <w:r w:rsidR="00E00019" w:rsidRPr="004F7910">
        <w:rPr>
          <w:i/>
        </w:rPr>
        <w:t>loacothermie</w:t>
      </w:r>
      <w:r w:rsidR="004F7910" w:rsidRPr="004F7910">
        <w:rPr>
          <w:i/>
        </w:rPr>
        <w:t>, une solution pour les EcoQuartier</w:t>
      </w:r>
      <w:r w:rsidR="00E00019">
        <w:t> »</w:t>
      </w:r>
      <w:r w:rsidR="00E9406A">
        <w:t xml:space="preserve"> permet</w:t>
      </w:r>
      <w:r w:rsidRPr="00ED6B3C">
        <w:t xml:space="preserve"> d’illustrer l’application de </w:t>
      </w:r>
      <w:r w:rsidR="00E9406A">
        <w:t xml:space="preserve">la </w:t>
      </w:r>
      <w:r w:rsidR="007D54E0">
        <w:t>cloacothermie</w:t>
      </w:r>
      <w:r w:rsidRPr="00ED6B3C">
        <w:t xml:space="preserve"> </w:t>
      </w:r>
      <w:r w:rsidR="004F7910">
        <w:t>en développ</w:t>
      </w:r>
      <w:r w:rsidR="00123152">
        <w:t>a</w:t>
      </w:r>
      <w:r w:rsidR="004F7910">
        <w:t>nt</w:t>
      </w:r>
      <w:r w:rsidRPr="00ED6B3C">
        <w:t xml:space="preserve"> le dimensionnement de l’installation.</w:t>
      </w:r>
    </w:p>
    <w:p w:rsidR="001D41EC" w:rsidRDefault="003240AE" w:rsidP="001D41EC">
      <w:pPr>
        <w:pStyle w:val="Titre1"/>
      </w:pPr>
      <w:r>
        <w:t>1</w:t>
      </w:r>
      <w:r w:rsidR="001D41EC">
        <w:t xml:space="preserve"> </w:t>
      </w:r>
      <w:r>
        <w:t>–</w:t>
      </w:r>
      <w:r w:rsidR="001D41EC">
        <w:t xml:space="preserve"> Cloacothermie</w:t>
      </w:r>
      <w:r>
        <w:t xml:space="preserve"> </w:t>
      </w:r>
    </w:p>
    <w:p w:rsidR="003240AE" w:rsidRDefault="008E6057" w:rsidP="003240AE">
      <w:r>
        <w:t>La cloacothermie</w:t>
      </w:r>
      <w:r w:rsidR="007D54E0">
        <w:rPr>
          <w:rStyle w:val="Appelnotedebasdep"/>
        </w:rPr>
        <w:footnoteReference w:id="1"/>
      </w:r>
      <w:r>
        <w:t xml:space="preserve"> consiste </w:t>
      </w:r>
      <w:r w:rsidR="00082CB4">
        <w:t>à</w:t>
      </w:r>
      <w:r>
        <w:t xml:space="preserve"> </w:t>
      </w:r>
      <w:r w:rsidR="00082CB4">
        <w:t>récupérer</w:t>
      </w:r>
      <w:r>
        <w:t xml:space="preserve"> l’</w:t>
      </w:r>
      <w:r w:rsidR="00082CB4">
        <w:t>énergie</w:t>
      </w:r>
      <w:r>
        <w:t xml:space="preserve"> disponible sur les eaux </w:t>
      </w:r>
      <w:r w:rsidR="00082CB4">
        <w:t>usées</w:t>
      </w:r>
      <w:r>
        <w:t xml:space="preserve"> </w:t>
      </w:r>
      <w:r w:rsidR="00082CB4">
        <w:t>à</w:t>
      </w:r>
      <w:r>
        <w:t xml:space="preserve"> partir d’un </w:t>
      </w:r>
      <w:r w:rsidR="00082CB4">
        <w:t>échangeur</w:t>
      </w:r>
      <w:r>
        <w:t>.</w:t>
      </w:r>
      <w:r w:rsidR="003240AE">
        <w:t xml:space="preserve"> La chaleur des eaux usées est une énergie disponible en grande quantité en milieu urbain</w:t>
      </w:r>
      <w:r w:rsidR="001C66DA">
        <w:t>,</w:t>
      </w:r>
      <w:r w:rsidR="003240AE">
        <w:t xml:space="preserve"> là même o</w:t>
      </w:r>
      <w:r w:rsidR="00270C22">
        <w:t>ù</w:t>
      </w:r>
      <w:r w:rsidR="003240AE">
        <w:t xml:space="preserve"> les besoins en énergie sont importants. La récupération de l’énergie thermique des eaux usées, la  </w:t>
      </w:r>
      <w:r w:rsidR="003240AE" w:rsidRPr="003240AE">
        <w:rPr>
          <w:rStyle w:val="lev"/>
          <w:b w:val="0"/>
        </w:rPr>
        <w:t>cloacothermie</w:t>
      </w:r>
      <w:r w:rsidR="00A67B82">
        <w:rPr>
          <w:rStyle w:val="lev"/>
          <w:b w:val="0"/>
        </w:rPr>
        <w:t>,</w:t>
      </w:r>
      <w:r w:rsidR="003240AE">
        <w:t>  s’appuie sur les mêmes principes techniques que ceux de la géothermie sur nappe</w:t>
      </w:r>
      <w:r w:rsidR="004462FD">
        <w:t xml:space="preserve"> (voir </w:t>
      </w:r>
      <w:r w:rsidR="007C6FFE">
        <w:t>ressource</w:t>
      </w:r>
      <w:r w:rsidR="004462FD">
        <w:t xml:space="preserve"> « </w:t>
      </w:r>
      <w:r w:rsidR="004462FD">
        <w:rPr>
          <w:i/>
        </w:rPr>
        <w:t>Les pieux de fondations géothermiques</w:t>
      </w:r>
      <w:r w:rsidR="007C6FFE">
        <w:t> »)</w:t>
      </w:r>
      <w:r w:rsidR="003240AE">
        <w:t>, cependant les calories (ou les frigories) sont issues des</w:t>
      </w:r>
      <w:r w:rsidR="00A67B82">
        <w:t xml:space="preserve"> rejets d’eaux des habitations </w:t>
      </w:r>
      <w:r w:rsidR="003240AE">
        <w:t>é</w:t>
      </w:r>
      <w:r w:rsidR="00A67B82">
        <w:t>liminée</w:t>
      </w:r>
      <w:r w:rsidR="003240AE">
        <w:t>s au travers d’un réseau d’assainissement.</w:t>
      </w:r>
    </w:p>
    <w:p w:rsidR="003240AE" w:rsidRDefault="003240AE" w:rsidP="003240AE">
      <w:r>
        <w:lastRenderedPageBreak/>
        <w:t xml:space="preserve">La cloacothermie met en œuvre un échangeur qui récupère et </w:t>
      </w:r>
      <w:r w:rsidR="00202941">
        <w:t>transfère</w:t>
      </w:r>
      <w:r>
        <w:t xml:space="preserve"> l’énergie vers une pompe à chaleur </w:t>
      </w:r>
      <w:r w:rsidR="0015010F">
        <w:t xml:space="preserve">(PAC) </w:t>
      </w:r>
      <w:r>
        <w:t>qui a pour rôle de porter un liquide caloporteur à la température souhaitée pour répondre aux besoins thermiques donnés. Les eaux usées débarrassées de leur énergie récupérée au travers de l’échangeur, reprennent ensuite le cycle classique de collecte et d’assainissement.</w:t>
      </w:r>
      <w:r w:rsidR="007F53CF" w:rsidRPr="007F53CF">
        <w:rPr>
          <w:highlight w:val="yellow"/>
        </w:rPr>
        <w:t xml:space="preserve"> </w:t>
      </w:r>
      <w:r w:rsidR="007F53CF" w:rsidRPr="007F53CF">
        <w:t>L’énergie calorifique produite est ensuite distribuée jusqu’à des sous-stations des bâtiments ou aux émetteurs, différentes configuration</w:t>
      </w:r>
      <w:r w:rsidR="002E357E">
        <w:t>s</w:t>
      </w:r>
      <w:r w:rsidR="007F53CF" w:rsidRPr="007F53CF">
        <w:t xml:space="preserve"> de production de la chaleur à partir de la cloacothermie sont possibles (figure 2).</w:t>
      </w:r>
    </w:p>
    <w:p w:rsidR="008E6057" w:rsidRDefault="00202941" w:rsidP="00CD010B">
      <w:r>
        <w:t>L</w:t>
      </w:r>
      <w:r w:rsidR="003240AE">
        <w:t xml:space="preserve">a température des eaux usées </w:t>
      </w:r>
      <w:r>
        <w:t>varie peu entre l’hiver et l’été</w:t>
      </w:r>
      <w:r w:rsidR="0079067B">
        <w:t>,</w:t>
      </w:r>
      <w:r>
        <w:t xml:space="preserve"> toute</w:t>
      </w:r>
      <w:r w:rsidR="003240AE">
        <w:t xml:space="preserve"> l’année </w:t>
      </w:r>
      <w:r>
        <w:t xml:space="preserve">la température </w:t>
      </w:r>
      <w:r w:rsidR="003240AE">
        <w:t xml:space="preserve">moyenne </w:t>
      </w:r>
      <w:r>
        <w:t>est d’environ</w:t>
      </w:r>
      <w:r w:rsidR="003240AE">
        <w:t xml:space="preserve"> 15°C</w:t>
      </w:r>
      <w:r>
        <w:t> ;</w:t>
      </w:r>
      <w:r w:rsidR="003240AE">
        <w:t xml:space="preserve"> la </w:t>
      </w:r>
      <w:r w:rsidR="003240AE" w:rsidRPr="00202941">
        <w:rPr>
          <w:rStyle w:val="lev"/>
          <w:b w:val="0"/>
        </w:rPr>
        <w:t>cloacothermie</w:t>
      </w:r>
      <w:r w:rsidR="003240AE">
        <w:t xml:space="preserve"> peut </w:t>
      </w:r>
      <w:r>
        <w:t xml:space="preserve">aussi bien </w:t>
      </w:r>
      <w:r w:rsidR="003240AE">
        <w:t xml:space="preserve">répondre à des besoins de chauffage en hiver </w:t>
      </w:r>
      <w:r>
        <w:t xml:space="preserve">que des besoins </w:t>
      </w:r>
      <w:r w:rsidR="003240AE">
        <w:t>de rafraîchissement en été.</w:t>
      </w:r>
      <w:r w:rsidR="007F53CF">
        <w:t xml:space="preserve"> </w:t>
      </w:r>
      <w:r w:rsidR="008E6057" w:rsidRPr="007F53CF">
        <w:t>Des retours</w:t>
      </w:r>
      <w:r w:rsidR="00ED6B3C" w:rsidRPr="007F53CF">
        <w:t xml:space="preserve"> </w:t>
      </w:r>
      <w:r w:rsidR="008E6057" w:rsidRPr="007F53CF">
        <w:t>d’</w:t>
      </w:r>
      <w:r w:rsidR="00ED6B3C" w:rsidRPr="007F53CF">
        <w:t>expérience</w:t>
      </w:r>
      <w:r w:rsidR="008E6057" w:rsidRPr="007F53CF">
        <w:t xml:space="preserve"> montrent qu’un </w:t>
      </w:r>
      <w:r w:rsidR="00ED6B3C" w:rsidRPr="007F53CF">
        <w:t>mètre</w:t>
      </w:r>
      <w:r w:rsidR="008E6057" w:rsidRPr="007F53CF">
        <w:t xml:space="preserve"> de canali</w:t>
      </w:r>
      <w:r w:rsidR="00ED6B3C" w:rsidRPr="007F53CF">
        <w:t>sation permet de produire de 2 à</w:t>
      </w:r>
      <w:r w:rsidR="008E6057" w:rsidRPr="007F53CF">
        <w:t xml:space="preserve"> 8 kW de</w:t>
      </w:r>
      <w:r w:rsidR="00ED6B3C" w:rsidRPr="007F53CF">
        <w:t xml:space="preserve"> </w:t>
      </w:r>
      <w:r w:rsidR="00CD010B" w:rsidRPr="007F53CF">
        <w:t>puissance de chauffage</w:t>
      </w:r>
      <w:r w:rsidR="008E6057" w:rsidRPr="007F53CF">
        <w:t xml:space="preserve">. Ce potentiel </w:t>
      </w:r>
      <w:r w:rsidR="007F53CF" w:rsidRPr="007F53CF">
        <w:t>reste encore très</w:t>
      </w:r>
      <w:r w:rsidR="008E6057" w:rsidRPr="007F53CF">
        <w:t xml:space="preserve"> peu exploit</w:t>
      </w:r>
      <w:r w:rsidR="00ED6B3C" w:rsidRPr="007F53CF">
        <w:t>é</w:t>
      </w:r>
      <w:r w:rsidR="007F53CF" w:rsidRPr="007F53CF">
        <w:t xml:space="preserve"> en France.</w:t>
      </w:r>
    </w:p>
    <w:p w:rsidR="008E6057" w:rsidRDefault="00FD521F" w:rsidP="00C82D09">
      <w:pPr>
        <w:spacing w:before="0" w:after="0" w:line="240" w:lineRule="auto"/>
        <w:jc w:val="center"/>
      </w:pPr>
      <w:r>
        <w:rPr>
          <w:noProof/>
          <w:lang w:eastAsia="fr-FR"/>
        </w:rPr>
        <w:drawing>
          <wp:inline distT="0" distB="0" distL="0" distR="0">
            <wp:extent cx="1855700" cy="2106311"/>
            <wp:effectExtent l="19050" t="0" r="0" b="0"/>
            <wp:docPr id="2" name="Image 1" descr="prodtion d'énergi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tion d'énergie a.png"/>
                    <pic:cNvPicPr/>
                  </pic:nvPicPr>
                  <pic:blipFill>
                    <a:blip r:embed="rId10" cstate="print"/>
                    <a:stretch>
                      <a:fillRect/>
                    </a:stretch>
                  </pic:blipFill>
                  <pic:spPr>
                    <a:xfrm>
                      <a:off x="0" y="0"/>
                      <a:ext cx="1855700" cy="2106311"/>
                    </a:xfrm>
                    <a:prstGeom prst="rect">
                      <a:avLst/>
                    </a:prstGeom>
                  </pic:spPr>
                </pic:pic>
              </a:graphicData>
            </a:graphic>
          </wp:inline>
        </w:drawing>
      </w:r>
      <w:r w:rsidR="00C82D09">
        <w:t xml:space="preserve">      </w:t>
      </w:r>
      <w:r w:rsidR="001F7DAB">
        <w:rPr>
          <w:noProof/>
          <w:lang w:eastAsia="fr-FR"/>
        </w:rPr>
        <w:drawing>
          <wp:inline distT="0" distB="0" distL="0" distR="0">
            <wp:extent cx="1844040" cy="2155669"/>
            <wp:effectExtent l="19050" t="0" r="381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845610" cy="2157504"/>
                    </a:xfrm>
                    <a:prstGeom prst="rect">
                      <a:avLst/>
                    </a:prstGeom>
                    <a:noFill/>
                    <a:ln w="9525">
                      <a:noFill/>
                      <a:miter lim="800000"/>
                      <a:headEnd/>
                      <a:tailEnd/>
                    </a:ln>
                  </pic:spPr>
                </pic:pic>
              </a:graphicData>
            </a:graphic>
          </wp:inline>
        </w:drawing>
      </w:r>
      <w:r w:rsidR="00C82D09">
        <w:t xml:space="preserve">      </w:t>
      </w:r>
      <w:r w:rsidR="001F7DAB">
        <w:rPr>
          <w:noProof/>
          <w:lang w:eastAsia="fr-FR"/>
        </w:rPr>
        <w:drawing>
          <wp:inline distT="0" distB="0" distL="0" distR="0">
            <wp:extent cx="1847814" cy="2152718"/>
            <wp:effectExtent l="19050" t="0" r="36"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851224" cy="2156691"/>
                    </a:xfrm>
                    <a:prstGeom prst="rect">
                      <a:avLst/>
                    </a:prstGeom>
                    <a:noFill/>
                    <a:ln w="9525">
                      <a:noFill/>
                      <a:miter lim="800000"/>
                      <a:headEnd/>
                      <a:tailEnd/>
                    </a:ln>
                  </pic:spPr>
                </pic:pic>
              </a:graphicData>
            </a:graphic>
          </wp:inline>
        </w:drawing>
      </w:r>
    </w:p>
    <w:p w:rsidR="00C82D09" w:rsidRDefault="00C82D09" w:rsidP="00CD010B">
      <w:pPr>
        <w:pStyle w:val="Sansinterligne"/>
        <w:sectPr w:rsidR="00C82D09" w:rsidSect="006F7059">
          <w:footerReference w:type="default" r:id="rId13"/>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C82D09" w:rsidRDefault="00C82D09" w:rsidP="00C82D09">
      <w:pPr>
        <w:pStyle w:val="Sansinterligne"/>
        <w:spacing w:before="120"/>
      </w:pPr>
      <w:r>
        <w:lastRenderedPageBreak/>
        <w:t>(a)</w:t>
      </w:r>
    </w:p>
    <w:p w:rsidR="00C82D09" w:rsidRDefault="00C82D09" w:rsidP="00C82D09">
      <w:pPr>
        <w:pStyle w:val="Sansinterligne"/>
        <w:spacing w:before="120"/>
      </w:pPr>
      <w:r>
        <w:lastRenderedPageBreak/>
        <w:t>(b)</w:t>
      </w:r>
    </w:p>
    <w:p w:rsidR="00C82D09" w:rsidRDefault="00C82D09" w:rsidP="00C82D09">
      <w:pPr>
        <w:pStyle w:val="Sansinterligne"/>
        <w:spacing w:before="120"/>
      </w:pPr>
      <w:r>
        <w:lastRenderedPageBreak/>
        <w:t>(c)</w:t>
      </w:r>
    </w:p>
    <w:p w:rsidR="00C82D09" w:rsidRDefault="00C82D09" w:rsidP="00CD010B">
      <w:pPr>
        <w:pStyle w:val="Sansinterligne"/>
        <w:sectPr w:rsidR="00C82D09" w:rsidSect="00C82D0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3" w:space="708"/>
          <w:docGrid w:linePitch="360"/>
        </w:sectPr>
      </w:pPr>
    </w:p>
    <w:p w:rsidR="00075E55" w:rsidRDefault="00393CC0" w:rsidP="00CD010B">
      <w:pPr>
        <w:pStyle w:val="Sansinterligne"/>
      </w:pPr>
      <w:r>
        <w:lastRenderedPageBreak/>
        <w:t xml:space="preserve">Figure </w:t>
      </w:r>
      <w:r w:rsidR="00311265">
        <w:t>2</w:t>
      </w:r>
      <w:r>
        <w:t> : Production</w:t>
      </w:r>
      <w:r w:rsidR="00075E55">
        <w:t>s</w:t>
      </w:r>
      <w:r>
        <w:t xml:space="preserve"> de la chaleur grâce à la cloacothermie</w:t>
      </w:r>
      <w:r w:rsidR="00075E55">
        <w:t> : (a) Production d’énergie monovalente,</w:t>
      </w:r>
    </w:p>
    <w:p w:rsidR="008E6057" w:rsidRDefault="00075E55" w:rsidP="00CD010B">
      <w:pPr>
        <w:pStyle w:val="Sansinterligne"/>
      </w:pPr>
      <w:r>
        <w:t>(b) Production d’énergie bivalente, (c) Production d’énergie multivalente</w:t>
      </w:r>
      <w:r w:rsidR="00105FEC">
        <w:t xml:space="preserve">, </w:t>
      </w:r>
      <w:r w:rsidR="001C66DA">
        <w:t xml:space="preserve">images d’après </w:t>
      </w:r>
      <w:r w:rsidR="00105FEC">
        <w:t>source [1]</w:t>
      </w:r>
    </w:p>
    <w:p w:rsidR="00393CC0" w:rsidRDefault="00311265" w:rsidP="00311265">
      <w:pPr>
        <w:pStyle w:val="Titre1"/>
      </w:pPr>
      <w:r>
        <w:t xml:space="preserve">2 - </w:t>
      </w:r>
      <w:r w:rsidR="00A45F22">
        <w:t>Intérêt ex</w:t>
      </w:r>
      <w:r w:rsidR="00393CC0">
        <w:t>ergétique</w:t>
      </w:r>
      <w:r w:rsidR="00A45F22">
        <w:t xml:space="preserve"> de la cloacothermie</w:t>
      </w:r>
    </w:p>
    <w:p w:rsidR="0003016B" w:rsidRPr="0003016B" w:rsidRDefault="0003016B" w:rsidP="0003016B">
      <w:pPr>
        <w:pStyle w:val="Titre2"/>
      </w:pPr>
      <w:r w:rsidRPr="0003016B">
        <w:rPr>
          <w:rStyle w:val="Titre3Car"/>
          <w:b/>
          <w:bCs/>
          <w:color w:val="2A6C7D" w:themeColor="accent1" w:themeShade="BF"/>
        </w:rPr>
        <w:t>2.1 - E</w:t>
      </w:r>
      <w:r w:rsidR="00393CC0" w:rsidRPr="0003016B">
        <w:rPr>
          <w:rStyle w:val="Titre3Car"/>
          <w:b/>
          <w:bCs/>
          <w:color w:val="2A6C7D" w:themeColor="accent1" w:themeShade="BF"/>
        </w:rPr>
        <w:t>xergie</w:t>
      </w:r>
    </w:p>
    <w:p w:rsidR="00393CC0" w:rsidRDefault="0003016B" w:rsidP="00271F4C">
      <w:r>
        <w:t xml:space="preserve">L’exergie </w:t>
      </w:r>
      <w:r w:rsidR="00393CC0">
        <w:t xml:space="preserve">est un concept </w:t>
      </w:r>
      <w:r w:rsidR="00271F4C">
        <w:t>développ</w:t>
      </w:r>
      <w:r w:rsidR="001C25F5">
        <w:t>é à</w:t>
      </w:r>
      <w:r w:rsidR="00393CC0">
        <w:t xml:space="preserve"> partir </w:t>
      </w:r>
      <w:r w:rsidR="00402F3F">
        <w:t>de la première et seconde loi</w:t>
      </w:r>
      <w:r w:rsidR="00393CC0">
        <w:t xml:space="preserve"> de la thermodynamique.</w:t>
      </w:r>
      <w:r w:rsidR="00271F4C">
        <w:t xml:space="preserve"> </w:t>
      </w:r>
      <w:r w:rsidR="00393CC0">
        <w:t xml:space="preserve">Elle combine les </w:t>
      </w:r>
      <w:r w:rsidR="001C25F5">
        <w:t>équations</w:t>
      </w:r>
      <w:r w:rsidR="00393CC0">
        <w:t xml:space="preserve"> d’</w:t>
      </w:r>
      <w:r w:rsidR="001C25F5">
        <w:t>équilibre</w:t>
      </w:r>
      <w:r w:rsidR="00393CC0">
        <w:t xml:space="preserve"> </w:t>
      </w:r>
      <w:r w:rsidR="001C25F5">
        <w:t>énergétique</w:t>
      </w:r>
      <w:r w:rsidR="00393CC0">
        <w:t xml:space="preserve"> et entropique pour </w:t>
      </w:r>
      <w:r w:rsidR="001C25F5">
        <w:t>générer</w:t>
      </w:r>
      <w:r w:rsidR="00393CC0">
        <w:t xml:space="preserve"> un nouveau terme</w:t>
      </w:r>
      <w:r w:rsidR="00271F4C">
        <w:t xml:space="preserve"> </w:t>
      </w:r>
      <w:r w:rsidR="001C25F5">
        <w:t>qui comprend à</w:t>
      </w:r>
      <w:r w:rsidR="00393CC0">
        <w:t xml:space="preserve"> la fois les aspects quantitatifs </w:t>
      </w:r>
      <w:r w:rsidR="001C25F5">
        <w:t>énergétiques</w:t>
      </w:r>
      <w:r w:rsidR="00393CC0">
        <w:t xml:space="preserve"> de la </w:t>
      </w:r>
      <w:r w:rsidR="001C25F5">
        <w:t>première</w:t>
      </w:r>
      <w:r w:rsidR="00393CC0">
        <w:t xml:space="preserve"> loi et les aspects</w:t>
      </w:r>
      <w:r w:rsidR="00271F4C">
        <w:t xml:space="preserve"> </w:t>
      </w:r>
      <w:r w:rsidR="00393CC0">
        <w:t>qualitatifs influenc</w:t>
      </w:r>
      <w:r w:rsidR="00063E4B">
        <w:t>é</w:t>
      </w:r>
      <w:r w:rsidR="00393CC0">
        <w:t xml:space="preserve">s par la </w:t>
      </w:r>
      <w:r w:rsidR="001C25F5">
        <w:t>création</w:t>
      </w:r>
      <w:r w:rsidR="00A45F22">
        <w:t xml:space="preserve"> d’entropie</w:t>
      </w:r>
      <w:r w:rsidR="00393CC0">
        <w:t xml:space="preserve">. Chaque transfert de chaleur </w:t>
      </w:r>
      <w:r w:rsidR="001C25F5">
        <w:t>génère</w:t>
      </w:r>
      <w:r w:rsidR="00393CC0">
        <w:t xml:space="preserve"> de</w:t>
      </w:r>
      <w:r w:rsidR="00271F4C">
        <w:t xml:space="preserve"> </w:t>
      </w:r>
      <w:r w:rsidR="00393CC0">
        <w:t>l’entropie</w:t>
      </w:r>
      <w:r w:rsidR="0079067B">
        <w:t>,</w:t>
      </w:r>
      <w:r w:rsidR="00393CC0">
        <w:t xml:space="preserve"> autrement dit des </w:t>
      </w:r>
      <w:r w:rsidR="001C25F5">
        <w:t>irréversibilités</w:t>
      </w:r>
      <w:r w:rsidR="00393CC0">
        <w:t xml:space="preserve"> qui </w:t>
      </w:r>
      <w:r w:rsidR="001C25F5">
        <w:t>détruisent</w:t>
      </w:r>
      <w:r w:rsidR="00393CC0">
        <w:t xml:space="preserve"> l’</w:t>
      </w:r>
      <w:r w:rsidR="001C25F5">
        <w:t>énergie</w:t>
      </w:r>
      <w:r w:rsidR="00393CC0">
        <w:t xml:space="preserve"> disponible.</w:t>
      </w:r>
    </w:p>
    <w:p w:rsidR="00393CC0" w:rsidRDefault="00393CC0" w:rsidP="00271F4C">
      <w:r>
        <w:t xml:space="preserve">Au lieu de baser la comparaison de deux </w:t>
      </w:r>
      <w:r w:rsidR="001C25F5">
        <w:t>systèmes</w:t>
      </w:r>
      <w:r>
        <w:t xml:space="preserve"> sur des </w:t>
      </w:r>
      <w:r w:rsidR="001C25F5">
        <w:t>énergies</w:t>
      </w:r>
      <w:r>
        <w:t xml:space="preserve"> </w:t>
      </w:r>
      <w:r w:rsidR="001C25F5">
        <w:t>dépensées</w:t>
      </w:r>
      <w:r>
        <w:t xml:space="preserve"> ou </w:t>
      </w:r>
      <w:r w:rsidR="001C25F5">
        <w:t>cré</w:t>
      </w:r>
      <w:r w:rsidR="0079067B">
        <w:t>é</w:t>
      </w:r>
      <w:r w:rsidR="001C25F5">
        <w:t>es</w:t>
      </w:r>
      <w:r>
        <w:t>, l’exergie</w:t>
      </w:r>
      <w:r w:rsidR="00271F4C">
        <w:t xml:space="preserve"> </w:t>
      </w:r>
      <w:r>
        <w:t xml:space="preserve">permet d’analyser le travail disponible d’un </w:t>
      </w:r>
      <w:r w:rsidR="001C25F5">
        <w:t>système</w:t>
      </w:r>
      <w:r>
        <w:t xml:space="preserve"> par </w:t>
      </w:r>
      <w:r w:rsidR="001C25F5">
        <w:t>réaction</w:t>
      </w:r>
      <w:r>
        <w:t xml:space="preserve"> avec son environnement. Par</w:t>
      </w:r>
      <w:r w:rsidR="00271F4C">
        <w:t xml:space="preserve"> </w:t>
      </w:r>
      <w:r>
        <w:t xml:space="preserve">exemple plus le </w:t>
      </w:r>
      <w:r w:rsidR="001C25F5">
        <w:t>système</w:t>
      </w:r>
      <w:r>
        <w:t xml:space="preserve"> a une </w:t>
      </w:r>
      <w:r w:rsidR="001C25F5">
        <w:t>température</w:t>
      </w:r>
      <w:r>
        <w:t xml:space="preserve"> </w:t>
      </w:r>
      <w:r w:rsidR="001C25F5">
        <w:t>élevée par rapport à</w:t>
      </w:r>
      <w:r>
        <w:t xml:space="preserve"> la </w:t>
      </w:r>
      <w:r w:rsidR="001C25F5">
        <w:t>température</w:t>
      </w:r>
      <w:r>
        <w:t xml:space="preserve"> environnante plus il</w:t>
      </w:r>
      <w:r w:rsidR="00271F4C">
        <w:t xml:space="preserve"> </w:t>
      </w:r>
      <w:r>
        <w:t>aura de potentiel exerg</w:t>
      </w:r>
      <w:r w:rsidR="00CD28A7">
        <w:t>é</w:t>
      </w:r>
      <w:r>
        <w:t xml:space="preserve">tique. Il ne s’agit plus de juger un </w:t>
      </w:r>
      <w:r w:rsidR="001C25F5">
        <w:t>système</w:t>
      </w:r>
      <w:r>
        <w:t xml:space="preserve"> sur une </w:t>
      </w:r>
      <w:r w:rsidR="001C25F5">
        <w:t>quantité</w:t>
      </w:r>
      <w:r>
        <w:t xml:space="preserve"> d’</w:t>
      </w:r>
      <w:r w:rsidR="001C25F5">
        <w:t>énergie</w:t>
      </w:r>
      <w:r>
        <w:t xml:space="preserve"> mais</w:t>
      </w:r>
      <w:r w:rsidR="00271F4C">
        <w:t xml:space="preserve"> </w:t>
      </w:r>
      <w:r>
        <w:t xml:space="preserve">sur sa </w:t>
      </w:r>
      <w:r w:rsidR="001C25F5">
        <w:t>qualité</w:t>
      </w:r>
      <w:r>
        <w:t xml:space="preserve"> </w:t>
      </w:r>
      <w:r w:rsidR="001C25F5">
        <w:t>également</w:t>
      </w:r>
      <w:r>
        <w:t>.</w:t>
      </w:r>
    </w:p>
    <w:p w:rsidR="00393CC0" w:rsidRDefault="00A45F22" w:rsidP="00E51AE4">
      <w:pPr>
        <w:spacing w:after="0"/>
      </w:pPr>
      <w:r>
        <w:t>L</w:t>
      </w:r>
      <w:r w:rsidR="00393CC0">
        <w:t xml:space="preserve">e terme exergie peut </w:t>
      </w:r>
      <w:r w:rsidR="001C25F5">
        <w:t>être</w:t>
      </w:r>
      <w:r w:rsidR="00393CC0">
        <w:t xml:space="preserve"> </w:t>
      </w:r>
      <w:r w:rsidR="001C25F5">
        <w:t>défini</w:t>
      </w:r>
      <w:r w:rsidR="00393CC0">
        <w:t xml:space="preserve"> de la </w:t>
      </w:r>
      <w:r w:rsidR="001C25F5">
        <w:t>manière</w:t>
      </w:r>
      <w:r>
        <w:t xml:space="preserve"> suivante</w:t>
      </w:r>
      <w:r w:rsidRPr="00A45F22">
        <w:t xml:space="preserve"> </w:t>
      </w:r>
      <w:r>
        <w:t xml:space="preserve">dans le cas d’une production d’eau chaude </w:t>
      </w:r>
      <w:r w:rsidR="00393CC0">
        <w:t>:</w:t>
      </w:r>
    </w:p>
    <w:p w:rsidR="00E51AE4" w:rsidRDefault="00E51AE4" w:rsidP="00E51AE4">
      <w:pPr>
        <w:spacing w:before="0" w:after="0" w:line="240" w:lineRule="auto"/>
        <w:jc w:val="center"/>
      </w:pPr>
      <w:r w:rsidRPr="00E51AE4">
        <w:rPr>
          <w:position w:val="-10"/>
        </w:rPr>
        <w:object w:dxaOrig="14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5pt;height:14pt" o:ole="">
            <v:imagedata r:id="rId14" o:title=""/>
          </v:shape>
          <o:OLEObject Type="Embed" ProgID="Equation.3" ShapeID="_x0000_i1025" DrawAspect="Content" ObjectID="_1567516519" r:id="rId15"/>
        </w:object>
      </w:r>
    </w:p>
    <w:p w:rsidR="00E51AE4" w:rsidRDefault="00E51AE4" w:rsidP="005E1BEA">
      <w:pPr>
        <w:spacing w:before="120" w:after="0" w:line="240" w:lineRule="auto"/>
        <w:jc w:val="center"/>
      </w:pPr>
      <w:r w:rsidRPr="00E51AE4">
        <w:rPr>
          <w:position w:val="-34"/>
        </w:rPr>
        <w:object w:dxaOrig="3180" w:dyaOrig="800">
          <v:shape id="_x0000_i1026" type="#_x0000_t75" style="width:156pt;height:36.65pt" o:ole="">
            <v:imagedata r:id="rId16" o:title=""/>
          </v:shape>
          <o:OLEObject Type="Embed" ProgID="Equation.3" ShapeID="_x0000_i1026" DrawAspect="Content" ObjectID="_1567516520" r:id="rId17"/>
        </w:object>
      </w:r>
    </w:p>
    <w:p w:rsidR="00393CC0" w:rsidRDefault="00E51AE4" w:rsidP="00843E93">
      <w:pPr>
        <w:spacing w:before="120"/>
      </w:pPr>
      <w:r>
        <w:lastRenderedPageBreak/>
        <w:t xml:space="preserve">Avec </w:t>
      </w:r>
      <w:r w:rsidRPr="00E51AE4">
        <w:rPr>
          <w:rStyle w:val="Emphaseple"/>
        </w:rPr>
        <w:t>Ex</w:t>
      </w:r>
      <w:r>
        <w:t xml:space="preserve"> l’exergie (J ou W), </w:t>
      </w:r>
      <w:r w:rsidRPr="00E51AE4">
        <w:rPr>
          <w:rStyle w:val="Emphaseple"/>
        </w:rPr>
        <w:t>Q</w:t>
      </w:r>
      <w:r>
        <w:t xml:space="preserve"> l’énergie (J), </w:t>
      </w:r>
      <w:r w:rsidRPr="00E51AE4">
        <w:rPr>
          <w:rStyle w:val="Emphaseple"/>
          <w:rFonts w:ascii="Symbol" w:hAnsi="Symbol"/>
        </w:rPr>
        <w:t></w:t>
      </w:r>
      <w:r w:rsidRPr="00E51AE4">
        <w:rPr>
          <w:rStyle w:val="Emphaseple"/>
        </w:rPr>
        <w:t>s</w:t>
      </w:r>
      <w:r>
        <w:t xml:space="preserve"> la variation d’entropie (J/K), </w:t>
      </w:r>
      <w:r w:rsidRPr="00E51AE4">
        <w:rPr>
          <w:rStyle w:val="Emphaseple"/>
        </w:rPr>
        <w:t>T</w:t>
      </w:r>
      <w:r w:rsidRPr="00E51AE4">
        <w:rPr>
          <w:rStyle w:val="Emphaseple"/>
          <w:vertAlign w:val="subscript"/>
        </w:rPr>
        <w:t>o</w:t>
      </w:r>
      <w:r>
        <w:t xml:space="preserve"> la température de l’environnement (K), </w:t>
      </w:r>
      <w:r w:rsidRPr="00E51AE4">
        <w:rPr>
          <w:rStyle w:val="Emphaseple"/>
        </w:rPr>
        <w:t>T</w:t>
      </w:r>
      <w:r w:rsidRPr="00E51AE4">
        <w:rPr>
          <w:rStyle w:val="Emphaseple"/>
          <w:vertAlign w:val="subscript"/>
        </w:rPr>
        <w:t>c</w:t>
      </w:r>
      <w:r>
        <w:t xml:space="preserve"> la t</w:t>
      </w:r>
      <w:r w:rsidR="005E1BEA">
        <w:t xml:space="preserve">empérature de la source chaude - </w:t>
      </w:r>
      <w:r>
        <w:t xml:space="preserve">condensateur (K), </w:t>
      </w:r>
      <w:r>
        <w:rPr>
          <w:rStyle w:val="Emphaseple"/>
        </w:rPr>
        <w:t>T</w:t>
      </w:r>
      <w:r w:rsidRPr="00E51AE4">
        <w:rPr>
          <w:rStyle w:val="Emphaseple"/>
          <w:vertAlign w:val="subscript"/>
        </w:rPr>
        <w:t>f</w:t>
      </w:r>
      <w:r>
        <w:t xml:space="preserve"> la température de la source froide </w:t>
      </w:r>
      <w:r w:rsidR="005E1BEA">
        <w:t xml:space="preserve">- </w:t>
      </w:r>
      <w:r>
        <w:t xml:space="preserve">évaporateur( K), </w:t>
      </w:r>
      <w:r w:rsidRPr="00E51AE4">
        <w:rPr>
          <w:rStyle w:val="Emphaseple"/>
        </w:rPr>
        <w:t>Q</w:t>
      </w:r>
      <w:r w:rsidRPr="00E51AE4">
        <w:rPr>
          <w:rStyle w:val="Emphaseple"/>
          <w:vertAlign w:val="subscript"/>
        </w:rPr>
        <w:t>m</w:t>
      </w:r>
      <w:r>
        <w:t xml:space="preserve"> le débit massique (Kg.s) et </w:t>
      </w:r>
      <w:r w:rsidRPr="00E51AE4">
        <w:rPr>
          <w:rStyle w:val="Emphaseple"/>
        </w:rPr>
        <w:t>C</w:t>
      </w:r>
      <w:r w:rsidRPr="00E51AE4">
        <w:rPr>
          <w:rStyle w:val="Emphaseple"/>
          <w:vertAlign w:val="subscript"/>
        </w:rPr>
        <w:t>p</w:t>
      </w:r>
      <w:r>
        <w:t xml:space="preserve"> la capacité massique (J.Kg.K).</w:t>
      </w:r>
    </w:p>
    <w:p w:rsidR="0003016B" w:rsidRPr="0003016B" w:rsidRDefault="0003016B" w:rsidP="0003016B">
      <w:pPr>
        <w:pStyle w:val="Titre2"/>
      </w:pPr>
      <w:r w:rsidRPr="0003016B">
        <w:rPr>
          <w:rStyle w:val="Titre3Car"/>
          <w:b/>
          <w:bCs/>
          <w:color w:val="2A6C7D" w:themeColor="accent1" w:themeShade="BF"/>
        </w:rPr>
        <w:t>2.</w:t>
      </w:r>
      <w:r>
        <w:rPr>
          <w:rStyle w:val="Titre3Car"/>
          <w:b/>
          <w:bCs/>
          <w:color w:val="2A6C7D" w:themeColor="accent1" w:themeShade="BF"/>
        </w:rPr>
        <w:t>2</w:t>
      </w:r>
      <w:r w:rsidRPr="0003016B">
        <w:rPr>
          <w:rStyle w:val="Titre3Car"/>
          <w:b/>
          <w:bCs/>
          <w:color w:val="2A6C7D" w:themeColor="accent1" w:themeShade="BF"/>
        </w:rPr>
        <w:t xml:space="preserve"> - </w:t>
      </w:r>
      <w:r>
        <w:rPr>
          <w:rStyle w:val="Titre3Car"/>
          <w:b/>
          <w:bCs/>
          <w:color w:val="2A6C7D" w:themeColor="accent1" w:themeShade="BF"/>
        </w:rPr>
        <w:t>An</w:t>
      </w:r>
      <w:r w:rsidRPr="0003016B">
        <w:rPr>
          <w:rStyle w:val="Titre3Car"/>
          <w:b/>
          <w:bCs/>
          <w:color w:val="2A6C7D" w:themeColor="accent1" w:themeShade="BF"/>
        </w:rPr>
        <w:t>ergie</w:t>
      </w:r>
    </w:p>
    <w:p w:rsidR="00271F4C" w:rsidRDefault="00271F4C" w:rsidP="00271F4C">
      <w:r>
        <w:t>En lien avec le concept d’exergie, le terme d’</w:t>
      </w:r>
      <w:r w:rsidRPr="005E1BEA">
        <w:t>anergie</w:t>
      </w:r>
      <w:r>
        <w:t xml:space="preserve"> se </w:t>
      </w:r>
      <w:r w:rsidR="00A45F22">
        <w:t>réfère</w:t>
      </w:r>
      <w:r>
        <w:t xml:space="preserve"> </w:t>
      </w:r>
      <w:r w:rsidR="00A45F22">
        <w:t>à</w:t>
      </w:r>
      <w:r>
        <w:t xml:space="preserve"> l’exergie qui a </w:t>
      </w:r>
      <w:r w:rsidR="00A45F22">
        <w:t>été</w:t>
      </w:r>
      <w:r>
        <w:t xml:space="preserve"> </w:t>
      </w:r>
      <w:r w:rsidR="00A45F22">
        <w:t>détruite</w:t>
      </w:r>
      <w:r>
        <w:t xml:space="preserve">. Le </w:t>
      </w:r>
      <w:r w:rsidR="00A45F22">
        <w:t>système</w:t>
      </w:r>
      <w:r>
        <w:t xml:space="preserve"> est alors aux conditions environnantes, il n’est plus possible d’en retirer un travail relatif. Cependant, un cycle thermodynamique permet d’utilis</w:t>
      </w:r>
      <w:r w:rsidR="00212F5C">
        <w:t xml:space="preserve">er </w:t>
      </w:r>
      <w:r w:rsidR="00F40E99">
        <w:t>l’</w:t>
      </w:r>
      <w:r w:rsidR="00212F5C">
        <w:t>anergie comme source</w:t>
      </w:r>
      <w:r>
        <w:t xml:space="preserve">. Ce terme est largement </w:t>
      </w:r>
      <w:r w:rsidR="00A45F22">
        <w:t>employé</w:t>
      </w:r>
      <w:r w:rsidR="005E1BEA">
        <w:t xml:space="preserve"> en Suisse</w:t>
      </w:r>
      <w:r>
        <w:t xml:space="preserve"> pour qualifier les </w:t>
      </w:r>
      <w:r w:rsidR="00A45F22">
        <w:t>réseaux</w:t>
      </w:r>
      <w:r>
        <w:t xml:space="preserve"> de chaleur </w:t>
      </w:r>
      <w:r w:rsidR="00A45F22">
        <w:t>très</w:t>
      </w:r>
      <w:r>
        <w:t xml:space="preserve"> basse </w:t>
      </w:r>
      <w:r w:rsidR="00A45F22">
        <w:t>température</w:t>
      </w:r>
      <w:r>
        <w:t xml:space="preserve"> (7 </w:t>
      </w:r>
      <w:r w:rsidR="00A45F22">
        <w:t>à</w:t>
      </w:r>
      <w:r>
        <w:t xml:space="preserve"> 17°C) comme </w:t>
      </w:r>
      <w:r w:rsidR="00A45F22">
        <w:t>décrit</w:t>
      </w:r>
      <w:r>
        <w:t xml:space="preserve"> dans le paragraphe </w:t>
      </w:r>
      <w:r w:rsidRPr="00E51AE4">
        <w:t>4</w:t>
      </w:r>
      <w:r>
        <w:t>.</w:t>
      </w:r>
    </w:p>
    <w:p w:rsidR="00271F4C" w:rsidRDefault="00271F4C" w:rsidP="00271F4C">
      <w:r>
        <w:t xml:space="preserve">Par </w:t>
      </w:r>
      <w:r w:rsidR="00A45F22">
        <w:t>définition</w:t>
      </w:r>
      <w:r>
        <w:t xml:space="preserve"> un </w:t>
      </w:r>
      <w:r w:rsidR="00A45F22">
        <w:t>bâtiment</w:t>
      </w:r>
      <w:r>
        <w:t xml:space="preserve"> est un </w:t>
      </w:r>
      <w:r w:rsidR="00A45F22">
        <w:t>système</w:t>
      </w:r>
      <w:r>
        <w:t xml:space="preserve"> </w:t>
      </w:r>
      <w:r w:rsidR="00A45F22">
        <w:t>à</w:t>
      </w:r>
      <w:r>
        <w:t xml:space="preserve"> basse exergie, car les conditions d’une </w:t>
      </w:r>
      <w:r w:rsidR="00A45F22">
        <w:t>pièce</w:t>
      </w:r>
      <w:r>
        <w:t xml:space="preserve"> confortable ne sont pas </w:t>
      </w:r>
      <w:r w:rsidR="00A45F22">
        <w:t>très</w:t>
      </w:r>
      <w:r>
        <w:t xml:space="preserve"> </w:t>
      </w:r>
      <w:r w:rsidR="00A45F22">
        <w:t>éloignées</w:t>
      </w:r>
      <w:r>
        <w:t xml:space="preserve"> de son environnement </w:t>
      </w:r>
      <w:r w:rsidR="00A45F22">
        <w:t>extérieur</w:t>
      </w:r>
      <w:r>
        <w:t xml:space="preserve">. De ce fait, les </w:t>
      </w:r>
      <w:r w:rsidR="00A45F22">
        <w:t>systèmes</w:t>
      </w:r>
      <w:r>
        <w:t xml:space="preserve"> de production de froid et de chaleur doivent garder une </w:t>
      </w:r>
      <w:r w:rsidR="00A45F22">
        <w:t>température</w:t>
      </w:r>
      <w:r>
        <w:t xml:space="preserve"> d’</w:t>
      </w:r>
      <w:r w:rsidR="00A45F22">
        <w:t>émission</w:t>
      </w:r>
      <w:r>
        <w:t xml:space="preserve"> proche des conditions </w:t>
      </w:r>
      <w:r w:rsidR="00A45F22">
        <w:t>souhaitées</w:t>
      </w:r>
      <w:r>
        <w:t xml:space="preserve"> pour </w:t>
      </w:r>
      <w:r w:rsidR="00A45F22">
        <w:t>être</w:t>
      </w:r>
      <w:r>
        <w:t xml:space="preserve"> </w:t>
      </w:r>
      <w:r w:rsidR="00A45F22">
        <w:t>à</w:t>
      </w:r>
      <w:r>
        <w:t xml:space="preserve"> faible exergie. Lorsqu’on minimise l’</w:t>
      </w:r>
      <w:r w:rsidR="00A45F22">
        <w:t>écart</w:t>
      </w:r>
      <w:r>
        <w:t xml:space="preserve"> de </w:t>
      </w:r>
      <w:r w:rsidR="00A45F22">
        <w:t>température</w:t>
      </w:r>
      <w:r>
        <w:t xml:space="preserve"> entre la source et les conditions </w:t>
      </w:r>
      <w:r w:rsidR="00A45F22">
        <w:t>intérieures</w:t>
      </w:r>
      <w:r>
        <w:t xml:space="preserve"> d’une </w:t>
      </w:r>
      <w:r w:rsidR="00A45F22">
        <w:t>pièce</w:t>
      </w:r>
      <w:r w:rsidR="0079067B">
        <w:t>,</w:t>
      </w:r>
      <w:r>
        <w:t xml:space="preserve"> on minimise l’exergie </w:t>
      </w:r>
      <w:r w:rsidR="00A45F22">
        <w:t>détruite</w:t>
      </w:r>
      <w:r>
        <w:t xml:space="preserve">. Ce principe illustre le fait que dans le contexte d’un </w:t>
      </w:r>
      <w:r w:rsidR="00A45F22">
        <w:t>bâtiment</w:t>
      </w:r>
      <w:r>
        <w:t xml:space="preserve"> performant, les </w:t>
      </w:r>
      <w:r w:rsidR="00A45F22">
        <w:t>réseaux</w:t>
      </w:r>
      <w:r>
        <w:t xml:space="preserve"> de chaleur et les </w:t>
      </w:r>
      <w:r w:rsidR="00A45F22">
        <w:t>émetteurs</w:t>
      </w:r>
      <w:r>
        <w:t xml:space="preserve"> haute </w:t>
      </w:r>
      <w:r w:rsidR="00A45F22">
        <w:t>température</w:t>
      </w:r>
      <w:r>
        <w:t xml:space="preserve"> n’ont plus lieu d’</w:t>
      </w:r>
      <w:r w:rsidR="00A45F22">
        <w:t>être</w:t>
      </w:r>
      <w:r>
        <w:t>, laissant l’</w:t>
      </w:r>
      <w:r w:rsidR="00A45F22">
        <w:t>opportunité</w:t>
      </w:r>
      <w:r>
        <w:t xml:space="preserve"> d’utiliser d’autres sources d’</w:t>
      </w:r>
      <w:r w:rsidR="00A45F22">
        <w:t>énergie</w:t>
      </w:r>
      <w:r w:rsidR="00212F5C">
        <w:t xml:space="preserve"> comme l</w:t>
      </w:r>
      <w:r>
        <w:t xml:space="preserve">a </w:t>
      </w:r>
      <w:r w:rsidR="00A45F22">
        <w:t>géothermie</w:t>
      </w:r>
      <w:r w:rsidR="00212F5C">
        <w:t xml:space="preserve"> ou la cloacothermie (</w:t>
      </w:r>
      <w:r w:rsidR="00A45F22">
        <w:t>systèmes</w:t>
      </w:r>
      <w:r>
        <w:t xml:space="preserve"> </w:t>
      </w:r>
      <w:r w:rsidR="009C57D8">
        <w:t>à</w:t>
      </w:r>
      <w:r>
        <w:t xml:space="preserve"> faible exergie</w:t>
      </w:r>
      <w:r w:rsidR="00212F5C">
        <w:t xml:space="preserve">), </w:t>
      </w:r>
      <w:r w:rsidR="0079067B">
        <w:t xml:space="preserve">ou </w:t>
      </w:r>
      <w:r w:rsidR="00212F5C">
        <w:t>l</w:t>
      </w:r>
      <w:r>
        <w:t>’</w:t>
      </w:r>
      <w:r w:rsidR="00A45F22">
        <w:t>énergie</w:t>
      </w:r>
      <w:r>
        <w:t xml:space="preserve"> fatale de </w:t>
      </w:r>
      <w:r w:rsidR="00A45F22">
        <w:t>système</w:t>
      </w:r>
      <w:r w:rsidR="00212F5C">
        <w:t xml:space="preserve"> (</w:t>
      </w:r>
      <w:r>
        <w:t xml:space="preserve">chaleur </w:t>
      </w:r>
      <w:r w:rsidR="00A45F22">
        <w:t>dégagée</w:t>
      </w:r>
      <w:r>
        <w:t xml:space="preserve"> par les datacenters, refroidissement des condenseurs des </w:t>
      </w:r>
      <w:r w:rsidR="00A45F22">
        <w:t>systèmes</w:t>
      </w:r>
      <w:r>
        <w:t xml:space="preserve"> frigorifiques…</w:t>
      </w:r>
      <w:r w:rsidR="00212F5C">
        <w:t>)</w:t>
      </w:r>
    </w:p>
    <w:p w:rsidR="00271F4C" w:rsidRDefault="0003016B" w:rsidP="0003016B">
      <w:pPr>
        <w:pStyle w:val="Titre2"/>
      </w:pPr>
      <w:r>
        <w:t xml:space="preserve">2.3 - </w:t>
      </w:r>
      <w:r w:rsidR="00F40E99">
        <w:t xml:space="preserve">Potentiel </w:t>
      </w:r>
      <w:r w:rsidR="009C57D8">
        <w:t>e</w:t>
      </w:r>
      <w:r w:rsidR="00F40E99">
        <w:t>x</w:t>
      </w:r>
      <w:r w:rsidR="00271F4C">
        <w:t>ergétique</w:t>
      </w:r>
      <w:r w:rsidR="00F40E99">
        <w:t xml:space="preserve"> de la cloacothermie</w:t>
      </w:r>
    </w:p>
    <w:p w:rsidR="00271F4C" w:rsidRDefault="009E614F" w:rsidP="009D0657">
      <w:r>
        <w:rPr>
          <w:noProof/>
          <w:lang w:eastAsia="fr-FR"/>
        </w:rPr>
        <w:pict>
          <v:group id="_x0000_s1114" style="position:absolute;left:0;text-align:left;margin-left:8.7pt;margin-top:86.15pt;width:486.55pt;height:275.7pt;z-index:251661312" coordorigin="997,3252" coordsize="10055,5698">
            <v:group id="_x0000_s1115" style="position:absolute;left:1042;top:7721;width:10010;height:1229" coordorigin="1042,7896" coordsize="10010,1229">
              <v:shapetype id="_x0000_t202" coordsize="21600,21600" o:spt="202" path="m,l,21600r21600,l21600,xe">
                <v:stroke joinstyle="miter"/>
                <v:path gradientshapeok="t" o:connecttype="rect"/>
              </v:shapetype>
              <v:shape id="_x0000_s1116" type="#_x0000_t202" style="position:absolute;left:1042;top:8195;width:5883;height:619" fillcolor="white [3212]" stroked="f" strokecolor="#c32d2e [3206]">
                <v:textbox style="mso-next-textbox:#_x0000_s1116">
                  <w:txbxContent>
                    <w:p w:rsidR="00136198" w:rsidRPr="00E76BDB" w:rsidRDefault="00136198" w:rsidP="00136198">
                      <w:pPr>
                        <w:spacing w:before="0" w:after="0" w:line="240" w:lineRule="auto"/>
                        <w:rPr>
                          <w:i/>
                          <w:sz w:val="20"/>
                          <w:szCs w:val="20"/>
                        </w:rPr>
                      </w:pPr>
                      <w:r>
                        <w:rPr>
                          <w:i/>
                          <w:sz w:val="20"/>
                          <w:szCs w:val="20"/>
                        </w:rPr>
                        <w:t>Le chauffage de l’eau d</w:t>
                      </w:r>
                      <w:r w:rsidRPr="00E76BDB">
                        <w:rPr>
                          <w:i/>
                          <w:sz w:val="20"/>
                          <w:szCs w:val="20"/>
                        </w:rPr>
                        <w:t>es bâtiments performan</w:t>
                      </w:r>
                      <w:r>
                        <w:rPr>
                          <w:i/>
                          <w:sz w:val="20"/>
                          <w:szCs w:val="20"/>
                        </w:rPr>
                        <w:t>t</w:t>
                      </w:r>
                      <w:r w:rsidRPr="00E76BDB">
                        <w:rPr>
                          <w:i/>
                          <w:sz w:val="20"/>
                          <w:szCs w:val="20"/>
                        </w:rPr>
                        <w:t>s occupe une part de</w:t>
                      </w:r>
                      <w:r w:rsidRPr="00E76BDB">
                        <w:rPr>
                          <w:b/>
                          <w:i/>
                          <w:sz w:val="20"/>
                          <w:szCs w:val="20"/>
                        </w:rPr>
                        <w:t xml:space="preserve"> </w:t>
                      </w:r>
                      <w:r w:rsidRPr="00E76BDB">
                        <w:rPr>
                          <w:i/>
                          <w:sz w:val="20"/>
                          <w:szCs w:val="20"/>
                        </w:rPr>
                        <w:t>plus en plus significative de l'énergie</w:t>
                      </w:r>
                      <w:r>
                        <w:rPr>
                          <w:i/>
                          <w:sz w:val="20"/>
                          <w:szCs w:val="20"/>
                        </w:rPr>
                        <w:t xml:space="preserve"> totale</w:t>
                      </w:r>
                    </w:p>
                  </w:txbxContent>
                </v:textbox>
              </v:shape>
              <v:shape id="_x0000_s1117" type="#_x0000_t202" style="position:absolute;left:7397;top:8285;width:3536;height:840" fillcolor="white [3212]" stroked="f" strokecolor="#c32d2e [3206]">
                <v:textbox style="mso-next-textbox:#_x0000_s1117">
                  <w:txbxContent>
                    <w:p w:rsidR="00136198" w:rsidRPr="0008380F" w:rsidRDefault="00136198" w:rsidP="00136198">
                      <w:pPr>
                        <w:spacing w:before="0" w:after="0" w:line="240" w:lineRule="auto"/>
                      </w:pPr>
                      <w:r w:rsidRPr="00E76BDB">
                        <w:rPr>
                          <w:i/>
                          <w:sz w:val="20"/>
                          <w:szCs w:val="20"/>
                        </w:rPr>
                        <w:t>Les bâtiments performan</w:t>
                      </w:r>
                      <w:r>
                        <w:rPr>
                          <w:i/>
                          <w:sz w:val="20"/>
                          <w:szCs w:val="20"/>
                        </w:rPr>
                        <w:t>t</w:t>
                      </w:r>
                      <w:r w:rsidRPr="00E76BDB">
                        <w:rPr>
                          <w:i/>
                          <w:sz w:val="20"/>
                          <w:szCs w:val="20"/>
                        </w:rPr>
                        <w:t>s</w:t>
                      </w:r>
                      <w:r w:rsidRPr="0008380F">
                        <w:rPr>
                          <w:i/>
                          <w:sz w:val="20"/>
                          <w:szCs w:val="20"/>
                        </w:rPr>
                        <w:t xml:space="preserve"> ont une plus </w:t>
                      </w:r>
                      <w:r>
                        <w:rPr>
                          <w:i/>
                          <w:sz w:val="20"/>
                          <w:szCs w:val="20"/>
                        </w:rPr>
                        <w:t>grand</w:t>
                      </w:r>
                      <w:r w:rsidRPr="0008380F">
                        <w:rPr>
                          <w:i/>
                          <w:sz w:val="20"/>
                          <w:szCs w:val="20"/>
                        </w:rPr>
                        <w:t xml:space="preserve">e </w:t>
                      </w:r>
                      <w:r>
                        <w:rPr>
                          <w:i/>
                          <w:sz w:val="20"/>
                          <w:szCs w:val="20"/>
                        </w:rPr>
                        <w:t>part d’eaux usées</w:t>
                      </w:r>
                      <w:r w:rsidRPr="0008380F">
                        <w:rPr>
                          <w:i/>
                          <w:sz w:val="20"/>
                          <w:szCs w:val="20"/>
                        </w:rPr>
                        <w:t xml:space="preserve"> chaud</w:t>
                      </w:r>
                      <w:r>
                        <w:rPr>
                          <w:i/>
                          <w:sz w:val="20"/>
                          <w:szCs w:val="20"/>
                        </w:rPr>
                        <w:t>es</w:t>
                      </w:r>
                      <w:r w:rsidRPr="0008380F">
                        <w:rPr>
                          <w:i/>
                          <w:sz w:val="20"/>
                          <w:szCs w:val="20"/>
                        </w:rPr>
                        <w:t xml:space="preserve"> </w:t>
                      </w:r>
                      <w:r>
                        <w:rPr>
                          <w:i/>
                          <w:sz w:val="20"/>
                          <w:szCs w:val="20"/>
                        </w:rPr>
                        <w:t>récupérables</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18" type="#_x0000_t15" style="position:absolute;left:1042;top:8191;width:5795;height:94" adj="20135" fillcolor="#3891a7 [3204]" stroked="f"/>
              <v:shape id="_x0000_s1119" type="#_x0000_t15" style="position:absolute;left:7397;top:8195;width:3536;height:90" adj="20135" fillcolor="#912122 [2406]" stroked="f">
                <v:fill color2="#912122 [2406]"/>
              </v:shape>
              <v:shape id="_x0000_s1120" type="#_x0000_t202" style="position:absolute;left:7516;top:7896;width:3536;height:354" filled="f" fillcolor="white [3212]" stroked="f" strokecolor="#c32d2e [3206]">
                <v:textbox style="mso-next-textbox:#_x0000_s1120">
                  <w:txbxContent>
                    <w:p w:rsidR="00136198" w:rsidRPr="0008380F" w:rsidRDefault="00136198" w:rsidP="00136198">
                      <w:pPr>
                        <w:spacing w:before="0" w:after="0" w:line="240" w:lineRule="auto"/>
                      </w:pPr>
                      <w:r>
                        <w:rPr>
                          <w:i/>
                          <w:sz w:val="20"/>
                          <w:szCs w:val="20"/>
                        </w:rPr>
                        <w:t>Potentiel exergétique croissant</w:t>
                      </w:r>
                    </w:p>
                  </w:txbxContent>
                </v:textbox>
              </v:shape>
            </v:group>
            <v:group id="_x0000_s1121" style="position:absolute;left:9747;top:4329;width:1295;height:3443" coordorigin="9747,4329" coordsize="1295,3443">
              <v:shape id="_x0000_s1122" type="#_x0000_t202" style="position:absolute;left:9804;top:5897;width:1129;height:453" fillcolor="#eaa7a7 [1302]" strokecolor="#912122 [2406]">
                <v:textbox style="mso-next-textbox:#_x0000_s1122">
                  <w:txbxContent>
                    <w:p w:rsidR="00136198" w:rsidRPr="0008380F" w:rsidRDefault="00136198" w:rsidP="00136198">
                      <w:pPr>
                        <w:spacing w:before="0" w:after="0" w:line="240" w:lineRule="auto"/>
                        <w:jc w:val="center"/>
                        <w:rPr>
                          <w:sz w:val="20"/>
                          <w:szCs w:val="20"/>
                        </w:rPr>
                      </w:pPr>
                      <w:r w:rsidRPr="0008380F">
                        <w:rPr>
                          <w:sz w:val="20"/>
                          <w:szCs w:val="20"/>
                        </w:rPr>
                        <w:t>Vaisselle</w:t>
                      </w:r>
                    </w:p>
                  </w:txbxContent>
                </v:textbox>
              </v:shape>
              <v:shape id="_x0000_s1123" type="#_x0000_t202" style="position:absolute;left:9804;top:6343;width:1129;height:587" fillcolor="#e07b7b [1942]" strokecolor="#912122 [2406]">
                <v:textbox style="mso-next-textbox:#_x0000_s1123">
                  <w:txbxContent>
                    <w:p w:rsidR="00136198" w:rsidRPr="0008380F" w:rsidRDefault="00136198" w:rsidP="00136198">
                      <w:pPr>
                        <w:spacing w:before="60" w:after="0" w:line="240" w:lineRule="auto"/>
                        <w:jc w:val="center"/>
                        <w:rPr>
                          <w:sz w:val="20"/>
                          <w:szCs w:val="20"/>
                        </w:rPr>
                      </w:pPr>
                      <w:r w:rsidRPr="0008380F">
                        <w:rPr>
                          <w:sz w:val="20"/>
                          <w:szCs w:val="20"/>
                        </w:rPr>
                        <w:t>Linge</w:t>
                      </w:r>
                    </w:p>
                  </w:txbxContent>
                </v:textbox>
              </v:shape>
              <v:shape id="_x0000_s1124" type="#_x0000_t202" style="position:absolute;left:9804;top:6932;width:1129;height:840" fillcolor="#912122 [2406]" strokecolor="#912122 [2406]">
                <v:textbox style="mso-next-textbox:#_x0000_s1124">
                  <w:txbxContent>
                    <w:p w:rsidR="00136198" w:rsidRPr="0008380F" w:rsidRDefault="00136198" w:rsidP="00136198">
                      <w:pPr>
                        <w:spacing w:before="180" w:after="0" w:line="240" w:lineRule="auto"/>
                        <w:jc w:val="center"/>
                        <w:rPr>
                          <w:sz w:val="20"/>
                          <w:szCs w:val="20"/>
                        </w:rPr>
                      </w:pPr>
                      <w:r w:rsidRPr="0008380F">
                        <w:rPr>
                          <w:color w:val="FFFFFF" w:themeColor="background1"/>
                          <w:sz w:val="20"/>
                          <w:szCs w:val="20"/>
                        </w:rPr>
                        <w:t>Bain</w:t>
                      </w:r>
                    </w:p>
                  </w:txbxContent>
                </v:textbox>
              </v:shape>
              <v:shape id="_x0000_s1125" type="#_x0000_t202" style="position:absolute;left:9804;top:5500;width:1129;height:396" fillcolor="#f5d3d3 [662]" strokecolor="#912122 [2406]">
                <v:textbox style="mso-next-textbox:#_x0000_s1125">
                  <w:txbxContent>
                    <w:p w:rsidR="00136198" w:rsidRPr="0008380F" w:rsidRDefault="00136198" w:rsidP="00136198">
                      <w:pPr>
                        <w:spacing w:before="0" w:after="0" w:line="240" w:lineRule="auto"/>
                        <w:jc w:val="center"/>
                        <w:rPr>
                          <w:sz w:val="20"/>
                          <w:szCs w:val="20"/>
                        </w:rPr>
                      </w:pPr>
                      <w:r>
                        <w:rPr>
                          <w:sz w:val="20"/>
                          <w:szCs w:val="20"/>
                        </w:rPr>
                        <w:t>Cuisine</w:t>
                      </w:r>
                    </w:p>
                  </w:txbxContent>
                </v:textbox>
              </v:shape>
              <v:shape id="_x0000_s1126" type="#_x0000_t202" style="position:absolute;left:9747;top:4329;width:1295;height:1166" fillcolor="white [3212]" stroked="f" strokecolor="#c32d2e [3206]">
                <v:textbox style="mso-next-textbox:#_x0000_s1126">
                  <w:txbxContent>
                    <w:p w:rsidR="00136198" w:rsidRPr="00DE7EDE" w:rsidRDefault="00136198" w:rsidP="00136198">
                      <w:pPr>
                        <w:spacing w:before="0" w:after="0" w:line="240" w:lineRule="auto"/>
                        <w:jc w:val="center"/>
                        <w:rPr>
                          <w:sz w:val="17"/>
                          <w:szCs w:val="17"/>
                        </w:rPr>
                      </w:pPr>
                      <w:r w:rsidRPr="00DE7EDE">
                        <w:rPr>
                          <w:b/>
                          <w:sz w:val="17"/>
                          <w:szCs w:val="17"/>
                        </w:rPr>
                        <w:t>Eau domestique recyclée (eaux grises)</w:t>
                      </w:r>
                    </w:p>
                  </w:txbxContent>
                </v:textbox>
              </v:shape>
            </v:group>
            <v:shapetype id="_x0000_t32" coordsize="21600,21600" o:spt="32" o:oned="t" path="m,l21600,21600e" filled="f">
              <v:path arrowok="t" fillok="f" o:connecttype="none"/>
              <o:lock v:ext="edit" shapetype="t"/>
            </v:shapetype>
            <v:shape id="_x0000_s1127" type="#_x0000_t32" style="position:absolute;left:6837;top:5500;width:560;height:1423;flip:y" o:connectortype="straight" strokecolor="#912122 [2406]" strokeweight="1pt"/>
            <v:shape id="_x0000_s1128" type="#_x0000_t32" style="position:absolute;left:6837;top:7772;width:560;height:0" o:connectortype="straight" strokecolor="#912122 [2406]" strokeweight="1pt"/>
            <v:group id="_x0000_s1129" style="position:absolute;left:8601;top:4364;width:1129;height:3408" coordorigin="8601,4364" coordsize="1129,3408">
              <v:shape id="_x0000_s1130" type="#_x0000_t202" style="position:absolute;left:8601;top:5897;width:1129;height:453" fillcolor="#eaa7a7 [1302]" strokecolor="#912122 [2406]">
                <v:textbox style="mso-next-textbox:#_x0000_s1130">
                  <w:txbxContent>
                    <w:p w:rsidR="00136198" w:rsidRPr="0008380F" w:rsidRDefault="00136198" w:rsidP="00136198">
                      <w:pPr>
                        <w:spacing w:before="0" w:after="0" w:line="240" w:lineRule="auto"/>
                        <w:jc w:val="center"/>
                        <w:rPr>
                          <w:sz w:val="20"/>
                          <w:szCs w:val="20"/>
                        </w:rPr>
                      </w:pPr>
                      <w:r w:rsidRPr="0008380F">
                        <w:rPr>
                          <w:sz w:val="20"/>
                          <w:szCs w:val="20"/>
                        </w:rPr>
                        <w:t>Vaisselle</w:t>
                      </w:r>
                    </w:p>
                  </w:txbxContent>
                </v:textbox>
              </v:shape>
              <v:shape id="_x0000_s1131" type="#_x0000_t202" style="position:absolute;left:8601;top:6343;width:1129;height:587" fillcolor="#e07b7b [1942]" strokecolor="#912122 [2406]">
                <v:textbox style="mso-next-textbox:#_x0000_s1131">
                  <w:txbxContent>
                    <w:p w:rsidR="00136198" w:rsidRPr="0008380F" w:rsidRDefault="00136198" w:rsidP="00136198">
                      <w:pPr>
                        <w:spacing w:before="60" w:after="0" w:line="240" w:lineRule="auto"/>
                        <w:jc w:val="center"/>
                        <w:rPr>
                          <w:sz w:val="20"/>
                          <w:szCs w:val="20"/>
                        </w:rPr>
                      </w:pPr>
                      <w:r w:rsidRPr="0008380F">
                        <w:rPr>
                          <w:sz w:val="20"/>
                          <w:szCs w:val="20"/>
                        </w:rPr>
                        <w:t>Linge</w:t>
                      </w:r>
                    </w:p>
                  </w:txbxContent>
                </v:textbox>
              </v:shape>
              <v:shape id="_x0000_s1132" type="#_x0000_t202" style="position:absolute;left:8601;top:6932;width:1129;height:840" fillcolor="#912122 [2406]" strokecolor="#912122 [2406]">
                <v:textbox style="mso-next-textbox:#_x0000_s1132">
                  <w:txbxContent>
                    <w:p w:rsidR="00136198" w:rsidRPr="0008380F" w:rsidRDefault="00136198" w:rsidP="00136198">
                      <w:pPr>
                        <w:spacing w:before="180" w:after="0" w:line="240" w:lineRule="auto"/>
                        <w:jc w:val="center"/>
                        <w:rPr>
                          <w:sz w:val="20"/>
                          <w:szCs w:val="20"/>
                        </w:rPr>
                      </w:pPr>
                      <w:r w:rsidRPr="0008380F">
                        <w:rPr>
                          <w:color w:val="FFFFFF" w:themeColor="background1"/>
                          <w:sz w:val="20"/>
                          <w:szCs w:val="20"/>
                        </w:rPr>
                        <w:t>Bain</w:t>
                      </w:r>
                    </w:p>
                  </w:txbxContent>
                </v:textbox>
              </v:shape>
              <v:shape id="_x0000_s1133" type="#_x0000_t202" style="position:absolute;left:8601;top:5500;width:1129;height:396" fillcolor="#f5d3d3 [662]" strokecolor="#912122 [2406]">
                <v:textbox style="mso-next-textbox:#_x0000_s1133">
                  <w:txbxContent>
                    <w:p w:rsidR="00136198" w:rsidRPr="0008380F" w:rsidRDefault="00136198" w:rsidP="00136198">
                      <w:pPr>
                        <w:spacing w:before="0" w:after="0" w:line="240" w:lineRule="auto"/>
                        <w:jc w:val="center"/>
                        <w:rPr>
                          <w:sz w:val="20"/>
                          <w:szCs w:val="20"/>
                        </w:rPr>
                      </w:pPr>
                      <w:r>
                        <w:rPr>
                          <w:sz w:val="20"/>
                          <w:szCs w:val="20"/>
                        </w:rPr>
                        <w:t>Cuisine</w:t>
                      </w:r>
                    </w:p>
                  </w:txbxContent>
                </v:textbox>
              </v:shape>
              <v:shape id="_x0000_s1134" type="#_x0000_t202" style="position:absolute;left:8601;top:5188;width:1129;height:312" fillcolor="#d8d8d8 [2732]" strokecolor="#912122 [2406]">
                <v:textbox style="mso-next-textbox:#_x0000_s1134">
                  <w:txbxContent>
                    <w:p w:rsidR="00136198" w:rsidRPr="0008380F" w:rsidRDefault="00136198" w:rsidP="00136198">
                      <w:pPr>
                        <w:spacing w:before="0" w:after="0" w:line="240" w:lineRule="auto"/>
                        <w:jc w:val="center"/>
                        <w:rPr>
                          <w:sz w:val="16"/>
                          <w:szCs w:val="16"/>
                        </w:rPr>
                      </w:pPr>
                      <w:r w:rsidRPr="0008380F">
                        <w:rPr>
                          <w:sz w:val="16"/>
                          <w:szCs w:val="16"/>
                        </w:rPr>
                        <w:t>Sanitaire</w:t>
                      </w:r>
                    </w:p>
                  </w:txbxContent>
                </v:textbox>
              </v:shape>
              <v:shape id="_x0000_s1135" type="#_x0000_t202" style="position:absolute;left:8601;top:4364;width:1129;height:803" fillcolor="white [3212]" stroked="f" strokecolor="#c32d2e [3206]">
                <v:textbox style="mso-next-textbox:#_x0000_s1135">
                  <w:txbxContent>
                    <w:p w:rsidR="00136198" w:rsidRPr="00DE7EDE" w:rsidRDefault="00136198" w:rsidP="00136198">
                      <w:pPr>
                        <w:spacing w:before="0" w:after="0" w:line="240" w:lineRule="auto"/>
                        <w:jc w:val="center"/>
                        <w:rPr>
                          <w:sz w:val="17"/>
                          <w:szCs w:val="17"/>
                        </w:rPr>
                      </w:pPr>
                      <w:r w:rsidRPr="00DE7EDE">
                        <w:rPr>
                          <w:b/>
                          <w:sz w:val="17"/>
                          <w:szCs w:val="17"/>
                        </w:rPr>
                        <w:t>Sanitaires à débit réduit</w:t>
                      </w:r>
                    </w:p>
                  </w:txbxContent>
                </v:textbox>
              </v:shape>
            </v:group>
            <v:group id="_x0000_s1136" style="position:absolute;left:7397;top:3958;width:1129;height:3814" coordorigin="7397,3958" coordsize="1129,3814">
              <v:shape id="_x0000_s1137" type="#_x0000_t202" style="position:absolute;left:7397;top:5897;width:1129;height:453" fillcolor="#eaa7a7 [1302]" strokecolor="#912122 [2406]">
                <v:textbox style="mso-next-textbox:#_x0000_s1137">
                  <w:txbxContent>
                    <w:p w:rsidR="00136198" w:rsidRPr="0008380F" w:rsidRDefault="00136198" w:rsidP="00136198">
                      <w:pPr>
                        <w:spacing w:before="0" w:after="0" w:line="240" w:lineRule="auto"/>
                        <w:jc w:val="center"/>
                        <w:rPr>
                          <w:sz w:val="20"/>
                          <w:szCs w:val="20"/>
                        </w:rPr>
                      </w:pPr>
                      <w:r w:rsidRPr="0008380F">
                        <w:rPr>
                          <w:sz w:val="20"/>
                          <w:szCs w:val="20"/>
                        </w:rPr>
                        <w:t>Vaisselle</w:t>
                      </w:r>
                    </w:p>
                  </w:txbxContent>
                </v:textbox>
              </v:shape>
              <v:shape id="_x0000_s1138" type="#_x0000_t202" style="position:absolute;left:7397;top:6343;width:1129;height:587" fillcolor="#e07b7b [1942]" strokecolor="#912122 [2406]">
                <v:textbox style="mso-next-textbox:#_x0000_s1138">
                  <w:txbxContent>
                    <w:p w:rsidR="00136198" w:rsidRPr="0008380F" w:rsidRDefault="00136198" w:rsidP="00136198">
                      <w:pPr>
                        <w:spacing w:before="60" w:after="0" w:line="240" w:lineRule="auto"/>
                        <w:jc w:val="center"/>
                        <w:rPr>
                          <w:sz w:val="20"/>
                          <w:szCs w:val="20"/>
                        </w:rPr>
                      </w:pPr>
                      <w:r w:rsidRPr="0008380F">
                        <w:rPr>
                          <w:sz w:val="20"/>
                          <w:szCs w:val="20"/>
                        </w:rPr>
                        <w:t>Linge</w:t>
                      </w:r>
                    </w:p>
                  </w:txbxContent>
                </v:textbox>
              </v:shape>
              <v:shape id="_x0000_s1139" type="#_x0000_t202" style="position:absolute;left:7397;top:6932;width:1129;height:840" fillcolor="#912122 [2406]" strokecolor="#912122 [2406]">
                <v:textbox style="mso-next-textbox:#_x0000_s1139">
                  <w:txbxContent>
                    <w:p w:rsidR="00136198" w:rsidRPr="0008380F" w:rsidRDefault="00136198" w:rsidP="00136198">
                      <w:pPr>
                        <w:spacing w:before="180" w:after="0" w:line="240" w:lineRule="auto"/>
                        <w:jc w:val="center"/>
                        <w:rPr>
                          <w:sz w:val="20"/>
                          <w:szCs w:val="20"/>
                        </w:rPr>
                      </w:pPr>
                      <w:r w:rsidRPr="0008380F">
                        <w:rPr>
                          <w:color w:val="FFFFFF" w:themeColor="background1"/>
                          <w:sz w:val="20"/>
                          <w:szCs w:val="20"/>
                        </w:rPr>
                        <w:t>Bain</w:t>
                      </w:r>
                    </w:p>
                  </w:txbxContent>
                </v:textbox>
              </v:shape>
              <v:shape id="_x0000_s1140" type="#_x0000_t202" style="position:absolute;left:7397;top:5500;width:1129;height:396" fillcolor="#f5d3d3 [662]" strokecolor="#912122 [2406]">
                <v:textbox style="mso-next-textbox:#_x0000_s1140">
                  <w:txbxContent>
                    <w:p w:rsidR="00136198" w:rsidRPr="0008380F" w:rsidRDefault="00136198" w:rsidP="00136198">
                      <w:pPr>
                        <w:spacing w:before="0" w:after="0" w:line="240" w:lineRule="auto"/>
                        <w:jc w:val="center"/>
                        <w:rPr>
                          <w:sz w:val="20"/>
                          <w:szCs w:val="20"/>
                        </w:rPr>
                      </w:pPr>
                      <w:r>
                        <w:rPr>
                          <w:sz w:val="20"/>
                          <w:szCs w:val="20"/>
                        </w:rPr>
                        <w:t>Cuisine</w:t>
                      </w:r>
                    </w:p>
                  </w:txbxContent>
                </v:textbox>
              </v:shape>
              <v:shape id="_x0000_s1141" type="#_x0000_t202" style="position:absolute;left:7397;top:4609;width:1129;height:891" fillcolor="#d8d8d8 [2732]" strokecolor="#912122 [2406]">
                <v:textbox style="mso-next-textbox:#_x0000_s1141">
                  <w:txbxContent>
                    <w:p w:rsidR="00136198" w:rsidRPr="00DE7EDE" w:rsidRDefault="00136198" w:rsidP="00136198">
                      <w:pPr>
                        <w:spacing w:before="0" w:after="0" w:line="240" w:lineRule="auto"/>
                        <w:jc w:val="center"/>
                        <w:rPr>
                          <w:sz w:val="19"/>
                          <w:szCs w:val="19"/>
                        </w:rPr>
                      </w:pPr>
                      <w:r w:rsidRPr="00DE7EDE">
                        <w:rPr>
                          <w:sz w:val="19"/>
                          <w:szCs w:val="19"/>
                        </w:rPr>
                        <w:t>Sanitaire</w:t>
                      </w:r>
                    </w:p>
                  </w:txbxContent>
                </v:textbox>
              </v:shape>
              <v:shape id="_x0000_s1142" type="#_x0000_t202" style="position:absolute;left:7397;top:3958;width:1129;height:637" fillcolor="white [3212]" stroked="f" strokecolor="#c32d2e [3206]">
                <v:textbox style="mso-next-textbox:#_x0000_s1142">
                  <w:txbxContent>
                    <w:p w:rsidR="00136198" w:rsidRPr="0008380F" w:rsidRDefault="00136198" w:rsidP="00136198">
                      <w:pPr>
                        <w:spacing w:before="0" w:after="0" w:line="240" w:lineRule="auto"/>
                        <w:jc w:val="center"/>
                        <w:rPr>
                          <w:sz w:val="18"/>
                          <w:szCs w:val="18"/>
                        </w:rPr>
                      </w:pPr>
                      <w:r w:rsidRPr="0008380F">
                        <w:rPr>
                          <w:b/>
                          <w:sz w:val="18"/>
                          <w:szCs w:val="18"/>
                        </w:rPr>
                        <w:t>Bâtiment moyen</w:t>
                      </w:r>
                    </w:p>
                  </w:txbxContent>
                </v:textbox>
              </v:shape>
            </v:group>
            <v:group id="_x0000_s1143" style="position:absolute;left:997;top:3252;width:1896;height:4520" coordorigin="997,3252" coordsize="1896,4520">
              <v:shape id="_x0000_s1144" type="#_x0000_t202" style="position:absolute;left:997;top:3611;width:1896;height:1896" fillcolor="#feb80a [3205]" strokecolor="#c48b01 [2405]">
                <v:textbox style="mso-next-textbox:#_x0000_s1144">
                  <w:txbxContent>
                    <w:p w:rsidR="00136198" w:rsidRPr="00AF487A" w:rsidRDefault="00136198" w:rsidP="00136198">
                      <w:pPr>
                        <w:spacing w:before="0" w:after="0" w:line="240" w:lineRule="auto"/>
                        <w:rPr>
                          <w:b/>
                        </w:rPr>
                      </w:pPr>
                      <w:r w:rsidRPr="00AF487A">
                        <w:rPr>
                          <w:b/>
                        </w:rPr>
                        <w:t>Chauffage</w:t>
                      </w:r>
                    </w:p>
                    <w:p w:rsidR="00136198" w:rsidRDefault="00136198" w:rsidP="00136198">
                      <w:pPr>
                        <w:spacing w:before="0" w:after="0" w:line="240" w:lineRule="auto"/>
                      </w:pPr>
                      <w:r>
                        <w:t xml:space="preserve">100 </w:t>
                      </w:r>
                      <w:r w:rsidRPr="00AF487A">
                        <w:rPr>
                          <w:sz w:val="18"/>
                          <w:szCs w:val="18"/>
                        </w:rPr>
                        <w:t>kWh/m</w:t>
                      </w:r>
                      <w:r w:rsidRPr="00AF487A">
                        <w:rPr>
                          <w:sz w:val="18"/>
                          <w:szCs w:val="18"/>
                          <w:vertAlign w:val="superscript"/>
                        </w:rPr>
                        <w:t>2</w:t>
                      </w:r>
                      <w:r w:rsidRPr="00AF487A">
                        <w:rPr>
                          <w:sz w:val="18"/>
                          <w:szCs w:val="18"/>
                        </w:rPr>
                        <w:t>/an</w:t>
                      </w:r>
                    </w:p>
                    <w:p w:rsidR="00136198" w:rsidRDefault="00136198" w:rsidP="00136198">
                      <w:pPr>
                        <w:spacing w:before="0" w:after="0" w:line="240" w:lineRule="auto"/>
                      </w:pPr>
                      <w:r>
                        <w:t>40-50%</w:t>
                      </w:r>
                    </w:p>
                  </w:txbxContent>
                </v:textbox>
              </v:shape>
              <v:shape id="_x0000_s1145" type="#_x0000_t202" style="position:absolute;left:997;top:5507;width:1896;height:1346" fillcolor="#7dc2d3 [1940]" strokecolor="#3891a7 [3204]">
                <v:textbox style="mso-next-textbox:#_x0000_s1145">
                  <w:txbxContent>
                    <w:p w:rsidR="00136198" w:rsidRPr="00AF487A" w:rsidRDefault="00136198" w:rsidP="00136198">
                      <w:pPr>
                        <w:spacing w:before="0" w:after="0" w:line="240" w:lineRule="auto"/>
                        <w:rPr>
                          <w:b/>
                        </w:rPr>
                      </w:pPr>
                      <w:r>
                        <w:rPr>
                          <w:b/>
                        </w:rPr>
                        <w:t>Equipement</w:t>
                      </w:r>
                    </w:p>
                    <w:p w:rsidR="00136198" w:rsidRDefault="00136198" w:rsidP="00136198">
                      <w:pPr>
                        <w:spacing w:before="0" w:after="0" w:line="240" w:lineRule="auto"/>
                      </w:pPr>
                      <w:r>
                        <w:t xml:space="preserve">40-80 </w:t>
                      </w:r>
                      <w:r w:rsidRPr="00AF487A">
                        <w:rPr>
                          <w:sz w:val="18"/>
                          <w:szCs w:val="18"/>
                        </w:rPr>
                        <w:t>kWh/m</w:t>
                      </w:r>
                      <w:r w:rsidRPr="00AF487A">
                        <w:rPr>
                          <w:sz w:val="18"/>
                          <w:szCs w:val="18"/>
                          <w:vertAlign w:val="superscript"/>
                        </w:rPr>
                        <w:t>2</w:t>
                      </w:r>
                      <w:r w:rsidRPr="00AF487A">
                        <w:rPr>
                          <w:sz w:val="18"/>
                          <w:szCs w:val="18"/>
                        </w:rPr>
                        <w:t>/an</w:t>
                      </w:r>
                    </w:p>
                    <w:p w:rsidR="00136198" w:rsidRDefault="00136198" w:rsidP="00136198">
                      <w:pPr>
                        <w:spacing w:before="0" w:after="0" w:line="240" w:lineRule="auto"/>
                      </w:pPr>
                      <w:r>
                        <w:t>20-40%</w:t>
                      </w:r>
                    </w:p>
                  </w:txbxContent>
                </v:textbox>
              </v:shape>
              <v:shape id="_x0000_s1146" type="#_x0000_t202" style="position:absolute;left:997;top:6853;width:1896;height:919" fillcolor="#e07b7b [1942]" strokecolor="#c32d2e [3206]">
                <v:textbox style="mso-next-textbox:#_x0000_s1146">
                  <w:txbxContent>
                    <w:p w:rsidR="00136198" w:rsidRPr="00AF487A" w:rsidRDefault="00136198" w:rsidP="00136198">
                      <w:pPr>
                        <w:spacing w:before="0" w:after="0" w:line="240" w:lineRule="auto"/>
                        <w:rPr>
                          <w:b/>
                        </w:rPr>
                      </w:pPr>
                      <w:r>
                        <w:rPr>
                          <w:b/>
                        </w:rPr>
                        <w:t>Chauffage eau</w:t>
                      </w:r>
                    </w:p>
                    <w:p w:rsidR="00136198" w:rsidRDefault="00136198" w:rsidP="00136198">
                      <w:pPr>
                        <w:spacing w:before="0" w:after="0" w:line="240" w:lineRule="auto"/>
                      </w:pPr>
                      <w:r>
                        <w:t xml:space="preserve">20-40 </w:t>
                      </w:r>
                      <w:r w:rsidRPr="00AF487A">
                        <w:rPr>
                          <w:sz w:val="18"/>
                          <w:szCs w:val="18"/>
                        </w:rPr>
                        <w:t>kWh/m</w:t>
                      </w:r>
                      <w:r w:rsidRPr="00AF487A">
                        <w:rPr>
                          <w:sz w:val="18"/>
                          <w:szCs w:val="18"/>
                          <w:vertAlign w:val="superscript"/>
                        </w:rPr>
                        <w:t>2</w:t>
                      </w:r>
                      <w:r w:rsidRPr="00AF487A">
                        <w:rPr>
                          <w:sz w:val="18"/>
                          <w:szCs w:val="18"/>
                        </w:rPr>
                        <w:t>/an</w:t>
                      </w:r>
                    </w:p>
                    <w:p w:rsidR="00136198" w:rsidRDefault="00136198" w:rsidP="00136198">
                      <w:pPr>
                        <w:spacing w:before="0" w:after="0" w:line="240" w:lineRule="auto"/>
                      </w:pPr>
                      <w:r>
                        <w:t>10-20%</w:t>
                      </w:r>
                    </w:p>
                  </w:txbxContent>
                </v:textbox>
              </v:shape>
              <v:shape id="_x0000_s1147" type="#_x0000_t202" style="position:absolute;left:997;top:3252;width:1896;height:384" filled="f" fillcolor="white [3212]" stroked="f" strokecolor="#c32d2e [3206]">
                <v:textbox style="mso-next-textbox:#_x0000_s1147">
                  <w:txbxContent>
                    <w:p w:rsidR="00136198" w:rsidRPr="009E19F9" w:rsidRDefault="00136198" w:rsidP="00136198">
                      <w:pPr>
                        <w:spacing w:before="0" w:after="0" w:line="240" w:lineRule="auto"/>
                        <w:jc w:val="center"/>
                        <w:rPr>
                          <w:sz w:val="20"/>
                          <w:szCs w:val="20"/>
                        </w:rPr>
                      </w:pPr>
                      <w:r w:rsidRPr="009E19F9">
                        <w:rPr>
                          <w:b/>
                          <w:sz w:val="20"/>
                          <w:szCs w:val="20"/>
                        </w:rPr>
                        <w:t>Bâtiment moyen</w:t>
                      </w:r>
                    </w:p>
                  </w:txbxContent>
                </v:textbox>
              </v:shape>
            </v:group>
            <v:group id="_x0000_s1148" style="position:absolute;left:4941;top:4910;width:1896;height:2862" coordorigin="4941,4910" coordsize="1896,2862">
              <v:shape id="_x0000_s1149" type="#_x0000_t202" style="position:absolute;left:4941;top:5724;width:1896;height:396" fillcolor="#feb80a [3205]" strokecolor="#c48b01 [2405]">
                <v:textbox style="mso-next-textbox:#_x0000_s1149">
                  <w:txbxContent>
                    <w:p w:rsidR="00136198" w:rsidRDefault="00136198" w:rsidP="00136198">
                      <w:pPr>
                        <w:spacing w:before="0" w:after="0" w:line="240" w:lineRule="auto"/>
                      </w:pPr>
                      <w:r>
                        <w:t xml:space="preserve">15 </w:t>
                      </w:r>
                      <w:r w:rsidRPr="00AF487A">
                        <w:rPr>
                          <w:sz w:val="18"/>
                          <w:szCs w:val="18"/>
                        </w:rPr>
                        <w:t>kWh/m</w:t>
                      </w:r>
                      <w:r w:rsidRPr="00AF487A">
                        <w:rPr>
                          <w:sz w:val="18"/>
                          <w:szCs w:val="18"/>
                          <w:vertAlign w:val="superscript"/>
                        </w:rPr>
                        <w:t>2</w:t>
                      </w:r>
                      <w:r w:rsidRPr="00AF487A">
                        <w:rPr>
                          <w:sz w:val="18"/>
                          <w:szCs w:val="18"/>
                        </w:rPr>
                        <w:t>/an</w:t>
                      </w:r>
                    </w:p>
                  </w:txbxContent>
                </v:textbox>
              </v:shape>
              <v:shape id="_x0000_s1150" type="#_x0000_t202" style="position:absolute;left:4941;top:6127;width:1896;height:796" fillcolor="#7dc2d3 [1940]" strokecolor="#3891a7 [3204]">
                <v:textbox style="mso-next-textbox:#_x0000_s1150">
                  <w:txbxContent>
                    <w:p w:rsidR="00136198" w:rsidRPr="00E76BDB" w:rsidRDefault="00136198" w:rsidP="00136198">
                      <w:pPr>
                        <w:spacing w:before="0" w:after="0" w:line="240" w:lineRule="auto"/>
                        <w:rPr>
                          <w:b/>
                          <w:sz w:val="18"/>
                          <w:szCs w:val="18"/>
                        </w:rPr>
                      </w:pPr>
                      <w:r w:rsidRPr="00E76BDB">
                        <w:rPr>
                          <w:b/>
                          <w:sz w:val="18"/>
                          <w:szCs w:val="18"/>
                        </w:rPr>
                        <w:t>Equipement haute performance</w:t>
                      </w:r>
                    </w:p>
                    <w:p w:rsidR="00136198" w:rsidRDefault="00136198" w:rsidP="00136198">
                      <w:pPr>
                        <w:spacing w:before="0" w:after="0" w:line="240" w:lineRule="auto"/>
                      </w:pPr>
                      <w:r>
                        <w:t xml:space="preserve">30-40 </w:t>
                      </w:r>
                      <w:r w:rsidRPr="00AF487A">
                        <w:rPr>
                          <w:sz w:val="18"/>
                          <w:szCs w:val="18"/>
                        </w:rPr>
                        <w:t>kWh/m</w:t>
                      </w:r>
                      <w:r w:rsidRPr="00AF487A">
                        <w:rPr>
                          <w:sz w:val="18"/>
                          <w:szCs w:val="18"/>
                          <w:vertAlign w:val="superscript"/>
                        </w:rPr>
                        <w:t>2</w:t>
                      </w:r>
                      <w:r w:rsidRPr="00AF487A">
                        <w:rPr>
                          <w:sz w:val="18"/>
                          <w:szCs w:val="18"/>
                        </w:rPr>
                        <w:t>/an</w:t>
                      </w:r>
                    </w:p>
                  </w:txbxContent>
                </v:textbox>
              </v:shape>
              <v:shape id="_x0000_s1151" type="#_x0000_t202" style="position:absolute;left:4941;top:6932;width:1896;height:840" fillcolor="#e07b7b [1942]" strokecolor="#c32d2e [3206]">
                <v:textbox style="mso-next-textbox:#_x0000_s1151">
                  <w:txbxContent>
                    <w:p w:rsidR="00136198" w:rsidRPr="00DE7EDE" w:rsidRDefault="00136198" w:rsidP="00136198">
                      <w:pPr>
                        <w:spacing w:before="0" w:after="0" w:line="240" w:lineRule="auto"/>
                        <w:jc w:val="left"/>
                        <w:rPr>
                          <w:sz w:val="15"/>
                          <w:szCs w:val="15"/>
                        </w:rPr>
                      </w:pPr>
                      <w:r w:rsidRPr="00DE7EDE">
                        <w:rPr>
                          <w:sz w:val="15"/>
                          <w:szCs w:val="15"/>
                        </w:rPr>
                        <w:t>Légères améliorations : 50% de la demande totale</w:t>
                      </w:r>
                    </w:p>
                  </w:txbxContent>
                </v:textbox>
              </v:shape>
              <v:shape id="_x0000_s1152" type="#_x0000_t202" style="position:absolute;left:4941;top:4910;width:1896;height:854" filled="f" fillcolor="white [3212]" stroked="f" strokecolor="#c32d2e [3206]">
                <v:textbox style="mso-next-textbox:#_x0000_s1152">
                  <w:txbxContent>
                    <w:p w:rsidR="00136198" w:rsidRPr="009E19F9" w:rsidRDefault="00136198" w:rsidP="00136198">
                      <w:pPr>
                        <w:spacing w:before="0" w:after="0" w:line="240" w:lineRule="auto"/>
                        <w:jc w:val="center"/>
                        <w:rPr>
                          <w:sz w:val="20"/>
                          <w:szCs w:val="20"/>
                        </w:rPr>
                      </w:pPr>
                      <w:r w:rsidRPr="009E19F9">
                        <w:rPr>
                          <w:b/>
                          <w:sz w:val="20"/>
                          <w:szCs w:val="20"/>
                        </w:rPr>
                        <w:t>Bâtiment très performant (passif)</w:t>
                      </w:r>
                    </w:p>
                  </w:txbxContent>
                </v:textbox>
              </v:shape>
            </v:group>
            <v:group id="_x0000_s1153" style="position:absolute;left:2965;top:3882;width:1896;height:3890" coordorigin="2965,3882" coordsize="1896,3890">
              <v:shape id="_x0000_s1154" type="#_x0000_t202" style="position:absolute;left:2965;top:4738;width:1896;height:955" fillcolor="#feb80a [3205]" strokecolor="#c48b01 [2405]">
                <v:textbox style="mso-next-textbox:#_x0000_s1154">
                  <w:txbxContent>
                    <w:p w:rsidR="00136198" w:rsidRPr="00AF487A" w:rsidRDefault="00136198" w:rsidP="00136198">
                      <w:pPr>
                        <w:spacing w:before="0" w:after="0" w:line="240" w:lineRule="auto"/>
                        <w:rPr>
                          <w:b/>
                        </w:rPr>
                      </w:pPr>
                      <w:r w:rsidRPr="00AF487A">
                        <w:rPr>
                          <w:b/>
                        </w:rPr>
                        <w:t>Chauffage</w:t>
                      </w:r>
                    </w:p>
                    <w:p w:rsidR="00136198" w:rsidRDefault="00136198" w:rsidP="00136198">
                      <w:pPr>
                        <w:spacing w:before="0" w:after="0" w:line="240" w:lineRule="auto"/>
                      </w:pPr>
                      <w:r>
                        <w:t xml:space="preserve">50 </w:t>
                      </w:r>
                      <w:r w:rsidRPr="00AF487A">
                        <w:rPr>
                          <w:sz w:val="18"/>
                          <w:szCs w:val="18"/>
                        </w:rPr>
                        <w:t>kWh/m</w:t>
                      </w:r>
                      <w:r w:rsidRPr="00AF487A">
                        <w:rPr>
                          <w:sz w:val="18"/>
                          <w:szCs w:val="18"/>
                          <w:vertAlign w:val="superscript"/>
                        </w:rPr>
                        <w:t>2</w:t>
                      </w:r>
                      <w:r w:rsidRPr="00AF487A">
                        <w:rPr>
                          <w:sz w:val="18"/>
                          <w:szCs w:val="18"/>
                        </w:rPr>
                        <w:t>/an</w:t>
                      </w:r>
                    </w:p>
                    <w:p w:rsidR="00136198" w:rsidRDefault="00136198" w:rsidP="00136198">
                      <w:pPr>
                        <w:spacing w:before="0" w:after="0" w:line="240" w:lineRule="auto"/>
                      </w:pPr>
                      <w:r>
                        <w:t>30-40%</w:t>
                      </w:r>
                    </w:p>
                  </w:txbxContent>
                </v:textbox>
              </v:shape>
              <v:shape id="_x0000_s1155" type="#_x0000_t202" style="position:absolute;left:2965;top:5702;width:1896;height:1151" fillcolor="#7dc2d3 [1940]" strokecolor="#3891a7 [3204]">
                <v:textbox style="mso-next-textbox:#_x0000_s1155">
                  <w:txbxContent>
                    <w:p w:rsidR="00136198" w:rsidRPr="00AF487A" w:rsidRDefault="00136198" w:rsidP="00136198">
                      <w:pPr>
                        <w:spacing w:before="0" w:after="0" w:line="240" w:lineRule="auto"/>
                        <w:rPr>
                          <w:b/>
                        </w:rPr>
                      </w:pPr>
                      <w:r>
                        <w:rPr>
                          <w:b/>
                        </w:rPr>
                        <w:t>Equipement performant</w:t>
                      </w:r>
                    </w:p>
                    <w:p w:rsidR="00136198" w:rsidRDefault="00136198" w:rsidP="00136198">
                      <w:pPr>
                        <w:spacing w:before="0" w:after="0" w:line="240" w:lineRule="auto"/>
                      </w:pPr>
                      <w:r>
                        <w:t xml:space="preserve">30-60 </w:t>
                      </w:r>
                      <w:r w:rsidRPr="00AF487A">
                        <w:rPr>
                          <w:sz w:val="18"/>
                          <w:szCs w:val="18"/>
                        </w:rPr>
                        <w:t>kWh/m</w:t>
                      </w:r>
                      <w:r w:rsidRPr="00AF487A">
                        <w:rPr>
                          <w:sz w:val="18"/>
                          <w:szCs w:val="18"/>
                          <w:vertAlign w:val="superscript"/>
                        </w:rPr>
                        <w:t>2</w:t>
                      </w:r>
                      <w:r w:rsidRPr="00AF487A">
                        <w:rPr>
                          <w:sz w:val="18"/>
                          <w:szCs w:val="18"/>
                        </w:rPr>
                        <w:t>/an</w:t>
                      </w:r>
                    </w:p>
                    <w:p w:rsidR="00136198" w:rsidRDefault="00136198" w:rsidP="00136198">
                      <w:pPr>
                        <w:spacing w:before="0" w:after="0" w:line="240" w:lineRule="auto"/>
                      </w:pPr>
                      <w:r>
                        <w:t>20-40%</w:t>
                      </w:r>
                    </w:p>
                  </w:txbxContent>
                </v:textbox>
              </v:shape>
              <v:shape id="_x0000_s1156" type="#_x0000_t202" style="position:absolute;left:2965;top:6853;width:1896;height:919" fillcolor="#e07b7b [1942]" strokecolor="#c32d2e [3206]">
                <v:textbox style="mso-next-textbox:#_x0000_s1156">
                  <w:txbxContent>
                    <w:p w:rsidR="00136198" w:rsidRPr="00AF487A" w:rsidRDefault="00136198" w:rsidP="00136198">
                      <w:pPr>
                        <w:spacing w:before="0" w:after="0" w:line="240" w:lineRule="auto"/>
                        <w:rPr>
                          <w:b/>
                        </w:rPr>
                      </w:pPr>
                      <w:r>
                        <w:rPr>
                          <w:b/>
                        </w:rPr>
                        <w:t>Chauffage eau</w:t>
                      </w:r>
                    </w:p>
                    <w:p w:rsidR="00136198" w:rsidRPr="00DE7EDE" w:rsidRDefault="00136198" w:rsidP="00136198">
                      <w:pPr>
                        <w:spacing w:before="0" w:after="0" w:line="240" w:lineRule="auto"/>
                        <w:rPr>
                          <w:sz w:val="20"/>
                          <w:szCs w:val="20"/>
                        </w:rPr>
                      </w:pPr>
                      <w:r w:rsidRPr="00DE7EDE">
                        <w:rPr>
                          <w:sz w:val="20"/>
                          <w:szCs w:val="20"/>
                        </w:rPr>
                        <w:t>Améliorations négligeables</w:t>
                      </w:r>
                    </w:p>
                  </w:txbxContent>
                </v:textbox>
              </v:shape>
              <v:shape id="_x0000_s1157" type="#_x0000_t202" style="position:absolute;left:2965;top:3882;width:1896;height:919" filled="f" fillcolor="white [3212]" stroked="f" strokecolor="#c32d2e [3206]">
                <v:textbox style="mso-next-textbox:#_x0000_s1157">
                  <w:txbxContent>
                    <w:p w:rsidR="00136198" w:rsidRPr="009E19F9" w:rsidRDefault="00136198" w:rsidP="00136198">
                      <w:pPr>
                        <w:spacing w:before="0" w:after="0" w:line="240" w:lineRule="auto"/>
                        <w:jc w:val="center"/>
                        <w:rPr>
                          <w:sz w:val="20"/>
                          <w:szCs w:val="20"/>
                        </w:rPr>
                      </w:pPr>
                      <w:r w:rsidRPr="009E19F9">
                        <w:rPr>
                          <w:b/>
                          <w:sz w:val="20"/>
                          <w:szCs w:val="20"/>
                        </w:rPr>
                        <w:t>Bâtiment performant (BBC)</w:t>
                      </w:r>
                    </w:p>
                  </w:txbxContent>
                </v:textbox>
              </v:shape>
            </v:group>
          </v:group>
        </w:pict>
      </w:r>
      <w:r w:rsidR="004E1FE1">
        <w:t>Un</w:t>
      </w:r>
      <w:r w:rsidR="00271F4C">
        <w:t xml:space="preserve"> lien</w:t>
      </w:r>
      <w:r w:rsidR="004E1FE1">
        <w:t xml:space="preserve"> peut être fait</w:t>
      </w:r>
      <w:r w:rsidR="00271F4C">
        <w:t xml:space="preserve"> entre les besoins actuels de nos</w:t>
      </w:r>
      <w:r w:rsidR="004B5746">
        <w:t xml:space="preserve"> </w:t>
      </w:r>
      <w:r w:rsidR="00A45F22">
        <w:t>bâtiments</w:t>
      </w:r>
      <w:r w:rsidR="00271F4C">
        <w:t xml:space="preserve"> et leur potentiel exerg</w:t>
      </w:r>
      <w:r w:rsidR="00CD28A7">
        <w:t>é</w:t>
      </w:r>
      <w:r w:rsidR="00271F4C">
        <w:t>tique</w:t>
      </w:r>
      <w:r w:rsidR="004E1FE1">
        <w:t xml:space="preserve"> [</w:t>
      </w:r>
      <w:r w:rsidR="00137279">
        <w:t>2</w:t>
      </w:r>
      <w:r w:rsidR="004E1FE1">
        <w:t>]</w:t>
      </w:r>
      <w:r w:rsidR="00271F4C">
        <w:t xml:space="preserve">. </w:t>
      </w:r>
      <w:r w:rsidR="009D0657">
        <w:t>En observant (figure 7)</w:t>
      </w:r>
      <w:r w:rsidR="00271F4C">
        <w:t xml:space="preserve"> la</w:t>
      </w:r>
      <w:r w:rsidR="009A5219">
        <w:t xml:space="preserve"> </w:t>
      </w:r>
      <w:r w:rsidR="00212F5C">
        <w:t>répartition</w:t>
      </w:r>
      <w:r w:rsidR="00271F4C">
        <w:t xml:space="preserve"> des besoins d’un </w:t>
      </w:r>
      <w:r w:rsidR="00A45F22">
        <w:t>bâtiment</w:t>
      </w:r>
      <w:r w:rsidR="009D0657">
        <w:t xml:space="preserve"> moyen comparé</w:t>
      </w:r>
      <w:r w:rsidR="00271F4C">
        <w:t xml:space="preserve"> </w:t>
      </w:r>
      <w:r w:rsidR="00212F5C">
        <w:t>à</w:t>
      </w:r>
      <w:r w:rsidR="00271F4C">
        <w:t xml:space="preserve"> celui d’un </w:t>
      </w:r>
      <w:r w:rsidR="00A45F22">
        <w:t>bâtiment</w:t>
      </w:r>
      <w:r w:rsidR="00271F4C">
        <w:t xml:space="preserve"> performant et </w:t>
      </w:r>
      <w:r w:rsidR="00A45F22">
        <w:t>très</w:t>
      </w:r>
      <w:r w:rsidR="009A5219">
        <w:t xml:space="preserve"> </w:t>
      </w:r>
      <w:r w:rsidR="00271F4C">
        <w:t xml:space="preserve">performant </w:t>
      </w:r>
      <w:r w:rsidR="00212F5C">
        <w:t>labélisé</w:t>
      </w:r>
      <w:r w:rsidR="00271F4C">
        <w:t xml:space="preserve">, on observe que la part de chauffage a </w:t>
      </w:r>
      <w:r w:rsidR="00212F5C">
        <w:t>baissé</w:t>
      </w:r>
      <w:r w:rsidR="00271F4C">
        <w:t>. Cependant une part reste</w:t>
      </w:r>
      <w:r w:rsidR="009A5219">
        <w:t xml:space="preserve"> </w:t>
      </w:r>
      <w:r w:rsidR="00271F4C">
        <w:t>incompressible et augmente en proportion : il s’agit de l’eau chaude sanitaire (ECS).</w:t>
      </w:r>
    </w:p>
    <w:p w:rsidR="00C13748" w:rsidRDefault="00C13748" w:rsidP="0079067B">
      <w:pPr>
        <w:spacing w:before="120"/>
      </w:pPr>
    </w:p>
    <w:p w:rsidR="00C13748" w:rsidRDefault="00C13748" w:rsidP="009D0657"/>
    <w:p w:rsidR="00C13748" w:rsidRDefault="00C13748" w:rsidP="0079067B">
      <w:pPr>
        <w:spacing w:before="120"/>
      </w:pPr>
    </w:p>
    <w:p w:rsidR="00C13748" w:rsidRDefault="00C13748" w:rsidP="009D0657"/>
    <w:p w:rsidR="00C13748" w:rsidRDefault="00C13748" w:rsidP="00596515"/>
    <w:p w:rsidR="00C13748" w:rsidRDefault="00C13748" w:rsidP="009D0657"/>
    <w:p w:rsidR="00C13748" w:rsidRDefault="00C13748" w:rsidP="009D0657"/>
    <w:p w:rsidR="00C13748" w:rsidRDefault="00C13748" w:rsidP="009D0657"/>
    <w:p w:rsidR="00C13748" w:rsidRDefault="00C13748" w:rsidP="009D0657"/>
    <w:p w:rsidR="00C13748" w:rsidRDefault="00C13748" w:rsidP="009D0657"/>
    <w:p w:rsidR="00383D8A" w:rsidRDefault="00383D8A" w:rsidP="00383D8A">
      <w:pPr>
        <w:pStyle w:val="Sansinterligne"/>
      </w:pPr>
    </w:p>
    <w:p w:rsidR="00383D8A" w:rsidRDefault="00383D8A" w:rsidP="00383D8A">
      <w:pPr>
        <w:pStyle w:val="Sansinterligne"/>
        <w:sectPr w:rsidR="00383D8A"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9D0657" w:rsidRDefault="00383D8A" w:rsidP="00596515">
      <w:pPr>
        <w:pStyle w:val="Sansinterligne"/>
        <w:spacing w:before="60"/>
      </w:pPr>
      <w:r>
        <w:lastRenderedPageBreak/>
        <w:t>(a)</w:t>
      </w:r>
    </w:p>
    <w:p w:rsidR="00383D8A" w:rsidRDefault="00383D8A" w:rsidP="00596515">
      <w:pPr>
        <w:pStyle w:val="Sansinterligne"/>
        <w:spacing w:before="60"/>
      </w:pPr>
      <w:r>
        <w:lastRenderedPageBreak/>
        <w:t>(b)</w:t>
      </w:r>
    </w:p>
    <w:p w:rsidR="00383D8A" w:rsidRDefault="00383D8A" w:rsidP="009D0657">
      <w:pPr>
        <w:pStyle w:val="Sansinterligne"/>
        <w:sectPr w:rsidR="00383D8A" w:rsidSect="00383D8A">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383D8A" w:rsidRDefault="009D0657" w:rsidP="009D0657">
      <w:pPr>
        <w:pStyle w:val="Sansinterligne"/>
      </w:pPr>
      <w:r>
        <w:lastRenderedPageBreak/>
        <w:t>Figure 7 : Besoins d'ECS et potentiel exergétique</w:t>
      </w:r>
      <w:r w:rsidR="00383D8A">
        <w:t> :</w:t>
      </w:r>
    </w:p>
    <w:p w:rsidR="009D0657" w:rsidRDefault="00C72F87" w:rsidP="009D0657">
      <w:pPr>
        <w:pStyle w:val="Sansinterligne"/>
      </w:pPr>
      <w:r>
        <w:t xml:space="preserve">(a) énergie/type de bâtiments, (b) composition des eaux usées/type de bâtiment, </w:t>
      </w:r>
      <w:r w:rsidR="009A0125">
        <w:t xml:space="preserve">d’après </w:t>
      </w:r>
      <w:r>
        <w:t>source</w:t>
      </w:r>
      <w:r w:rsidR="009D0657">
        <w:t xml:space="preserve"> [</w:t>
      </w:r>
      <w:r w:rsidR="00137279">
        <w:t>2</w:t>
      </w:r>
      <w:r w:rsidR="009D0657">
        <w:t>]</w:t>
      </w:r>
    </w:p>
    <w:p w:rsidR="00271F4C" w:rsidRDefault="002E2ED0" w:rsidP="002E2ED0">
      <w:r>
        <w:lastRenderedPageBreak/>
        <w:t xml:space="preserve">Ces besoins </w:t>
      </w:r>
      <w:r w:rsidR="005E1BEA">
        <w:t>doivent être</w:t>
      </w:r>
      <w:r w:rsidR="00271F4C">
        <w:t xml:space="preserve"> li</w:t>
      </w:r>
      <w:r w:rsidR="005E1BEA">
        <w:t>é</w:t>
      </w:r>
      <w:r w:rsidR="00271F4C">
        <w:t xml:space="preserve">s </w:t>
      </w:r>
      <w:r w:rsidR="00212F5C">
        <w:t>à</w:t>
      </w:r>
      <w:r w:rsidR="00271F4C">
        <w:t xml:space="preserve"> la production d’eaux </w:t>
      </w:r>
      <w:r w:rsidR="00212F5C">
        <w:t>usées</w:t>
      </w:r>
      <w:r w:rsidR="00271F4C">
        <w:t xml:space="preserve"> d’un </w:t>
      </w:r>
      <w:r w:rsidR="00A45F22">
        <w:t>bâtiment</w:t>
      </w:r>
      <w:r w:rsidR="005E1BEA">
        <w:t>, les pertes ayant un</w:t>
      </w:r>
      <w:r w:rsidR="00271F4C">
        <w:t xml:space="preserve"> fort </w:t>
      </w:r>
      <w:r w:rsidR="00212F5C">
        <w:t>intérêt</w:t>
      </w:r>
      <w:r w:rsidR="00271F4C">
        <w:t xml:space="preserve"> </w:t>
      </w:r>
      <w:r w:rsidR="008F6E33">
        <w:t>exergétique</w:t>
      </w:r>
      <w:r>
        <w:t xml:space="preserve"> (figure 7</w:t>
      </w:r>
      <w:r w:rsidR="00C72F87">
        <w:t>b</w:t>
      </w:r>
      <w:r>
        <w:t>)</w:t>
      </w:r>
      <w:r w:rsidR="00271F4C">
        <w:t xml:space="preserve">. En effet, l’eau </w:t>
      </w:r>
      <w:r w:rsidR="00212F5C">
        <w:t>usée</w:t>
      </w:r>
      <w:r w:rsidR="00271F4C">
        <w:t xml:space="preserve"> est un fluide</w:t>
      </w:r>
      <w:r w:rsidR="009A5219">
        <w:t xml:space="preserve"> </w:t>
      </w:r>
      <w:r w:rsidR="00271F4C">
        <w:t xml:space="preserve">caloporteur </w:t>
      </w:r>
      <w:r w:rsidR="00212F5C">
        <w:t>intéressant</w:t>
      </w:r>
      <w:r w:rsidR="00271F4C">
        <w:t xml:space="preserve"> de part sa forte </w:t>
      </w:r>
      <w:r w:rsidR="00212F5C">
        <w:t>capacité</w:t>
      </w:r>
      <w:r w:rsidR="00271F4C">
        <w:t xml:space="preserve"> thermique et sa forte </w:t>
      </w:r>
      <w:r w:rsidR="00212F5C">
        <w:t>densité</w:t>
      </w:r>
      <w:r w:rsidR="00271F4C">
        <w:t xml:space="preserve"> : elle </w:t>
      </w:r>
      <w:r w:rsidR="00212F5C">
        <w:t>représente</w:t>
      </w:r>
      <w:r w:rsidR="00271F4C">
        <w:t xml:space="preserve"> donc</w:t>
      </w:r>
      <w:r w:rsidR="009A5219">
        <w:t xml:space="preserve"> </w:t>
      </w:r>
      <w:r w:rsidR="00271F4C">
        <w:t xml:space="preserve">une source </w:t>
      </w:r>
      <w:r w:rsidR="00212F5C">
        <w:t>intéressante</w:t>
      </w:r>
      <w:r w:rsidR="00271F4C">
        <w:t xml:space="preserve"> d’</w:t>
      </w:r>
      <w:r w:rsidR="00A45F22">
        <w:t>énergie</w:t>
      </w:r>
      <w:r w:rsidR="00271F4C">
        <w:t xml:space="preserve"> non </w:t>
      </w:r>
      <w:r w:rsidR="00212F5C">
        <w:t>exploitée</w:t>
      </w:r>
      <w:r w:rsidR="00271F4C">
        <w:t xml:space="preserve">. Ce potentiel peut </w:t>
      </w:r>
      <w:r w:rsidR="00A45F22">
        <w:t>être</w:t>
      </w:r>
      <w:r w:rsidR="00271F4C">
        <w:t xml:space="preserve"> exploit</w:t>
      </w:r>
      <w:r w:rsidR="00CD28A7">
        <w:t>é</w:t>
      </w:r>
      <w:r w:rsidR="00271F4C">
        <w:t xml:space="preserve"> et valoris</w:t>
      </w:r>
      <w:r w:rsidR="00CD28A7">
        <w:t>é</w:t>
      </w:r>
      <w:r w:rsidR="00271F4C">
        <w:t xml:space="preserve"> </w:t>
      </w:r>
      <w:r w:rsidR="00212F5C">
        <w:t>grâce</w:t>
      </w:r>
      <w:r>
        <w:t xml:space="preserve"> à</w:t>
      </w:r>
      <w:r w:rsidR="009A5219">
        <w:t xml:space="preserve"> </w:t>
      </w:r>
      <w:r w:rsidR="00271F4C">
        <w:t xml:space="preserve">une pompe </w:t>
      </w:r>
      <w:r w:rsidR="00212F5C">
        <w:t>à</w:t>
      </w:r>
      <w:r w:rsidR="009A0125">
        <w:t xml:space="preserve"> chaleur</w:t>
      </w:r>
      <w:r w:rsidR="00271F4C">
        <w:t>.</w:t>
      </w:r>
    </w:p>
    <w:p w:rsidR="00DF29AF" w:rsidRPr="00393CC0" w:rsidRDefault="0003016B" w:rsidP="0003016B">
      <w:pPr>
        <w:pStyle w:val="Titre2"/>
      </w:pPr>
      <w:r>
        <w:t xml:space="preserve">2.4 - </w:t>
      </w:r>
      <w:r w:rsidR="00DF29AF">
        <w:t>Pompe à chaleur</w:t>
      </w:r>
    </w:p>
    <w:p w:rsidR="00867310" w:rsidRDefault="00867310" w:rsidP="002E2ED0">
      <w:r>
        <w:t xml:space="preserve">La performance d’une pompe </w:t>
      </w:r>
      <w:r w:rsidR="00212F5C">
        <w:t>à</w:t>
      </w:r>
      <w:r>
        <w:t xml:space="preserve"> chaleur </w:t>
      </w:r>
      <w:r w:rsidR="009A0125">
        <w:t xml:space="preserve">(PAC) </w:t>
      </w:r>
      <w:r>
        <w:t xml:space="preserve">est </w:t>
      </w:r>
      <w:r w:rsidR="00212F5C">
        <w:t>basée</w:t>
      </w:r>
      <w:r>
        <w:t xml:space="preserve"> sur le second principe de la thermodynamique</w:t>
      </w:r>
      <w:r w:rsidR="009D7A49">
        <w:t>,</w:t>
      </w:r>
      <w:r>
        <w:t xml:space="preserve"> et en particulier sur la </w:t>
      </w:r>
      <w:r w:rsidR="00A45F22">
        <w:t>température</w:t>
      </w:r>
      <w:r>
        <w:t xml:space="preserve"> des sources primaires et secondaires. Celle-ci est </w:t>
      </w:r>
      <w:r w:rsidR="00212F5C">
        <w:t>basée</w:t>
      </w:r>
      <w:r>
        <w:t xml:space="preserve"> sur son coefficient de performance (COP) </w:t>
      </w:r>
      <w:r w:rsidR="00212F5C">
        <w:t>défini</w:t>
      </w:r>
      <w:r>
        <w:t xml:space="preserve"> comme le ratio de l’</w:t>
      </w:r>
      <w:r w:rsidR="00A45F22">
        <w:t>énergie</w:t>
      </w:r>
      <w:r>
        <w:t xml:space="preserve"> produite sur l’</w:t>
      </w:r>
      <w:r w:rsidR="00A45F22">
        <w:t>énergie</w:t>
      </w:r>
      <w:r>
        <w:t xml:space="preserve"> </w:t>
      </w:r>
      <w:r w:rsidR="00212F5C">
        <w:t>consommée</w:t>
      </w:r>
      <w:r>
        <w:t>. D’</w:t>
      </w:r>
      <w:r w:rsidR="00212F5C">
        <w:t>après</w:t>
      </w:r>
      <w:r>
        <w:t xml:space="preserve"> le second principe, le COP maximum et </w:t>
      </w:r>
      <w:r w:rsidR="00212F5C">
        <w:t>idéal</w:t>
      </w:r>
      <w:r>
        <w:t xml:space="preserve"> que l’on pourrait atteindre </w:t>
      </w:r>
      <w:r w:rsidR="00212F5C">
        <w:t>dépend</w:t>
      </w:r>
      <w:r>
        <w:t xml:space="preserve"> de la </w:t>
      </w:r>
      <w:r w:rsidR="00A45F22">
        <w:t>température</w:t>
      </w:r>
      <w:r>
        <w:t xml:space="preserve"> de la source secondaire sur la </w:t>
      </w:r>
      <w:r w:rsidR="00212F5C">
        <w:t>différence</w:t>
      </w:r>
      <w:r>
        <w:t xml:space="preserve"> de </w:t>
      </w:r>
      <w:r w:rsidR="00A45F22">
        <w:t>température</w:t>
      </w:r>
      <w:r>
        <w:t xml:space="preserve"> entre les deux sources. Il est </w:t>
      </w:r>
      <w:r w:rsidR="00212F5C">
        <w:t>appelé</w:t>
      </w:r>
      <w:r w:rsidR="00DF29AF">
        <w:t xml:space="preserve"> COP de Carnot :</w:t>
      </w:r>
    </w:p>
    <w:p w:rsidR="00DF29AF" w:rsidRDefault="00DF29AF" w:rsidP="00DF29AF">
      <w:pPr>
        <w:spacing w:before="120"/>
        <w:jc w:val="center"/>
      </w:pPr>
      <w:r w:rsidRPr="00DF29AF">
        <w:rPr>
          <w:position w:val="-28"/>
        </w:rPr>
        <w:object w:dxaOrig="1820" w:dyaOrig="620">
          <v:shape id="_x0000_i1027" type="#_x0000_t75" style="width:89pt;height:28pt" o:ole="">
            <v:imagedata r:id="rId18" o:title=""/>
          </v:shape>
          <o:OLEObject Type="Embed" ProgID="Equation.3" ShapeID="_x0000_i1027" DrawAspect="Content" ObjectID="_1567516521" r:id="rId19"/>
        </w:object>
      </w:r>
    </w:p>
    <w:p w:rsidR="00393CC0" w:rsidRPr="008E6057" w:rsidRDefault="00867310" w:rsidP="00DF29AF">
      <w:r>
        <w:t xml:space="preserve">Cette formule permet d’illustrer qu’en </w:t>
      </w:r>
      <w:r w:rsidR="00212F5C">
        <w:t>réduisant</w:t>
      </w:r>
      <w:r>
        <w:t xml:space="preserve"> l’</w:t>
      </w:r>
      <w:r w:rsidR="00A45F22">
        <w:t>écart</w:t>
      </w:r>
      <w:r>
        <w:t xml:space="preserve"> entre la </w:t>
      </w:r>
      <w:r w:rsidR="00A45F22">
        <w:t>température</w:t>
      </w:r>
      <w:r>
        <w:t xml:space="preserve"> des deux sources, la performance du </w:t>
      </w:r>
      <w:r w:rsidR="00A45F22">
        <w:t>système</w:t>
      </w:r>
      <w:r w:rsidR="001822F0">
        <w:t xml:space="preserve"> est augmentée</w:t>
      </w:r>
      <w:r>
        <w:t>.</w:t>
      </w:r>
    </w:p>
    <w:p w:rsidR="00294F7D" w:rsidRDefault="005E5A38" w:rsidP="0003016B">
      <w:pPr>
        <w:pStyle w:val="Titre1"/>
      </w:pPr>
      <w:r>
        <w:t xml:space="preserve">3 - </w:t>
      </w:r>
      <w:r w:rsidR="00DF29AF">
        <w:t>Echangeur de chaleur sur réseau d’assainissement</w:t>
      </w:r>
    </w:p>
    <w:p w:rsidR="00950F2F" w:rsidRDefault="00950F2F" w:rsidP="00255564">
      <w:r>
        <w:t xml:space="preserve">Les solutions de </w:t>
      </w:r>
      <w:r w:rsidR="00255564">
        <w:t>récupération</w:t>
      </w:r>
      <w:r>
        <w:t xml:space="preserve"> de chaleur sur le </w:t>
      </w:r>
      <w:r w:rsidR="00255564">
        <w:t>réseau</w:t>
      </w:r>
      <w:r>
        <w:t xml:space="preserve"> d’assainissement sont multiples. Les</w:t>
      </w:r>
      <w:r w:rsidR="00255564">
        <w:t xml:space="preserve"> </w:t>
      </w:r>
      <w:r>
        <w:t xml:space="preserve">techniques les plus </w:t>
      </w:r>
      <w:r w:rsidR="00255564">
        <w:t>utilisées</w:t>
      </w:r>
      <w:r>
        <w:t xml:space="preserve"> actuellement sur le </w:t>
      </w:r>
      <w:r w:rsidR="00255564">
        <w:t>marché</w:t>
      </w:r>
      <w:r>
        <w:t xml:space="preserve"> sont </w:t>
      </w:r>
      <w:r w:rsidR="00255564">
        <w:t>constituées</w:t>
      </w:r>
      <w:r>
        <w:t xml:space="preserve"> d’</w:t>
      </w:r>
      <w:r w:rsidR="00255564">
        <w:t>échangeurs</w:t>
      </w:r>
      <w:r>
        <w:t xml:space="preserve"> de type </w:t>
      </w:r>
      <w:r w:rsidR="00255564">
        <w:t>eau-eau</w:t>
      </w:r>
      <w:r>
        <w:t>.</w:t>
      </w:r>
      <w:r w:rsidR="00255564">
        <w:t xml:space="preserve"> </w:t>
      </w:r>
      <w:r>
        <w:t>Pour que l’</w:t>
      </w:r>
      <w:r w:rsidR="00255564">
        <w:t>échangeur</w:t>
      </w:r>
      <w:r>
        <w:t xml:space="preserve"> soit </w:t>
      </w:r>
      <w:r w:rsidR="00255564">
        <w:t>économiquement</w:t>
      </w:r>
      <w:r>
        <w:t xml:space="preserve"> viable, on recherche </w:t>
      </w:r>
      <w:r w:rsidR="00255564">
        <w:t>à</w:t>
      </w:r>
      <w:r>
        <w:t xml:space="preserve"> maximiser la puissance</w:t>
      </w:r>
      <w:r w:rsidR="00255564">
        <w:t xml:space="preserve"> récupérée</w:t>
      </w:r>
      <w:r>
        <w:t xml:space="preserve"> avec la plus faible surface d’</w:t>
      </w:r>
      <w:r w:rsidR="00255564">
        <w:t>échange</w:t>
      </w:r>
      <w:r w:rsidR="009D7A49">
        <w:t> ;</w:t>
      </w:r>
      <w:r w:rsidR="00FD09BB">
        <w:t xml:space="preserve"> </w:t>
      </w:r>
      <w:r w:rsidR="00255564">
        <w:t>différentes</w:t>
      </w:r>
      <w:r>
        <w:t xml:space="preserve"> </w:t>
      </w:r>
      <w:r w:rsidR="00255564">
        <w:t>possibilités</w:t>
      </w:r>
      <w:r w:rsidR="006137B0">
        <w:t xml:space="preserve"> d’installation de l’échangeur</w:t>
      </w:r>
      <w:r w:rsidR="00255564">
        <w:t xml:space="preserve"> sont </w:t>
      </w:r>
      <w:r w:rsidR="00FD09BB">
        <w:t>possibles (figure 8)</w:t>
      </w:r>
      <w:r>
        <w:t>.</w:t>
      </w:r>
    </w:p>
    <w:p w:rsidR="0092554E" w:rsidRDefault="00AA216D" w:rsidP="00700794">
      <w:pPr>
        <w:spacing w:before="0" w:line="240" w:lineRule="auto"/>
        <w:jc w:val="center"/>
      </w:pPr>
      <w:r>
        <w:rPr>
          <w:noProof/>
          <w:lang w:eastAsia="fr-FR"/>
        </w:rPr>
        <w:drawing>
          <wp:inline distT="0" distB="0" distL="0" distR="0">
            <wp:extent cx="6192520" cy="2153285"/>
            <wp:effectExtent l="19050" t="0" r="0" b="0"/>
            <wp:docPr id="1" name="Image 0" descr="recupération eaux usé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pération eaux usées.png"/>
                    <pic:cNvPicPr/>
                  </pic:nvPicPr>
                  <pic:blipFill>
                    <a:blip r:embed="rId20" cstate="print"/>
                    <a:stretch>
                      <a:fillRect/>
                    </a:stretch>
                  </pic:blipFill>
                  <pic:spPr>
                    <a:xfrm>
                      <a:off x="0" y="0"/>
                      <a:ext cx="6192520" cy="2153285"/>
                    </a:xfrm>
                    <a:prstGeom prst="rect">
                      <a:avLst/>
                    </a:prstGeom>
                  </pic:spPr>
                </pic:pic>
              </a:graphicData>
            </a:graphic>
          </wp:inline>
        </w:drawing>
      </w:r>
    </w:p>
    <w:p w:rsidR="00FD09BB" w:rsidRDefault="00FD09BB" w:rsidP="00255564">
      <w:pPr>
        <w:pStyle w:val="Sansinterligne"/>
        <w:sectPr w:rsidR="00FD09BB"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FD09BB" w:rsidRDefault="00FD09BB" w:rsidP="00FD09BB">
      <w:pPr>
        <w:pStyle w:val="Sansinterligne"/>
        <w:jc w:val="right"/>
      </w:pPr>
      <w:r>
        <w:lastRenderedPageBreak/>
        <w:t>(a)</w:t>
      </w:r>
    </w:p>
    <w:p w:rsidR="00FD09BB" w:rsidRDefault="00FD09BB" w:rsidP="00FD09BB">
      <w:pPr>
        <w:pStyle w:val="Sansinterligne"/>
      </w:pPr>
      <w:r>
        <w:lastRenderedPageBreak/>
        <w:t>(b)</w:t>
      </w:r>
    </w:p>
    <w:p w:rsidR="00FD09BB" w:rsidRDefault="00FD09BB" w:rsidP="00FD09BB">
      <w:pPr>
        <w:pStyle w:val="Sansinterligne"/>
        <w:jc w:val="left"/>
      </w:pPr>
      <w:r>
        <w:lastRenderedPageBreak/>
        <w:t>(c)</w:t>
      </w:r>
    </w:p>
    <w:p w:rsidR="00FD09BB" w:rsidRDefault="00FD09BB" w:rsidP="00255564">
      <w:pPr>
        <w:pStyle w:val="Sansinterligne"/>
        <w:sectPr w:rsidR="00FD09BB" w:rsidSect="00AA216D">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3" w:space="2663"/>
          <w:docGrid w:linePitch="360"/>
        </w:sectPr>
      </w:pPr>
    </w:p>
    <w:p w:rsidR="0068432C" w:rsidRDefault="0092554E" w:rsidP="00DF5F5C">
      <w:pPr>
        <w:pStyle w:val="Sansinterligne"/>
        <w:spacing w:before="120"/>
      </w:pPr>
      <w:r>
        <w:lastRenderedPageBreak/>
        <w:t xml:space="preserve">Figure </w:t>
      </w:r>
      <w:r w:rsidR="00255564">
        <w:t>8</w:t>
      </w:r>
      <w:r>
        <w:t xml:space="preserve"> : Possibilités de récupération de la chaleur sur eaux usées</w:t>
      </w:r>
      <w:r w:rsidR="0068432C">
        <w:t> :</w:t>
      </w:r>
    </w:p>
    <w:p w:rsidR="0068432C" w:rsidRDefault="004E474C" w:rsidP="00255564">
      <w:pPr>
        <w:pStyle w:val="Sansinterligne"/>
      </w:pPr>
      <w:r>
        <w:t>(a) Récupération de la chaleur dans le bâtim</w:t>
      </w:r>
      <w:r w:rsidR="0068432C">
        <w:t>ent (eaux usées brutes),</w:t>
      </w:r>
    </w:p>
    <w:p w:rsidR="0068432C" w:rsidRDefault="004E474C" w:rsidP="00255564">
      <w:pPr>
        <w:pStyle w:val="Sansinterligne"/>
      </w:pPr>
      <w:r>
        <w:t>(b) Récupération de la chaleur dans le canal d’</w:t>
      </w:r>
      <w:r w:rsidR="0068432C">
        <w:t>évacuation (eaux usées brutes),</w:t>
      </w:r>
    </w:p>
    <w:p w:rsidR="0068432C" w:rsidRDefault="004E474C" w:rsidP="00255564">
      <w:pPr>
        <w:pStyle w:val="Sansinterligne"/>
      </w:pPr>
      <w:r>
        <w:t>(c) Récupération de la chaleur à la station d’épuration (eaux épurées)</w:t>
      </w:r>
      <w:r w:rsidR="0068432C">
        <w:t>,</w:t>
      </w:r>
    </w:p>
    <w:p w:rsidR="0092554E" w:rsidRDefault="009D7A49" w:rsidP="00255564">
      <w:pPr>
        <w:pStyle w:val="Sansinterligne"/>
      </w:pPr>
      <w:r>
        <w:t>Images</w:t>
      </w:r>
      <w:r w:rsidR="009A0125">
        <w:t xml:space="preserve"> d’après </w:t>
      </w:r>
      <w:r w:rsidR="00137279">
        <w:t>source [1]</w:t>
      </w:r>
      <w:r w:rsidR="004E474C">
        <w:t>.</w:t>
      </w:r>
    </w:p>
    <w:p w:rsidR="0003016B" w:rsidRPr="0003016B" w:rsidRDefault="0003016B" w:rsidP="0003016B">
      <w:pPr>
        <w:pStyle w:val="Titre2"/>
      </w:pPr>
      <w:r w:rsidRPr="0003016B">
        <w:rPr>
          <w:rStyle w:val="Titre3Car"/>
          <w:b/>
          <w:bCs/>
          <w:color w:val="2A6C7D" w:themeColor="accent1" w:themeShade="BF"/>
        </w:rPr>
        <w:t xml:space="preserve">3.1 - </w:t>
      </w:r>
      <w:r w:rsidR="00255564" w:rsidRPr="0003016B">
        <w:rPr>
          <w:rStyle w:val="Titre3Car"/>
          <w:b/>
          <w:bCs/>
          <w:color w:val="2A6C7D" w:themeColor="accent1" w:themeShade="BF"/>
        </w:rPr>
        <w:t>L’échangeur intégré aux équipements</w:t>
      </w:r>
    </w:p>
    <w:p w:rsidR="00602F45" w:rsidRDefault="00602F45" w:rsidP="00255564">
      <w:r>
        <w:t xml:space="preserve">La solution la plus classique </w:t>
      </w:r>
      <w:r w:rsidR="00255564">
        <w:t>utilisée</w:t>
      </w:r>
      <w:r>
        <w:t xml:space="preserve"> au Canada est de positionner un</w:t>
      </w:r>
      <w:r w:rsidR="00255564">
        <w:t xml:space="preserve"> échangeur</w:t>
      </w:r>
      <w:r>
        <w:t xml:space="preserve"> sur les eaux </w:t>
      </w:r>
      <w:r w:rsidR="00255564">
        <w:t>usées</w:t>
      </w:r>
      <w:r>
        <w:t xml:space="preserve"> en sortie des appareils sanitaires (douche,</w:t>
      </w:r>
      <w:r w:rsidR="00255564">
        <w:t xml:space="preserve"> éviers</w:t>
      </w:r>
      <w:r>
        <w:t xml:space="preserve">) pour </w:t>
      </w:r>
      <w:r w:rsidR="00255564">
        <w:t>préchauffer</w:t>
      </w:r>
      <w:r>
        <w:t xml:space="preserve"> l’eau froide du mitigeur et diminuer la </w:t>
      </w:r>
      <w:r w:rsidR="00255564">
        <w:t>quantité</w:t>
      </w:r>
      <w:r>
        <w:t xml:space="preserve"> d’ECS</w:t>
      </w:r>
      <w:r w:rsidR="00255564">
        <w:t xml:space="preserve"> consommée</w:t>
      </w:r>
      <w:r>
        <w:t xml:space="preserve"> (</w:t>
      </w:r>
      <w:r w:rsidR="00255564">
        <w:t>figure</w:t>
      </w:r>
      <w:r w:rsidR="00FD09BB">
        <w:t>s 8a et</w:t>
      </w:r>
      <w:r w:rsidR="00255564">
        <w:t xml:space="preserve"> 9</w:t>
      </w:r>
      <w:r>
        <w:t xml:space="preserve">). La </w:t>
      </w:r>
      <w:r w:rsidR="00255564">
        <w:t>température</w:t>
      </w:r>
      <w:r>
        <w:t xml:space="preserve"> des eaux </w:t>
      </w:r>
      <w:r w:rsidR="00255564">
        <w:t>usées</w:t>
      </w:r>
      <w:r>
        <w:t xml:space="preserve"> est assez </w:t>
      </w:r>
      <w:r w:rsidR="00255564">
        <w:t>élevée</w:t>
      </w:r>
      <w:r>
        <w:t xml:space="preserve"> </w:t>
      </w:r>
      <w:r w:rsidR="009D7A49">
        <w:t>(</w:t>
      </w:r>
      <w:r>
        <w:t>30°C</w:t>
      </w:r>
      <w:r w:rsidR="009D7A49">
        <w:t>),</w:t>
      </w:r>
      <w:r>
        <w:t xml:space="preserve"> cette technique </w:t>
      </w:r>
      <w:r w:rsidR="00255564">
        <w:t>présente</w:t>
      </w:r>
      <w:r>
        <w:t xml:space="preserve"> le plus grand </w:t>
      </w:r>
      <w:r w:rsidR="00255564">
        <w:t>intérêt</w:t>
      </w:r>
      <w:r>
        <w:t xml:space="preserve"> </w:t>
      </w:r>
      <w:r w:rsidR="00255564">
        <w:t>exégétique</w:t>
      </w:r>
      <w:r>
        <w:t>.</w:t>
      </w:r>
      <w:r w:rsidR="00255564">
        <w:t xml:space="preserve"> </w:t>
      </w:r>
    </w:p>
    <w:p w:rsidR="0003016B" w:rsidRPr="0003016B" w:rsidRDefault="0003016B" w:rsidP="0003016B">
      <w:pPr>
        <w:pStyle w:val="Titre2"/>
        <w:rPr>
          <w:rStyle w:val="Titre3Car"/>
          <w:b/>
          <w:bCs/>
          <w:color w:val="2A6C7D" w:themeColor="accent1" w:themeShade="BF"/>
        </w:rPr>
      </w:pPr>
      <w:r w:rsidRPr="0003016B">
        <w:rPr>
          <w:rStyle w:val="Titre3Car"/>
          <w:b/>
          <w:bCs/>
          <w:color w:val="2A6C7D" w:themeColor="accent1" w:themeShade="BF"/>
        </w:rPr>
        <w:lastRenderedPageBreak/>
        <w:t xml:space="preserve">3.2 - </w:t>
      </w:r>
      <w:r w:rsidR="002054C6" w:rsidRPr="0003016B">
        <w:rPr>
          <w:rStyle w:val="Titre3Car"/>
          <w:b/>
          <w:bCs/>
          <w:color w:val="2A6C7D" w:themeColor="accent1" w:themeShade="BF"/>
        </w:rPr>
        <w:t xml:space="preserve">L’échangeur </w:t>
      </w:r>
      <w:r w:rsidR="00700794">
        <w:rPr>
          <w:rStyle w:val="Titre3Car"/>
          <w:b/>
          <w:bCs/>
          <w:color w:val="2A6C7D" w:themeColor="accent1" w:themeShade="BF"/>
        </w:rPr>
        <w:t>au pied des bâtiments</w:t>
      </w:r>
    </w:p>
    <w:p w:rsidR="002054C6" w:rsidRDefault="00700794" w:rsidP="00700794">
      <w:r>
        <w:t>L’échangeur peut être placé au pied du bâtiment et collecter les calories sur le réseau d’eau grise (réseau séparatif avec eaux vannes) produits par le bâtiment</w:t>
      </w:r>
      <w:r w:rsidR="00FD09BB">
        <w:t xml:space="preserve"> (figure 8b)</w:t>
      </w:r>
      <w:r>
        <w:t>. Le système de collecte est au plus proche de la production, cependant la production de chaleur dépend de la consommation en eau des usagers.</w:t>
      </w:r>
    </w:p>
    <w:p w:rsidR="00145B67" w:rsidRPr="0003016B" w:rsidRDefault="00145B67" w:rsidP="00145B67">
      <w:pPr>
        <w:pStyle w:val="Titre2"/>
      </w:pPr>
      <w:r w:rsidRPr="0003016B">
        <w:rPr>
          <w:rStyle w:val="Titre3Car"/>
          <w:b/>
          <w:bCs/>
          <w:color w:val="2A6C7D" w:themeColor="accent1" w:themeShade="BF"/>
        </w:rPr>
        <w:t xml:space="preserve">3.3 - L’échangeur dans </w:t>
      </w:r>
      <w:r>
        <w:rPr>
          <w:rStyle w:val="Titre3Car"/>
          <w:b/>
          <w:bCs/>
          <w:color w:val="2A6C7D" w:themeColor="accent1" w:themeShade="BF"/>
        </w:rPr>
        <w:t>le collecteur du réseau d’assainissement</w:t>
      </w:r>
    </w:p>
    <w:p w:rsidR="00145B67" w:rsidRDefault="00145B67" w:rsidP="00145B67">
      <w:r>
        <w:t>À</w:t>
      </w:r>
      <w:r w:rsidRPr="001B1036">
        <w:t xml:space="preserve"> plus grande échelle, l’échangeur peut être positionné dans le collecteur du réseau d’assainissement. La chaleur est récupérée sur les eaux vannes et grises sans prétraitement. L’échangeur est intégr</w:t>
      </w:r>
      <w:r>
        <w:t>é</w:t>
      </w:r>
      <w:r w:rsidRPr="001B1036">
        <w:t xml:space="preserve"> dans la</w:t>
      </w:r>
      <w:r>
        <w:t xml:space="preserve"> canalisation neuve, ou posé en partie basse des canalisations existantes (figure 10).</w:t>
      </w:r>
    </w:p>
    <w:p w:rsidR="002054C6" w:rsidRDefault="00255564" w:rsidP="0006513B">
      <w:pPr>
        <w:autoSpaceDE w:val="0"/>
        <w:autoSpaceDN w:val="0"/>
        <w:adjustRightInd w:val="0"/>
        <w:spacing w:before="0" w:after="0" w:line="240" w:lineRule="auto"/>
        <w:jc w:val="center"/>
        <w:sectPr w:rsidR="002054C6"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r w:rsidRPr="00255564">
        <w:rPr>
          <w:rFonts w:ascii="Calibri" w:hAnsi="Calibri" w:cs="Calibri"/>
          <w:noProof/>
          <w:lang w:eastAsia="fr-FR"/>
        </w:rPr>
        <w:drawing>
          <wp:inline distT="0" distB="0" distL="0" distR="0">
            <wp:extent cx="1171058" cy="2166918"/>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2872" cy="2170275"/>
                    </a:xfrm>
                    <a:prstGeom prst="rect">
                      <a:avLst/>
                    </a:prstGeom>
                    <a:noFill/>
                    <a:ln>
                      <a:noFill/>
                    </a:ln>
                  </pic:spPr>
                </pic:pic>
              </a:graphicData>
            </a:graphic>
          </wp:inline>
        </w:drawing>
      </w:r>
      <w:r w:rsidR="002054C6" w:rsidRPr="002054C6">
        <w:rPr>
          <w:rFonts w:ascii="Calibri" w:hAnsi="Calibri" w:cs="Calibri"/>
        </w:rPr>
        <w:t xml:space="preserve"> </w:t>
      </w:r>
      <w:r w:rsidR="002054C6">
        <w:rPr>
          <w:rFonts w:ascii="Calibri" w:hAnsi="Calibri" w:cs="Calibri"/>
        </w:rPr>
        <w:tab/>
      </w:r>
      <w:r w:rsidR="002054C6">
        <w:rPr>
          <w:rFonts w:ascii="Calibri" w:hAnsi="Calibri" w:cs="Calibri"/>
        </w:rPr>
        <w:tab/>
      </w:r>
      <w:r w:rsidR="002054C6">
        <w:rPr>
          <w:rFonts w:ascii="Calibri" w:hAnsi="Calibri" w:cs="Calibri"/>
        </w:rPr>
        <w:tab/>
      </w:r>
      <w:r w:rsidR="002054C6">
        <w:rPr>
          <w:rFonts w:ascii="Calibri" w:hAnsi="Calibri" w:cs="Calibri"/>
        </w:rPr>
        <w:tab/>
      </w:r>
      <w:r w:rsidR="002054C6">
        <w:rPr>
          <w:rFonts w:ascii="Calibri" w:hAnsi="Calibri" w:cs="Calibri"/>
        </w:rPr>
        <w:tab/>
      </w:r>
      <w:r w:rsidR="0006513B">
        <w:rPr>
          <w:i/>
          <w:noProof/>
          <w:lang w:eastAsia="fr-FR"/>
        </w:rPr>
        <w:drawing>
          <wp:inline distT="0" distB="0" distL="0" distR="0">
            <wp:extent cx="1560368" cy="2155843"/>
            <wp:effectExtent l="19050" t="0" r="1732"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565170" cy="2162477"/>
                    </a:xfrm>
                    <a:prstGeom prst="rect">
                      <a:avLst/>
                    </a:prstGeom>
                    <a:noFill/>
                    <a:ln w="9525">
                      <a:noFill/>
                      <a:miter lim="800000"/>
                      <a:headEnd/>
                      <a:tailEnd/>
                    </a:ln>
                  </pic:spPr>
                </pic:pic>
              </a:graphicData>
            </a:graphic>
          </wp:inline>
        </w:drawing>
      </w:r>
    </w:p>
    <w:p w:rsidR="00255564" w:rsidRDefault="00255564" w:rsidP="00255564">
      <w:pPr>
        <w:pStyle w:val="Sansinterligne"/>
      </w:pPr>
      <w:r>
        <w:lastRenderedPageBreak/>
        <w:t>Figure 9 :</w:t>
      </w:r>
      <w:r w:rsidR="001B1036">
        <w:t xml:space="preserve"> E</w:t>
      </w:r>
      <w:r>
        <w:t>changeur intégré aux bâtiments</w:t>
      </w:r>
      <w:r w:rsidR="0006513B">
        <w:t>, Image Femat [</w:t>
      </w:r>
      <w:r w:rsidR="00137279">
        <w:t>3</w:t>
      </w:r>
      <w:r w:rsidR="0006513B">
        <w:t>]</w:t>
      </w:r>
    </w:p>
    <w:p w:rsidR="0006513B" w:rsidRDefault="002054C6" w:rsidP="000E7257">
      <w:pPr>
        <w:pStyle w:val="Sansinterligne"/>
      </w:pPr>
      <w:r>
        <w:lastRenderedPageBreak/>
        <w:t>Figure 10 : Echangeur sur collecteur</w:t>
      </w:r>
      <w:r w:rsidR="0006513B">
        <w:t>,</w:t>
      </w:r>
    </w:p>
    <w:p w:rsidR="000E7257" w:rsidRDefault="0006513B" w:rsidP="000E7257">
      <w:pPr>
        <w:pStyle w:val="Sansinterligne"/>
        <w:sectPr w:rsidR="000E7257" w:rsidSect="002054C6">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rsidRPr="0006513B">
        <w:t>Image</w:t>
      </w:r>
      <w:r w:rsidR="000E7257" w:rsidRPr="0006513B">
        <w:t xml:space="preserve"> </w:t>
      </w:r>
      <w:r w:rsidRPr="0006513B">
        <w:t>L</w:t>
      </w:r>
      <w:r w:rsidR="000E7257" w:rsidRPr="0006513B">
        <w:t>e moniteur</w:t>
      </w:r>
      <w:r>
        <w:t xml:space="preserve"> [</w:t>
      </w:r>
      <w:r w:rsidR="00137279">
        <w:t>4</w:t>
      </w:r>
      <w:r>
        <w:t>]</w:t>
      </w:r>
    </w:p>
    <w:p w:rsidR="00700794" w:rsidRDefault="004E474C" w:rsidP="002054C6">
      <w:r>
        <w:lastRenderedPageBreak/>
        <w:t>Un article de l’ADEME [</w:t>
      </w:r>
      <w:r w:rsidR="00137279">
        <w:t>5</w:t>
      </w:r>
      <w:r w:rsidR="00700794">
        <w:t xml:space="preserve">] présente les résultats d’un projet similaire de réhabilitation de </w:t>
      </w:r>
      <w:r w:rsidR="002E4699">
        <w:t>logements sociaux à Mulhouse</w:t>
      </w:r>
      <w:r w:rsidR="00700794">
        <w:t xml:space="preserve">. Le dispositif (échangeur </w:t>
      </w:r>
      <w:r w:rsidR="006642AA">
        <w:t>p</w:t>
      </w:r>
      <w:r w:rsidR="00700794">
        <w:t>roc</w:t>
      </w:r>
      <w:r w:rsidR="006642AA">
        <w:t>é</w:t>
      </w:r>
      <w:r w:rsidR="00700794">
        <w:t>d</w:t>
      </w:r>
      <w:r w:rsidR="006642AA">
        <w:t>é</w:t>
      </w:r>
      <w:r w:rsidR="00700794">
        <w:t xml:space="preserve"> </w:t>
      </w:r>
      <w:r w:rsidR="006642AA">
        <w:t>« </w:t>
      </w:r>
      <w:r w:rsidR="00700794">
        <w:t>Degrés bleus</w:t>
      </w:r>
      <w:r w:rsidR="006642AA">
        <w:t> »</w:t>
      </w:r>
      <w:r w:rsidR="00700794">
        <w:t>) a été posé sur le collecteur unitaire existant. L’étude de faisabilité a montré que la température du réseau est assez stable</w:t>
      </w:r>
      <w:r w:rsidR="006642AA">
        <w:t>,</w:t>
      </w:r>
      <w:r w:rsidR="00700794">
        <w:t xml:space="preserve"> comprise entre 13°C et 20°C toute l’année</w:t>
      </w:r>
      <w:r w:rsidR="002E4699">
        <w:t>,</w:t>
      </w:r>
      <w:r w:rsidR="00700794">
        <w:t xml:space="preserve"> pour un débit moyen de 590 m</w:t>
      </w:r>
      <w:r w:rsidR="00700794" w:rsidRPr="00CC32D6">
        <w:rPr>
          <w:vertAlign w:val="superscript"/>
        </w:rPr>
        <w:t>3</w:t>
      </w:r>
      <w:r w:rsidR="00700794">
        <w:t>/h.</w:t>
      </w:r>
    </w:p>
    <w:p w:rsidR="00700794" w:rsidRDefault="00700794" w:rsidP="00915867">
      <w:r>
        <w:t xml:space="preserve">Parmi les échangeurs thermiques de type eau-eau pour collecteur d’eaux </w:t>
      </w:r>
      <w:r w:rsidR="00915867">
        <w:t>usées</w:t>
      </w:r>
      <w:r>
        <w:t xml:space="preserve">, </w:t>
      </w:r>
      <w:r w:rsidR="00915867">
        <w:t xml:space="preserve">voici </w:t>
      </w:r>
      <w:r>
        <w:t>les principales</w:t>
      </w:r>
      <w:r w:rsidR="00915867">
        <w:t xml:space="preserve"> </w:t>
      </w:r>
      <w:r>
        <w:t xml:space="preserve">technologies </w:t>
      </w:r>
      <w:r w:rsidR="00915867">
        <w:t>utilisées</w:t>
      </w:r>
      <w:r>
        <w:t xml:space="preserve"> sur le collecteur du </w:t>
      </w:r>
      <w:r w:rsidR="00915867">
        <w:t>réseau</w:t>
      </w:r>
      <w:r>
        <w:t xml:space="preserve"> d’assainissement</w:t>
      </w:r>
      <w:r w:rsidR="00915867">
        <w:t> :</w:t>
      </w:r>
    </w:p>
    <w:tbl>
      <w:tblPr>
        <w:tblStyle w:val="Grilledutableau"/>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3794"/>
        <w:gridCol w:w="3260"/>
        <w:gridCol w:w="2693"/>
      </w:tblGrid>
      <w:tr w:rsidR="00F84910" w:rsidTr="00BC07DB">
        <w:tc>
          <w:tcPr>
            <w:tcW w:w="3794" w:type="dxa"/>
          </w:tcPr>
          <w:p w:rsidR="00F84910" w:rsidRPr="00915867" w:rsidRDefault="00F84910" w:rsidP="00F84910">
            <w:pPr>
              <w:spacing w:before="120"/>
              <w:jc w:val="center"/>
              <w:rPr>
                <w:vertAlign w:val="superscript"/>
              </w:rPr>
            </w:pPr>
            <w:r>
              <w:t>Degré bleu</w:t>
            </w:r>
            <w:r w:rsidRPr="00915867">
              <w:rPr>
                <w:rFonts w:ascii="Times New Roman" w:hAnsi="Times New Roman" w:cs="Times New Roman"/>
                <w:vertAlign w:val="superscript"/>
              </w:rPr>
              <w:t>®</w:t>
            </w:r>
          </w:p>
          <w:p w:rsidR="00F84910" w:rsidRDefault="00F84910" w:rsidP="00F84910">
            <w:pPr>
              <w:pStyle w:val="Paragraphedeliste"/>
              <w:numPr>
                <w:ilvl w:val="0"/>
                <w:numId w:val="8"/>
              </w:numPr>
              <w:spacing w:before="60" w:after="60"/>
              <w:ind w:left="352" w:hanging="357"/>
            </w:pPr>
            <w:r>
              <w:t>Débit minimum EU de 12</w:t>
            </w:r>
            <w:r w:rsidR="009A0125">
              <w:t xml:space="preserve"> </w:t>
            </w:r>
            <w:r>
              <w:t>l/s</w:t>
            </w:r>
          </w:p>
          <w:p w:rsidR="00F84910" w:rsidRDefault="00F84910" w:rsidP="00F84910">
            <w:pPr>
              <w:pStyle w:val="Paragraphedeliste"/>
              <w:numPr>
                <w:ilvl w:val="0"/>
                <w:numId w:val="8"/>
              </w:numPr>
              <w:spacing w:before="60" w:after="60"/>
              <w:ind w:left="352" w:hanging="357"/>
            </w:pPr>
            <w:r>
              <w:t>Température minimum de 10°C</w:t>
            </w:r>
          </w:p>
          <w:p w:rsidR="00F84910" w:rsidRDefault="00F84910" w:rsidP="00F84910">
            <w:pPr>
              <w:pStyle w:val="Paragraphedeliste"/>
              <w:numPr>
                <w:ilvl w:val="0"/>
                <w:numId w:val="8"/>
              </w:numPr>
              <w:spacing w:before="60" w:after="60"/>
              <w:ind w:left="352" w:hanging="357"/>
            </w:pPr>
            <w:r w:rsidRPr="00915867">
              <w:rPr>
                <w:b/>
              </w:rPr>
              <w:t>Canalisation existante</w:t>
            </w:r>
            <w:r>
              <w:t xml:space="preserve"> de </w:t>
            </w:r>
            <w:r>
              <w:sym w:font="Symbol" w:char="F066"/>
            </w:r>
            <w:r w:rsidRPr="00915867">
              <w:rPr>
                <w:vertAlign w:val="subscript"/>
              </w:rPr>
              <w:t>mini</w:t>
            </w:r>
            <w:r>
              <w:t xml:space="preserve"> 800mm</w:t>
            </w:r>
          </w:p>
        </w:tc>
        <w:tc>
          <w:tcPr>
            <w:tcW w:w="3260" w:type="dxa"/>
          </w:tcPr>
          <w:p w:rsidR="00F84910" w:rsidRPr="00915867" w:rsidRDefault="00F84910" w:rsidP="00F84910">
            <w:pPr>
              <w:spacing w:before="120"/>
              <w:jc w:val="center"/>
              <w:rPr>
                <w:vertAlign w:val="superscript"/>
              </w:rPr>
            </w:pPr>
            <w:r>
              <w:t>Saunier et associé</w:t>
            </w:r>
          </w:p>
          <w:p w:rsidR="00F84910" w:rsidRDefault="00F84910" w:rsidP="00F84910">
            <w:pPr>
              <w:pStyle w:val="Paragraphedeliste"/>
              <w:numPr>
                <w:ilvl w:val="0"/>
                <w:numId w:val="8"/>
              </w:numPr>
              <w:spacing w:before="60" w:after="60"/>
              <w:ind w:left="352" w:hanging="357"/>
            </w:pPr>
            <w:r w:rsidRPr="00915867">
              <w:rPr>
                <w:b/>
              </w:rPr>
              <w:t xml:space="preserve">Canalisation </w:t>
            </w:r>
            <w:r>
              <w:rPr>
                <w:b/>
              </w:rPr>
              <w:t>neuv</w:t>
            </w:r>
            <w:r w:rsidRPr="00915867">
              <w:rPr>
                <w:b/>
              </w:rPr>
              <w:t>e</w:t>
            </w:r>
            <w:r>
              <w:t xml:space="preserve"> de </w:t>
            </w:r>
            <w:r>
              <w:sym w:font="Symbol" w:char="F066"/>
            </w:r>
            <w:r w:rsidRPr="00915867">
              <w:rPr>
                <w:vertAlign w:val="subscript"/>
              </w:rPr>
              <w:t>mini</w:t>
            </w:r>
            <w:r>
              <w:t xml:space="preserve"> 400mm </w:t>
            </w:r>
          </w:p>
          <w:p w:rsidR="00F84910" w:rsidRDefault="00F84910" w:rsidP="00F84910"/>
        </w:tc>
        <w:tc>
          <w:tcPr>
            <w:tcW w:w="2693" w:type="dxa"/>
          </w:tcPr>
          <w:p w:rsidR="00F84910" w:rsidRPr="00915867" w:rsidRDefault="00F84910" w:rsidP="00F84910">
            <w:pPr>
              <w:spacing w:before="120"/>
              <w:jc w:val="center"/>
              <w:rPr>
                <w:vertAlign w:val="superscript"/>
              </w:rPr>
            </w:pPr>
            <w:r>
              <w:t>Frank</w:t>
            </w:r>
          </w:p>
          <w:p w:rsidR="00F84910" w:rsidRDefault="00F84910" w:rsidP="00F84910">
            <w:pPr>
              <w:pStyle w:val="Paragraphedeliste"/>
              <w:numPr>
                <w:ilvl w:val="0"/>
                <w:numId w:val="8"/>
              </w:numPr>
              <w:spacing w:before="60" w:after="60"/>
              <w:ind w:left="352" w:hanging="357"/>
            </w:pPr>
            <w:r w:rsidRPr="00915867">
              <w:rPr>
                <w:b/>
              </w:rPr>
              <w:t xml:space="preserve">Canalisation </w:t>
            </w:r>
            <w:r>
              <w:rPr>
                <w:b/>
              </w:rPr>
              <w:t>neuv</w:t>
            </w:r>
            <w:r w:rsidRPr="00915867">
              <w:rPr>
                <w:b/>
              </w:rPr>
              <w:t>e</w:t>
            </w:r>
            <w:r>
              <w:t xml:space="preserve"> de </w:t>
            </w:r>
            <w:r>
              <w:sym w:font="Symbol" w:char="F066"/>
            </w:r>
            <w:r w:rsidRPr="00915867">
              <w:rPr>
                <w:vertAlign w:val="subscript"/>
              </w:rPr>
              <w:t>mini</w:t>
            </w:r>
            <w:r>
              <w:t xml:space="preserve"> 400mm</w:t>
            </w:r>
          </w:p>
          <w:p w:rsidR="00F84910" w:rsidRDefault="00F84910" w:rsidP="00915867"/>
        </w:tc>
      </w:tr>
      <w:tr w:rsidR="00F84910" w:rsidTr="00BC07DB">
        <w:tc>
          <w:tcPr>
            <w:tcW w:w="3794" w:type="dxa"/>
          </w:tcPr>
          <w:p w:rsidR="00F84910" w:rsidRDefault="00F84910" w:rsidP="00DF5F5C">
            <w:pPr>
              <w:spacing w:before="360"/>
              <w:jc w:val="center"/>
            </w:pPr>
            <w:r w:rsidRPr="00F84910">
              <w:rPr>
                <w:noProof/>
                <w:lang w:eastAsia="fr-FR"/>
              </w:rPr>
              <w:drawing>
                <wp:inline distT="0" distB="0" distL="0" distR="0">
                  <wp:extent cx="1921036" cy="1291188"/>
                  <wp:effectExtent l="19050" t="0" r="3014"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924278" cy="1293367"/>
                          </a:xfrm>
                          <a:prstGeom prst="rect">
                            <a:avLst/>
                          </a:prstGeom>
                          <a:noFill/>
                          <a:ln w="9525">
                            <a:noFill/>
                            <a:miter lim="800000"/>
                            <a:headEnd/>
                            <a:tailEnd/>
                          </a:ln>
                        </pic:spPr>
                      </pic:pic>
                    </a:graphicData>
                  </a:graphic>
                </wp:inline>
              </w:drawing>
            </w:r>
          </w:p>
        </w:tc>
        <w:tc>
          <w:tcPr>
            <w:tcW w:w="3260" w:type="dxa"/>
          </w:tcPr>
          <w:p w:rsidR="00F84910" w:rsidRDefault="00F84910" w:rsidP="00DF5F5C">
            <w:pPr>
              <w:spacing w:before="360"/>
              <w:jc w:val="center"/>
            </w:pPr>
            <w:r w:rsidRPr="00F84910">
              <w:rPr>
                <w:noProof/>
                <w:lang w:eastAsia="fr-FR"/>
              </w:rPr>
              <w:drawing>
                <wp:inline distT="0" distB="0" distL="0" distR="0">
                  <wp:extent cx="1902666" cy="1312333"/>
                  <wp:effectExtent l="19050" t="0" r="2334"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r="2400"/>
                          <a:stretch>
                            <a:fillRect/>
                          </a:stretch>
                        </pic:blipFill>
                        <pic:spPr bwMode="auto">
                          <a:xfrm>
                            <a:off x="0" y="0"/>
                            <a:ext cx="1902666" cy="1312333"/>
                          </a:xfrm>
                          <a:prstGeom prst="rect">
                            <a:avLst/>
                          </a:prstGeom>
                          <a:noFill/>
                          <a:ln w="9525">
                            <a:noFill/>
                            <a:miter lim="800000"/>
                            <a:headEnd/>
                            <a:tailEnd/>
                          </a:ln>
                        </pic:spPr>
                      </pic:pic>
                    </a:graphicData>
                  </a:graphic>
                </wp:inline>
              </w:drawing>
            </w:r>
          </w:p>
        </w:tc>
        <w:tc>
          <w:tcPr>
            <w:tcW w:w="2693" w:type="dxa"/>
          </w:tcPr>
          <w:p w:rsidR="00F84910" w:rsidRDefault="00F84910" w:rsidP="00F84910">
            <w:pPr>
              <w:spacing w:before="60" w:after="60"/>
              <w:jc w:val="center"/>
            </w:pPr>
            <w:r w:rsidRPr="00F84910">
              <w:rPr>
                <w:noProof/>
                <w:lang w:eastAsia="fr-FR"/>
              </w:rPr>
              <w:drawing>
                <wp:inline distT="0" distB="0" distL="0" distR="0">
                  <wp:extent cx="1224060" cy="1757548"/>
                  <wp:effectExtent l="19050" t="0" r="0"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223650" cy="1756959"/>
                          </a:xfrm>
                          <a:prstGeom prst="rect">
                            <a:avLst/>
                          </a:prstGeom>
                          <a:noFill/>
                          <a:ln w="9525">
                            <a:noFill/>
                            <a:miter lim="800000"/>
                            <a:headEnd/>
                            <a:tailEnd/>
                          </a:ln>
                        </pic:spPr>
                      </pic:pic>
                    </a:graphicData>
                  </a:graphic>
                </wp:inline>
              </w:drawing>
            </w:r>
          </w:p>
        </w:tc>
      </w:tr>
    </w:tbl>
    <w:p w:rsidR="00700794" w:rsidRDefault="00700794" w:rsidP="00700794">
      <w:pPr>
        <w:pStyle w:val="Titre2"/>
      </w:pPr>
      <w:r>
        <w:lastRenderedPageBreak/>
        <w:t>3.4 – L’échangeur dans les stations d’épuration</w:t>
      </w:r>
    </w:p>
    <w:p w:rsidR="00700794" w:rsidRPr="002054C6" w:rsidRDefault="00700794" w:rsidP="002054C6">
      <w:r w:rsidRPr="0077685C">
        <w:t xml:space="preserve">Le procédé peut être utilisé au niveau de la station d’épuration (STEP), un réseau d’eau tempérée ou d’anergie la relit </w:t>
      </w:r>
      <w:r w:rsidRPr="002054C6">
        <w:t>aux bâtiments permet</w:t>
      </w:r>
      <w:r>
        <w:t>tant</w:t>
      </w:r>
      <w:r w:rsidRPr="002054C6">
        <w:t xml:space="preserve"> d’alimenter les pompes à chaleur individuelle</w:t>
      </w:r>
      <w:r w:rsidR="006E3FEF">
        <w:t>s</w:t>
      </w:r>
      <w:r w:rsidRPr="002054C6">
        <w:t xml:space="preserve"> de chaque bâtiment</w:t>
      </w:r>
      <w:r w:rsidR="00FD09BB">
        <w:t xml:space="preserve"> (figure 8c)</w:t>
      </w:r>
      <w:r w:rsidRPr="002054C6">
        <w:t>.</w:t>
      </w:r>
    </w:p>
    <w:p w:rsidR="0003016B" w:rsidRPr="0003016B" w:rsidRDefault="0003016B" w:rsidP="0003016B">
      <w:pPr>
        <w:pStyle w:val="Titre2"/>
      </w:pPr>
      <w:r w:rsidRPr="0003016B">
        <w:rPr>
          <w:rStyle w:val="Titre3Car"/>
          <w:b/>
          <w:bCs/>
          <w:color w:val="2A6C7D" w:themeColor="accent1" w:themeShade="BF"/>
        </w:rPr>
        <w:t>3.</w:t>
      </w:r>
      <w:r w:rsidR="002E4699">
        <w:rPr>
          <w:rStyle w:val="Titre3Car"/>
          <w:b/>
          <w:bCs/>
          <w:color w:val="2A6C7D" w:themeColor="accent1" w:themeShade="BF"/>
        </w:rPr>
        <w:t>5</w:t>
      </w:r>
      <w:r w:rsidRPr="0003016B">
        <w:rPr>
          <w:rStyle w:val="Titre3Car"/>
          <w:b/>
          <w:bCs/>
          <w:color w:val="2A6C7D" w:themeColor="accent1" w:themeShade="BF"/>
        </w:rPr>
        <w:t xml:space="preserve"> - </w:t>
      </w:r>
      <w:r w:rsidR="002054C6" w:rsidRPr="0003016B">
        <w:rPr>
          <w:rStyle w:val="Titre3Car"/>
          <w:b/>
          <w:bCs/>
          <w:color w:val="2A6C7D" w:themeColor="accent1" w:themeShade="BF"/>
        </w:rPr>
        <w:t>Comparaison des possibilités</w:t>
      </w:r>
      <w:r w:rsidR="002054C6" w:rsidRPr="0003016B">
        <w:t> </w:t>
      </w:r>
    </w:p>
    <w:p w:rsidR="002054C6" w:rsidRDefault="00720224" w:rsidP="00A86959">
      <w:pPr>
        <w:spacing w:after="0"/>
      </w:pPr>
      <w:r>
        <w:t>Chaque</w:t>
      </w:r>
      <w:r w:rsidR="0077685C">
        <w:t xml:space="preserve"> solution</w:t>
      </w:r>
      <w:r w:rsidR="0077685C" w:rsidRPr="0077685C">
        <w:t xml:space="preserve"> </w:t>
      </w:r>
      <w:r w:rsidR="0077685C">
        <w:t>présente</w:t>
      </w:r>
      <w:r w:rsidR="002054C6">
        <w:t xml:space="preserve"> </w:t>
      </w:r>
      <w:r w:rsidR="0077685C">
        <w:t>d</w:t>
      </w:r>
      <w:r w:rsidR="002054C6">
        <w:t xml:space="preserve">es avantages et inconvénients </w:t>
      </w:r>
      <w:r w:rsidR="0077685C">
        <w:t>(figure 11)</w:t>
      </w:r>
      <w:r w:rsidR="002054C6">
        <w:t>. D’un point de vue exerg</w:t>
      </w:r>
      <w:r w:rsidR="00063E4B">
        <w:t>é</w:t>
      </w:r>
      <w:r w:rsidR="002054C6">
        <w:t>tique, l’emplacement le plus favorable est celui de l’équipement.</w:t>
      </w:r>
      <w:r w:rsidR="0077685C">
        <w:t xml:space="preserve"> </w:t>
      </w:r>
      <w:r w:rsidR="002054C6">
        <w:t xml:space="preserve">Cependant cela ne convient que pour une solution individuelle. </w:t>
      </w:r>
      <w:r w:rsidR="0077685C">
        <w:t>La</w:t>
      </w:r>
      <w:r w:rsidR="002054C6">
        <w:t xml:space="preserve"> solution</w:t>
      </w:r>
      <w:r w:rsidR="00553F96">
        <w:t xml:space="preserve"> </w:t>
      </w:r>
      <w:r w:rsidR="0077685C">
        <w:t xml:space="preserve">recherchée </w:t>
      </w:r>
      <w:r w:rsidR="006642AA">
        <w:t xml:space="preserve">dans le cadre du projet de la ZAC </w:t>
      </w:r>
      <w:r w:rsidR="009E5258">
        <w:t xml:space="preserve">illustrant une application de la cloacothermie </w:t>
      </w:r>
      <w:r w:rsidR="0077685C">
        <w:t xml:space="preserve">est </w:t>
      </w:r>
      <w:r w:rsidR="002054C6">
        <w:t>plus globale, c’est pourquoi l’échangeur sera situé dans le</w:t>
      </w:r>
      <w:r w:rsidR="00553F96">
        <w:t xml:space="preserve"> </w:t>
      </w:r>
      <w:r w:rsidR="002054C6">
        <w:t>collecteur du réseau unitaire</w:t>
      </w:r>
      <w:r w:rsidR="009E5258">
        <w:t xml:space="preserve"> (voir ressource «  </w:t>
      </w:r>
      <w:r w:rsidR="009E5258" w:rsidRPr="00D81457">
        <w:rPr>
          <w:i/>
        </w:rPr>
        <w:t>Cloacothermie, une solution pour les EcoQuartier</w:t>
      </w:r>
      <w:r w:rsidR="009E5258">
        <w:t> »)</w:t>
      </w:r>
      <w:r w:rsidR="002054C6">
        <w:t>.</w:t>
      </w:r>
    </w:p>
    <w:p w:rsidR="00553F96" w:rsidRDefault="00553F96" w:rsidP="00553F96">
      <w:pPr>
        <w:autoSpaceDE w:val="0"/>
        <w:autoSpaceDN w:val="0"/>
        <w:adjustRightInd w:val="0"/>
        <w:spacing w:before="0" w:after="0" w:line="240" w:lineRule="auto"/>
        <w:jc w:val="center"/>
        <w:rPr>
          <w:rFonts w:ascii="Calibri" w:hAnsi="Calibri" w:cs="Calibri"/>
          <w:color w:val="000000"/>
        </w:rPr>
      </w:pPr>
      <w:r w:rsidRPr="00553F96">
        <w:rPr>
          <w:rFonts w:ascii="Calibri" w:hAnsi="Calibri" w:cs="Calibri"/>
          <w:noProof/>
          <w:color w:val="000000"/>
          <w:lang w:eastAsia="fr-FR"/>
        </w:rPr>
        <w:drawing>
          <wp:inline distT="0" distB="0" distL="0" distR="0">
            <wp:extent cx="3981141" cy="2798940"/>
            <wp:effectExtent l="19050" t="0" r="309"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07" t="4295" r="1866" b="6123"/>
                    <a:stretch/>
                  </pic:blipFill>
                  <pic:spPr bwMode="auto">
                    <a:xfrm>
                      <a:off x="0" y="0"/>
                      <a:ext cx="3981142" cy="27989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54C6" w:rsidRDefault="002054C6" w:rsidP="0077685C">
      <w:pPr>
        <w:pStyle w:val="Sansinterligne"/>
      </w:pPr>
      <w:r>
        <w:t>Figure 1</w:t>
      </w:r>
      <w:r w:rsidR="0077685C">
        <w:t>1</w:t>
      </w:r>
      <w:r>
        <w:t xml:space="preserve"> : </w:t>
      </w:r>
      <w:r w:rsidR="009E5258">
        <w:t>R</w:t>
      </w:r>
      <w:r>
        <w:t>écapitulatif des possibilités</w:t>
      </w:r>
      <w:r w:rsidR="009E5258">
        <w:t xml:space="preserve"> de récupération de la chaleur des eaux usées</w:t>
      </w:r>
    </w:p>
    <w:p w:rsidR="005E5A38" w:rsidRDefault="005E5A38" w:rsidP="0003016B">
      <w:pPr>
        <w:pStyle w:val="Titre1"/>
      </w:pPr>
      <w:r>
        <w:t>4 - Production centralisée ou décentralisée de la chaleur</w:t>
      </w:r>
    </w:p>
    <w:p w:rsidR="00615578" w:rsidRDefault="009E614F" w:rsidP="001D1AF8">
      <w:r w:rsidRPr="009E614F">
        <w:rPr>
          <w:rFonts w:ascii="Calibri" w:hAnsi="Calibri" w:cs="Calibri"/>
          <w:noProof/>
          <w:lang w:eastAsia="fr-FR"/>
        </w:rPr>
        <w:pict>
          <v:group id="_x0000_s1049" style="position:absolute;left:0;text-align:left;margin-left:280.1pt;margin-top:102pt;width:166.05pt;height:136.25pt;z-index:251660288" coordorigin="3055,11719" coordsize="2892,2373">
            <v:shape id="_x0000_s1050" type="#_x0000_t32" style="position:absolute;left:4524;top:13247;width:0;height:301;flip:y" o:connectortype="straight" strokecolor="#3891a7 [3204]" strokeweight="1.5pt"/>
            <v:shape id="_x0000_s1051" type="#_x0000_t32" style="position:absolute;left:4151;top:12121;width:375;height:211" o:connectortype="straight" strokecolor="#c32d2e [3206]" strokeweight="1.5pt"/>
            <v:shape id="_x0000_s1052" type="#_x0000_t32" style="position:absolute;left:4526;top:12115;width:899;height:207;flip:y" o:connectortype="straight" strokecolor="#c32d2e [3206]" strokeweight="1.5pt"/>
            <v:shape id="_x0000_s1053" type="#_x0000_t32" style="position:absolute;left:4526;top:12725;width:443;height:110;flip:y" o:connectortype="straight" strokecolor="#c32d2e [3206]" strokeweight="1.5pt"/>
            <v:shape id="_x0000_s1054" style="position:absolute;left:3879;top:11719;width:343;height:437" coordsize="2128,2460" path="m1073,l,740,,2460r2128,l2128,740,1073,xe" fillcolor="#e7dec9 [3214]" strokecolor="#947b42 [1614]" strokeweight=".25pt">
              <v:path arrowok="t"/>
            </v:shape>
            <v:shape id="_x0000_s1055" type="#_x0000_t32" style="position:absolute;left:4526;top:12332;width:0;height:821;flip:y" o:connectortype="straight" strokecolor="#c32d2e [3206]" strokeweight="1.5pt"/>
            <v:shape id="_x0000_s1056" style="position:absolute;left:5389;top:11728;width:343;height:437" coordsize="2128,2460" path="m1073,l,740,,2460r2128,l2128,740,1073,xe" fillcolor="#e7dec9 [3214]" strokecolor="#947b42 [1614]" strokeweight=".25pt">
              <v:path arrowok="t"/>
            </v:shape>
            <v:shape id="_x0000_s1057" style="position:absolute;left:4926;top:12322;width:343;height:437" coordsize="2128,2460" path="m1073,l,740,,2460r2128,l2128,740,1073,xe" fillcolor="#e7dec9 [3214]" strokecolor="#947b42 [1614]" strokeweight=".25pt">
              <v:path arrowok="t"/>
            </v:shape>
            <v:shape id="_x0000_s1058" type="#_x0000_t202" style="position:absolute;left:3856;top:13527;width:1190;height:565" stroked="f">
              <v:textbox style="mso-next-textbox:#_x0000_s1058">
                <w:txbxContent>
                  <w:p w:rsidR="00C25A82" w:rsidRPr="00960901" w:rsidRDefault="00C25A82" w:rsidP="00C25A82">
                    <w:pPr>
                      <w:spacing w:before="0" w:after="0" w:line="240" w:lineRule="auto"/>
                      <w:jc w:val="center"/>
                      <w:rPr>
                        <w:color w:val="8797C3" w:themeColor="accent6" w:themeTint="99"/>
                        <w:sz w:val="18"/>
                        <w:szCs w:val="18"/>
                      </w:rPr>
                    </w:pPr>
                    <w:r w:rsidRPr="00960901">
                      <w:rPr>
                        <w:color w:val="8797C3" w:themeColor="accent6" w:themeTint="99"/>
                        <w:sz w:val="18"/>
                        <w:szCs w:val="18"/>
                      </w:rPr>
                      <w:t>Echangeur de chaleur</w:t>
                    </w:r>
                  </w:p>
                </w:txbxContent>
              </v:textbox>
            </v:shape>
            <v:group id="_x0000_s1059" style="position:absolute;left:4151;top:13408;width:784;height:222" coordorigin="1479,13068" coordsize="784,222">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60" type="#_x0000_t133" style="position:absolute;left:1479;top:13068;width:266;height:98;rotation:771709fd" fillcolor="#e7dec9 [3214]" strokecolor="#947b42 [1614]" strokeweight=".25pt"/>
              <v:shape id="_x0000_s1061" type="#_x0000_t133" style="position:absolute;left:1650;top:13089;width:446;height:165;rotation:771709fd" fillcolor="#8797c3 [1945]" strokecolor="#475a8d [3209]" strokeweight=".25pt"/>
              <v:shape id="_x0000_s1062" type="#_x0000_t133" style="position:absolute;left:1982;top:13171;width:266;height:98;rotation:771709fd" fillcolor="#e7dec9 [3214]" strokecolor="#947b42 [1614]" strokeweight=".25pt"/>
              <v:oval id="_x0000_s1063" style="position:absolute;left:2164;top:13191;width:99;height:99" fillcolor="#3891a7 [3204]" stroked="f"/>
            </v:group>
            <v:shape id="_x0000_s1064" type="#_x0000_t202" style="position:absolute;left:4589;top:12835;width:1307;height:565" filled="f" stroked="f">
              <v:textbox style="mso-next-textbox:#_x0000_s1064">
                <w:txbxContent>
                  <w:p w:rsidR="00C25A82" w:rsidRPr="00960901" w:rsidRDefault="00C25A82" w:rsidP="00C25A82">
                    <w:pPr>
                      <w:spacing w:before="0" w:after="0" w:line="240" w:lineRule="auto"/>
                      <w:jc w:val="center"/>
                      <w:rPr>
                        <w:color w:val="C32D2E" w:themeColor="accent3"/>
                        <w:sz w:val="18"/>
                        <w:szCs w:val="18"/>
                      </w:rPr>
                    </w:pPr>
                    <w:r>
                      <w:rPr>
                        <w:color w:val="C32D2E" w:themeColor="accent3"/>
                        <w:sz w:val="18"/>
                        <w:szCs w:val="18"/>
                      </w:rPr>
                      <w:t>Chaufferie</w:t>
                    </w:r>
                    <w:r w:rsidRPr="00960901">
                      <w:rPr>
                        <w:color w:val="C32D2E" w:themeColor="accent3"/>
                        <w:sz w:val="18"/>
                        <w:szCs w:val="18"/>
                      </w:rPr>
                      <w:t xml:space="preserve"> </w:t>
                    </w:r>
                    <w:r>
                      <w:rPr>
                        <w:color w:val="C32D2E" w:themeColor="accent3"/>
                        <w:sz w:val="18"/>
                        <w:szCs w:val="18"/>
                      </w:rPr>
                      <w:t>centrale</w:t>
                    </w:r>
                  </w:p>
                </w:txbxContent>
              </v:textbox>
            </v:shape>
            <v:shape id="_x0000_s1065" type="#_x0000_t202" style="position:absolute;left:3055;top:12232;width:1670;height:740" filled="f" stroked="f">
              <v:textbox style="mso-next-textbox:#_x0000_s1065">
                <w:txbxContent>
                  <w:p w:rsidR="00C25A82" w:rsidRDefault="00C25A82" w:rsidP="00C25A82">
                    <w:pPr>
                      <w:spacing w:before="0" w:after="0" w:line="240" w:lineRule="auto"/>
                      <w:jc w:val="center"/>
                      <w:rPr>
                        <w:color w:val="3891A7" w:themeColor="accent1"/>
                        <w:sz w:val="18"/>
                        <w:szCs w:val="18"/>
                      </w:rPr>
                    </w:pPr>
                    <w:r w:rsidRPr="00960901">
                      <w:rPr>
                        <w:color w:val="3891A7" w:themeColor="accent1"/>
                        <w:sz w:val="18"/>
                        <w:szCs w:val="18"/>
                      </w:rPr>
                      <w:t xml:space="preserve">Réseau à </w:t>
                    </w:r>
                    <w:r>
                      <w:rPr>
                        <w:color w:val="3891A7" w:themeColor="accent1"/>
                        <w:sz w:val="18"/>
                        <w:szCs w:val="18"/>
                      </w:rPr>
                      <w:t>haut</w:t>
                    </w:r>
                    <w:r w:rsidRPr="00960901">
                      <w:rPr>
                        <w:color w:val="3891A7" w:themeColor="accent1"/>
                        <w:sz w:val="18"/>
                        <w:szCs w:val="18"/>
                      </w:rPr>
                      <w:t>e temp</w:t>
                    </w:r>
                    <w:r>
                      <w:rPr>
                        <w:color w:val="3891A7" w:themeColor="accent1"/>
                        <w:sz w:val="18"/>
                        <w:szCs w:val="18"/>
                      </w:rPr>
                      <w:t>érature</w:t>
                    </w:r>
                  </w:p>
                  <w:p w:rsidR="00C25A82" w:rsidRPr="00960901" w:rsidRDefault="00C25A82" w:rsidP="00C25A82">
                    <w:pPr>
                      <w:spacing w:before="0" w:after="0" w:line="240" w:lineRule="auto"/>
                      <w:jc w:val="center"/>
                      <w:rPr>
                        <w:color w:val="3891A7" w:themeColor="accent1"/>
                        <w:sz w:val="18"/>
                        <w:szCs w:val="18"/>
                      </w:rPr>
                    </w:pPr>
                    <w:r w:rsidRPr="00960901">
                      <w:rPr>
                        <w:color w:val="3891A7" w:themeColor="accent1"/>
                        <w:sz w:val="18"/>
                        <w:szCs w:val="18"/>
                      </w:rPr>
                      <w:t>(</w:t>
                    </w:r>
                    <w:r>
                      <w:rPr>
                        <w:color w:val="3891A7" w:themeColor="accent1"/>
                        <w:sz w:val="18"/>
                        <w:szCs w:val="18"/>
                      </w:rPr>
                      <w:t>jusqu’à 80</w:t>
                    </w:r>
                    <w:r w:rsidRPr="00960901">
                      <w:rPr>
                        <w:color w:val="3891A7" w:themeColor="accent1"/>
                        <w:sz w:val="18"/>
                        <w:szCs w:val="18"/>
                      </w:rPr>
                      <w:t>°C)</w:t>
                    </w:r>
                  </w:p>
                </w:txbxContent>
              </v:textbox>
            </v:shape>
            <v:shape id="_x0000_s1066" type="#_x0000_t202" style="position:absolute;left:4669;top:13282;width:1278;height:348" filled="f" stroked="f">
              <v:textbox style="mso-next-textbox:#_x0000_s1066">
                <w:txbxContent>
                  <w:p w:rsidR="00C25A82" w:rsidRPr="00960901" w:rsidRDefault="00C25A82" w:rsidP="00C25A82">
                    <w:pPr>
                      <w:spacing w:before="0" w:after="0" w:line="240" w:lineRule="auto"/>
                      <w:jc w:val="center"/>
                      <w:rPr>
                        <w:color w:val="957C42" w:themeColor="background2" w:themeShade="80"/>
                        <w:sz w:val="18"/>
                        <w:szCs w:val="18"/>
                      </w:rPr>
                    </w:pPr>
                    <w:r w:rsidRPr="00960901">
                      <w:rPr>
                        <w:color w:val="957C42" w:themeColor="background2" w:themeShade="80"/>
                        <w:sz w:val="18"/>
                        <w:szCs w:val="18"/>
                      </w:rPr>
                      <w:t>Canalisation</w:t>
                    </w:r>
                  </w:p>
                </w:txbxContent>
              </v:textbox>
            </v:shape>
            <v:rect id="_x0000_s1067" style="position:absolute;left:4302;top:13010;width:446;height:237" fillcolor="#e7dec9 [3214]" strokecolor="#947b42 [1614]" strokeweight=".25pt"/>
            <v:rect id="_x0000_s1068" style="position:absolute;left:4343;top:13053;width:341;height:199" fillcolor="#c32d2e [3206]" stroked="f"/>
          </v:group>
        </w:pict>
      </w:r>
      <w:r w:rsidRPr="009E614F">
        <w:rPr>
          <w:rFonts w:ascii="Calibri" w:hAnsi="Calibri" w:cs="Calibri"/>
          <w:noProof/>
          <w:lang w:eastAsia="fr-FR"/>
        </w:rPr>
        <w:pict>
          <v:group id="_x0000_s1029" style="position:absolute;left:0;text-align:left;margin-left:18.85pt;margin-top:107.95pt;width:170.15pt;height:130.35pt;z-index:251659264" coordorigin="388,11540" coordsize="2887,2212">
            <v:shape id="_x0000_s1030" type="#_x0000_t32" style="position:absolute;left:1479;top:12121;width:375;height:211" o:connectortype="straight" strokecolor="#3891a7 [3204]" strokeweight="1.5pt"/>
            <v:shape id="_x0000_s1031" type="#_x0000_t32" style="position:absolute;left:1854;top:12115;width:899;height:207;flip:y" o:connectortype="straight" strokecolor="#3891a7 [3204]" strokeweight="1.5pt"/>
            <v:shape id="_x0000_s1032" type="#_x0000_t32" style="position:absolute;left:1854;top:12725;width:443;height:110;flip:y" o:connectortype="straight" strokecolor="#3891a7 [3204]" strokeweight="1.5pt"/>
            <v:shape id="_x0000_s1033" style="position:absolute;left:1207;top:11719;width:343;height:437" coordsize="2128,2460" path="m1073,l,740,,2460r2128,l2128,740,1073,xe" fillcolor="#e7dec9 [3214]" strokecolor="#947b42 [1614]" strokeweight=".25pt">
              <v:path arrowok="t"/>
            </v:shape>
            <v:shape id="_x0000_s1034" type="#_x0000_t32" style="position:absolute;left:1854;top:12332;width:0;height:821;flip:y" o:connectortype="straight" strokecolor="#3891a7 [3204]" strokeweight="1.5pt"/>
            <v:rect id="_x0000_s1035" style="position:absolute;left:1407;top:12013;width:143;height:143" fillcolor="#c32d2e [3206]" stroked="f"/>
            <v:shape id="_x0000_s1036" style="position:absolute;left:2717;top:11728;width:343;height:437" coordsize="2128,2460" path="m1073,l,740,,2460r2128,l2128,740,1073,xe" fillcolor="#e7dec9 [3214]" strokecolor="#947b42 [1614]" strokeweight=".25pt">
              <v:path arrowok="t"/>
            </v:shape>
            <v:rect id="_x0000_s1037" style="position:absolute;left:2717;top:12022;width:143;height:143" fillcolor="#c32d2e [3206]" stroked="f"/>
            <v:shape id="_x0000_s1038" style="position:absolute;left:2254;top:12322;width:343;height:437" coordsize="2128,2460" path="m1073,l,740,,2460r2128,l2128,740,1073,xe" fillcolor="#e7dec9 [3214]" strokecolor="#947b42 [1614]" strokeweight=".25pt">
              <v:path arrowok="t"/>
            </v:shape>
            <v:rect id="_x0000_s1039" style="position:absolute;left:2254;top:12616;width:143;height:143" fillcolor="#c32d2e [3206]" stroked="f"/>
            <v:shape id="_x0000_s1040" type="#_x0000_t202" style="position:absolute;left:1184;top:13187;width:1190;height:565" stroked="f">
              <v:textbox style="mso-next-textbox:#_x0000_s1040">
                <w:txbxContent>
                  <w:p w:rsidR="00C25A82" w:rsidRPr="00960901" w:rsidRDefault="00C25A82" w:rsidP="00C25A82">
                    <w:pPr>
                      <w:spacing w:before="0" w:after="0" w:line="240" w:lineRule="auto"/>
                      <w:jc w:val="center"/>
                      <w:rPr>
                        <w:color w:val="8797C3" w:themeColor="accent6" w:themeTint="99"/>
                        <w:sz w:val="18"/>
                        <w:szCs w:val="18"/>
                      </w:rPr>
                    </w:pPr>
                    <w:r w:rsidRPr="00960901">
                      <w:rPr>
                        <w:color w:val="8797C3" w:themeColor="accent6" w:themeTint="99"/>
                        <w:sz w:val="18"/>
                        <w:szCs w:val="18"/>
                      </w:rPr>
                      <w:t>Echangeur de chaleur</w:t>
                    </w:r>
                  </w:p>
                </w:txbxContent>
              </v:textbox>
            </v:shape>
            <v:group id="_x0000_s1041" style="position:absolute;left:1479;top:13068;width:784;height:222" coordorigin="1479,13068" coordsize="784,222">
              <v:shape id="_x0000_s1042" type="#_x0000_t133" style="position:absolute;left:1479;top:13068;width:266;height:98;rotation:771709fd" fillcolor="#e7dec9 [3214]" strokecolor="#947b42 [1614]" strokeweight=".25pt"/>
              <v:shape id="_x0000_s1043" type="#_x0000_t133" style="position:absolute;left:1650;top:13089;width:446;height:165;rotation:771709fd" fillcolor="#8797c3 [1945]" strokecolor="#475a8d [3209]" strokeweight=".25pt"/>
              <v:shape id="_x0000_s1044" type="#_x0000_t133" style="position:absolute;left:1982;top:13171;width:266;height:98;rotation:771709fd" fillcolor="#e7dec9 [3214]" strokecolor="#947b42 [1614]" strokeweight=".25pt"/>
              <v:oval id="_x0000_s1045" style="position:absolute;left:2164;top:13191;width:99;height:99" fillcolor="#3891a7 [3204]" stroked="f"/>
            </v:group>
            <v:shape id="_x0000_s1046" type="#_x0000_t202" style="position:absolute;left:1290;top:11540;width:1718;height:565" filled="f" stroked="f">
              <v:textbox style="mso-next-textbox:#_x0000_s1046">
                <w:txbxContent>
                  <w:p w:rsidR="00C25A82" w:rsidRPr="00960901" w:rsidRDefault="00C25A82" w:rsidP="00C25A82">
                    <w:pPr>
                      <w:spacing w:before="0" w:after="0" w:line="240" w:lineRule="auto"/>
                      <w:jc w:val="center"/>
                      <w:rPr>
                        <w:color w:val="C32D2E" w:themeColor="accent3"/>
                        <w:sz w:val="18"/>
                        <w:szCs w:val="18"/>
                      </w:rPr>
                    </w:pPr>
                    <w:r w:rsidRPr="00960901">
                      <w:rPr>
                        <w:color w:val="C32D2E" w:themeColor="accent3"/>
                        <w:sz w:val="18"/>
                        <w:szCs w:val="18"/>
                      </w:rPr>
                      <w:t>Chaufferies dans les bâtiments</w:t>
                    </w:r>
                  </w:p>
                </w:txbxContent>
              </v:textbox>
            </v:shape>
            <v:shape id="_x0000_s1047" type="#_x0000_t202" style="position:absolute;left:388;top:12237;width:1670;height:740" filled="f" stroked="f">
              <v:textbox style="mso-next-textbox:#_x0000_s1047">
                <w:txbxContent>
                  <w:p w:rsidR="00C25A82" w:rsidRDefault="00C25A82" w:rsidP="00C25A82">
                    <w:pPr>
                      <w:spacing w:before="0" w:after="0" w:line="240" w:lineRule="auto"/>
                      <w:jc w:val="center"/>
                      <w:rPr>
                        <w:color w:val="3891A7" w:themeColor="accent1"/>
                        <w:sz w:val="18"/>
                        <w:szCs w:val="18"/>
                      </w:rPr>
                    </w:pPr>
                    <w:r w:rsidRPr="00960901">
                      <w:rPr>
                        <w:color w:val="3891A7" w:themeColor="accent1"/>
                        <w:sz w:val="18"/>
                        <w:szCs w:val="18"/>
                      </w:rPr>
                      <w:t>Réseau à basse temp</w:t>
                    </w:r>
                    <w:r>
                      <w:rPr>
                        <w:color w:val="3891A7" w:themeColor="accent1"/>
                        <w:sz w:val="18"/>
                        <w:szCs w:val="18"/>
                      </w:rPr>
                      <w:t>érature</w:t>
                    </w:r>
                  </w:p>
                  <w:p w:rsidR="00C25A82" w:rsidRPr="00960901" w:rsidRDefault="00C25A82" w:rsidP="00C25A82">
                    <w:pPr>
                      <w:spacing w:before="0" w:after="0" w:line="240" w:lineRule="auto"/>
                      <w:jc w:val="center"/>
                      <w:rPr>
                        <w:color w:val="3891A7" w:themeColor="accent1"/>
                        <w:sz w:val="18"/>
                        <w:szCs w:val="18"/>
                      </w:rPr>
                    </w:pPr>
                    <w:r w:rsidRPr="00960901">
                      <w:rPr>
                        <w:color w:val="3891A7" w:themeColor="accent1"/>
                        <w:sz w:val="18"/>
                        <w:szCs w:val="18"/>
                      </w:rPr>
                      <w:t>(7 à 17°C)</w:t>
                    </w:r>
                  </w:p>
                </w:txbxContent>
              </v:textbox>
            </v:shape>
            <v:shape id="_x0000_s1048" type="#_x0000_t202" style="position:absolute;left:1997;top:12942;width:1278;height:348" filled="f" stroked="f">
              <v:textbox style="mso-next-textbox:#_x0000_s1048">
                <w:txbxContent>
                  <w:p w:rsidR="00C25A82" w:rsidRPr="00960901" w:rsidRDefault="00C25A82" w:rsidP="00C25A82">
                    <w:pPr>
                      <w:spacing w:before="0" w:after="0" w:line="240" w:lineRule="auto"/>
                      <w:jc w:val="center"/>
                      <w:rPr>
                        <w:color w:val="957C42" w:themeColor="background2" w:themeShade="80"/>
                        <w:sz w:val="18"/>
                        <w:szCs w:val="18"/>
                      </w:rPr>
                    </w:pPr>
                    <w:r w:rsidRPr="00960901">
                      <w:rPr>
                        <w:color w:val="957C42" w:themeColor="background2" w:themeShade="80"/>
                        <w:sz w:val="18"/>
                        <w:szCs w:val="18"/>
                      </w:rPr>
                      <w:t>Canalisation</w:t>
                    </w:r>
                  </w:p>
                </w:txbxContent>
              </v:textbox>
            </v:shape>
          </v:group>
        </w:pict>
      </w:r>
      <w:r w:rsidR="004E62D8">
        <w:t>La</w:t>
      </w:r>
      <w:r w:rsidR="00615578">
        <w:t xml:space="preserve"> cloacothermie permet de produire la chaleur de </w:t>
      </w:r>
      <w:r w:rsidR="004E62D8">
        <w:t>manière</w:t>
      </w:r>
      <w:r w:rsidR="00615578">
        <w:t xml:space="preserve"> </w:t>
      </w:r>
      <w:r w:rsidR="004E62D8">
        <w:t>centralisée</w:t>
      </w:r>
      <w:r w:rsidR="00615578">
        <w:t xml:space="preserve"> ou </w:t>
      </w:r>
      <w:r w:rsidR="004E62D8">
        <w:t>décentralisée</w:t>
      </w:r>
      <w:r w:rsidR="00615578">
        <w:t xml:space="preserve"> (figure 12)</w:t>
      </w:r>
      <w:r w:rsidR="000807B1">
        <w:t> ;</w:t>
      </w:r>
      <w:r w:rsidR="001D1AF8">
        <w:t xml:space="preserve"> cependant</w:t>
      </w:r>
      <w:r w:rsidR="00615578">
        <w:t xml:space="preserve"> </w:t>
      </w:r>
      <w:r w:rsidR="001D1AF8">
        <w:t>l</w:t>
      </w:r>
      <w:bookmarkStart w:id="0" w:name="_GoBack"/>
      <w:bookmarkEnd w:id="0"/>
      <w:r w:rsidR="00615578">
        <w:t xml:space="preserve">ors de la mise en </w:t>
      </w:r>
      <w:r w:rsidR="004E62D8">
        <w:t>œuvre</w:t>
      </w:r>
      <w:r w:rsidR="00615578">
        <w:t xml:space="preserve"> d’</w:t>
      </w:r>
      <w:r w:rsidR="004E62D8">
        <w:t>un réseau</w:t>
      </w:r>
      <w:r w:rsidR="00615578">
        <w:t xml:space="preserve"> de chaleur urbain, la production de la chaleur est souvent </w:t>
      </w:r>
      <w:r w:rsidR="004E62D8">
        <w:t>centralisée</w:t>
      </w:r>
      <w:r w:rsidR="00615578">
        <w:t xml:space="preserve">. La PAC centrale utilise une source froide </w:t>
      </w:r>
      <w:r w:rsidR="001D1AF8">
        <w:t>à</w:t>
      </w:r>
      <w:r w:rsidR="00615578">
        <w:t xml:space="preserve"> </w:t>
      </w:r>
      <w:r w:rsidR="004E62D8">
        <w:t>proximité</w:t>
      </w:r>
      <w:r w:rsidR="00615578">
        <w:t xml:space="preserve"> pour produire la chaleur qui est ensuite </w:t>
      </w:r>
      <w:r w:rsidR="004E62D8">
        <w:t>distribuée</w:t>
      </w:r>
      <w:r w:rsidR="00615578">
        <w:t xml:space="preserve"> sur le </w:t>
      </w:r>
      <w:r w:rsidR="004E62D8">
        <w:t>réseau</w:t>
      </w:r>
      <w:r w:rsidR="00615578">
        <w:t xml:space="preserve"> </w:t>
      </w:r>
      <w:r w:rsidR="004E62D8">
        <w:t>à</w:t>
      </w:r>
      <w:r w:rsidR="00615578">
        <w:t xml:space="preserve"> des </w:t>
      </w:r>
      <w:r w:rsidR="004E62D8">
        <w:t>sous-stations</w:t>
      </w:r>
      <w:r w:rsidR="009554A5">
        <w:t> ;</w:t>
      </w:r>
      <w:r w:rsidR="001247B1">
        <w:t xml:space="preserve"> l’intérêt </w:t>
      </w:r>
      <w:r w:rsidR="009554A5">
        <w:t>est la</w:t>
      </w:r>
      <w:r w:rsidR="001247B1">
        <w:t xml:space="preserve"> mutuali</w:t>
      </w:r>
      <w:r w:rsidR="009554A5">
        <w:t>sation d</w:t>
      </w:r>
      <w:r w:rsidR="001247B1">
        <w:t xml:space="preserve">es besoins </w:t>
      </w:r>
      <w:r w:rsidR="009554A5">
        <w:t>optimisant</w:t>
      </w:r>
      <w:r w:rsidR="001247B1">
        <w:t xml:space="preserve"> la puissance de l’installation. Cependant dans le cas de réseaux de chaleur haute température</w:t>
      </w:r>
      <w:r w:rsidR="009554A5">
        <w:t>,</w:t>
      </w:r>
      <w:r w:rsidR="001247B1">
        <w:t xml:space="preserve"> les pertes thermiques lors de la distribution sont souvent importantes, ce qui est à prendre en compte lors du dimensionnement.</w:t>
      </w:r>
    </w:p>
    <w:p w:rsidR="00C25A82" w:rsidRDefault="00C25A82" w:rsidP="0077685C">
      <w:pPr>
        <w:jc w:val="center"/>
        <w:rPr>
          <w:rFonts w:ascii="Calibri" w:hAnsi="Calibri" w:cs="Calibri"/>
        </w:rPr>
      </w:pPr>
    </w:p>
    <w:p w:rsidR="00C25A82" w:rsidRDefault="00C25A82" w:rsidP="0077685C">
      <w:pPr>
        <w:jc w:val="center"/>
        <w:rPr>
          <w:rFonts w:ascii="Calibri" w:hAnsi="Calibri" w:cs="Calibri"/>
        </w:rPr>
      </w:pPr>
    </w:p>
    <w:p w:rsidR="00C25A82" w:rsidRDefault="00C25A82" w:rsidP="0077685C">
      <w:pPr>
        <w:jc w:val="center"/>
        <w:rPr>
          <w:rFonts w:ascii="Calibri" w:hAnsi="Calibri" w:cs="Calibri"/>
        </w:rPr>
      </w:pPr>
    </w:p>
    <w:p w:rsidR="00615578" w:rsidRDefault="00615578" w:rsidP="0077685C">
      <w:pPr>
        <w:jc w:val="center"/>
        <w:rPr>
          <w:rFonts w:ascii="Calibri" w:hAnsi="Calibri" w:cs="Calibri"/>
        </w:rPr>
      </w:pPr>
    </w:p>
    <w:p w:rsidR="000F6235" w:rsidRDefault="000F6235" w:rsidP="0077685C">
      <w:pPr>
        <w:pStyle w:val="Sansinterligne"/>
        <w:rPr>
          <w:rFonts w:ascii="Calibri" w:hAnsi="Calibri" w:cs="Calibri"/>
        </w:rPr>
        <w:sectPr w:rsidR="000F6235"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0F6235" w:rsidRPr="009A0125" w:rsidRDefault="000F6235" w:rsidP="000807B1">
      <w:pPr>
        <w:pStyle w:val="Sansinterligne"/>
        <w:spacing w:before="360"/>
        <w:rPr>
          <w:rFonts w:cs="Calibri"/>
        </w:rPr>
      </w:pPr>
      <w:r w:rsidRPr="009A0125">
        <w:rPr>
          <w:rFonts w:cs="Calibri"/>
        </w:rPr>
        <w:lastRenderedPageBreak/>
        <w:t>(a)</w:t>
      </w:r>
    </w:p>
    <w:p w:rsidR="000F6235" w:rsidRPr="009A0125" w:rsidRDefault="000F6235" w:rsidP="000807B1">
      <w:pPr>
        <w:pStyle w:val="Sansinterligne"/>
        <w:spacing w:before="360"/>
        <w:rPr>
          <w:rFonts w:cs="Calibri"/>
        </w:rPr>
      </w:pPr>
      <w:r w:rsidRPr="009A0125">
        <w:rPr>
          <w:rFonts w:cs="Calibri"/>
        </w:rPr>
        <w:lastRenderedPageBreak/>
        <w:t>(b)</w:t>
      </w:r>
    </w:p>
    <w:p w:rsidR="000F6235" w:rsidRDefault="000F6235" w:rsidP="0077685C">
      <w:pPr>
        <w:pStyle w:val="Sansinterligne"/>
        <w:rPr>
          <w:rFonts w:ascii="Calibri" w:hAnsi="Calibri" w:cs="Calibri"/>
        </w:rPr>
        <w:sectPr w:rsidR="000F6235" w:rsidSect="000F6235">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C25A82" w:rsidRDefault="00615578" w:rsidP="009A0125">
      <w:pPr>
        <w:pStyle w:val="Sansinterligne"/>
      </w:pPr>
      <w:r w:rsidRPr="009A0125">
        <w:lastRenderedPageBreak/>
        <w:t>Figure</w:t>
      </w:r>
      <w:r>
        <w:rPr>
          <w:rFonts w:ascii="Calibri" w:hAnsi="Calibri" w:cs="Calibri"/>
        </w:rPr>
        <w:t xml:space="preserve"> </w:t>
      </w:r>
      <w:r w:rsidRPr="009A0125">
        <w:t>12</w:t>
      </w:r>
      <w:r>
        <w:rPr>
          <w:rFonts w:ascii="Calibri" w:hAnsi="Calibri" w:cs="Calibri"/>
        </w:rPr>
        <w:t xml:space="preserve"> : </w:t>
      </w:r>
      <w:r w:rsidR="007D5512">
        <w:t>Schéma de la p</w:t>
      </w:r>
      <w:r>
        <w:t xml:space="preserve">roduction </w:t>
      </w:r>
      <w:r w:rsidR="007D5512">
        <w:t xml:space="preserve">centralisée ou décentralisée </w:t>
      </w:r>
      <w:r>
        <w:t>de la chaleur</w:t>
      </w:r>
      <w:r w:rsidR="00AA216D">
        <w:t> :</w:t>
      </w:r>
    </w:p>
    <w:p w:rsidR="00615578" w:rsidRDefault="00AA216D" w:rsidP="0077685C">
      <w:pPr>
        <w:pStyle w:val="Sansinterligne"/>
        <w:rPr>
          <w:rFonts w:ascii="Calibri" w:hAnsi="Calibri" w:cs="Calibri"/>
        </w:rPr>
      </w:pPr>
      <w:r>
        <w:t>(a) Réseau à basse température, (b) Réseau à haute température</w:t>
      </w:r>
      <w:r w:rsidR="00137279">
        <w:t xml:space="preserve">, </w:t>
      </w:r>
      <w:r w:rsidR="000B04E0">
        <w:t xml:space="preserve">images d’après </w:t>
      </w:r>
      <w:r w:rsidR="00137279">
        <w:t>source [1]</w:t>
      </w:r>
    </w:p>
    <w:p w:rsidR="00615578" w:rsidRDefault="007D5512" w:rsidP="009554A5">
      <w:pPr>
        <w:rPr>
          <w:rFonts w:cs="Calibri"/>
        </w:rPr>
      </w:pPr>
      <w:r>
        <w:lastRenderedPageBreak/>
        <w:t>Lors de</w:t>
      </w:r>
      <w:r w:rsidR="00615578" w:rsidRPr="009554A5">
        <w:t xml:space="preserve"> </w:t>
      </w:r>
      <w:r>
        <w:t>p</w:t>
      </w:r>
      <w:r w:rsidR="00615578" w:rsidRPr="009554A5">
        <w:t xml:space="preserve">roduction </w:t>
      </w:r>
      <w:r w:rsidR="004E62D8" w:rsidRPr="009554A5">
        <w:t>décentralisée</w:t>
      </w:r>
      <w:r w:rsidR="00615578" w:rsidRPr="009554A5">
        <w:t xml:space="preserve">, chaque </w:t>
      </w:r>
      <w:r w:rsidR="004E62D8" w:rsidRPr="009554A5">
        <w:t>bâtiment</w:t>
      </w:r>
      <w:r w:rsidR="00615578" w:rsidRPr="009554A5">
        <w:t xml:space="preserve"> produit la chaleur en fonction de ses besoins. Le </w:t>
      </w:r>
      <w:r w:rsidR="004E62D8" w:rsidRPr="009554A5">
        <w:t>réseau</w:t>
      </w:r>
      <w:r w:rsidR="00615578" w:rsidRPr="009554A5">
        <w:t xml:space="preserve"> de chaleur </w:t>
      </w:r>
      <w:r w:rsidR="009554A5">
        <w:t>à</w:t>
      </w:r>
      <w:r w:rsidR="00615578" w:rsidRPr="009554A5">
        <w:t xml:space="preserve"> </w:t>
      </w:r>
      <w:r w:rsidR="004E62D8" w:rsidRPr="009554A5">
        <w:t>très</w:t>
      </w:r>
      <w:r w:rsidR="00615578" w:rsidRPr="009554A5">
        <w:t xml:space="preserve"> basse </w:t>
      </w:r>
      <w:r w:rsidR="004E62D8" w:rsidRPr="009554A5">
        <w:t>température</w:t>
      </w:r>
      <w:r w:rsidR="00615578" w:rsidRPr="009554A5">
        <w:t xml:space="preserve"> distribue la source froide </w:t>
      </w:r>
      <w:r w:rsidR="004E62D8" w:rsidRPr="009554A5">
        <w:t>à</w:t>
      </w:r>
      <w:r w:rsidR="00615578" w:rsidRPr="009554A5">
        <w:t xml:space="preserve"> chaque</w:t>
      </w:r>
      <w:r w:rsidR="009554A5" w:rsidRPr="009554A5">
        <w:t xml:space="preserve"> </w:t>
      </w:r>
      <w:r w:rsidR="004E62D8" w:rsidRPr="009554A5">
        <w:rPr>
          <w:rFonts w:cs="Calibri"/>
        </w:rPr>
        <w:t>bâtiment</w:t>
      </w:r>
      <w:r>
        <w:rPr>
          <w:rFonts w:cs="Calibri"/>
        </w:rPr>
        <w:t>, o</w:t>
      </w:r>
      <w:r w:rsidR="00615578" w:rsidRPr="009554A5">
        <w:rPr>
          <w:rFonts w:cs="Calibri"/>
        </w:rPr>
        <w:t xml:space="preserve">n parle souvent de </w:t>
      </w:r>
      <w:r w:rsidR="004E62D8" w:rsidRPr="009554A5">
        <w:rPr>
          <w:rFonts w:cs="Calibri"/>
        </w:rPr>
        <w:t>réseau</w:t>
      </w:r>
      <w:r w:rsidR="00615578" w:rsidRPr="009554A5">
        <w:rPr>
          <w:rFonts w:cs="Calibri"/>
        </w:rPr>
        <w:t xml:space="preserve"> d’anergie. </w:t>
      </w:r>
      <w:r w:rsidR="009554A5">
        <w:rPr>
          <w:rFonts w:cs="Calibri"/>
        </w:rPr>
        <w:t>L</w:t>
      </w:r>
      <w:r w:rsidR="00615578" w:rsidRPr="009554A5">
        <w:rPr>
          <w:rFonts w:cs="Calibri"/>
        </w:rPr>
        <w:t>a production est individuelle, chaque</w:t>
      </w:r>
      <w:r w:rsidR="009554A5" w:rsidRPr="009554A5">
        <w:rPr>
          <w:rFonts w:cs="Calibri"/>
        </w:rPr>
        <w:t xml:space="preserve"> </w:t>
      </w:r>
      <w:r w:rsidR="004E62D8" w:rsidRPr="009554A5">
        <w:rPr>
          <w:rFonts w:cs="Calibri"/>
        </w:rPr>
        <w:t>bâtiment</w:t>
      </w:r>
      <w:r w:rsidR="009554A5">
        <w:rPr>
          <w:rFonts w:cs="Calibri"/>
        </w:rPr>
        <w:t xml:space="preserve"> devant</w:t>
      </w:r>
      <w:r w:rsidR="00615578" w:rsidRPr="009554A5">
        <w:rPr>
          <w:rFonts w:cs="Calibri"/>
        </w:rPr>
        <w:t xml:space="preserve"> pouvoir couvrir ses besoins individuels</w:t>
      </w:r>
      <w:r w:rsidR="009554A5">
        <w:rPr>
          <w:rFonts w:cs="Calibri"/>
        </w:rPr>
        <w:t>, l</w:t>
      </w:r>
      <w:r w:rsidR="00615578" w:rsidRPr="009554A5">
        <w:rPr>
          <w:rFonts w:cs="Calibri"/>
        </w:rPr>
        <w:t xml:space="preserve">a puissance </w:t>
      </w:r>
      <w:r w:rsidR="004E62D8" w:rsidRPr="009554A5">
        <w:rPr>
          <w:rFonts w:cs="Calibri"/>
        </w:rPr>
        <w:t>installée</w:t>
      </w:r>
      <w:r w:rsidR="00615578" w:rsidRPr="009554A5">
        <w:rPr>
          <w:rFonts w:cs="Calibri"/>
        </w:rPr>
        <w:t xml:space="preserve"> est </w:t>
      </w:r>
      <w:r>
        <w:rPr>
          <w:rFonts w:cs="Calibri"/>
        </w:rPr>
        <w:t>important</w:t>
      </w:r>
      <w:r w:rsidR="004E62D8" w:rsidRPr="009554A5">
        <w:rPr>
          <w:rFonts w:cs="Calibri"/>
        </w:rPr>
        <w:t>e</w:t>
      </w:r>
      <w:r>
        <w:rPr>
          <w:rFonts w:cs="Calibri"/>
        </w:rPr>
        <w:t> mais l</w:t>
      </w:r>
      <w:r w:rsidR="00615578" w:rsidRPr="009554A5">
        <w:rPr>
          <w:rFonts w:cs="Calibri"/>
        </w:rPr>
        <w:t xml:space="preserve">e </w:t>
      </w:r>
      <w:r w:rsidR="004E62D8" w:rsidRPr="009554A5">
        <w:rPr>
          <w:rFonts w:cs="Calibri"/>
        </w:rPr>
        <w:t>réseau</w:t>
      </w:r>
      <w:r w:rsidR="00615578" w:rsidRPr="009554A5">
        <w:rPr>
          <w:rFonts w:cs="Calibri"/>
        </w:rPr>
        <w:t xml:space="preserve"> </w:t>
      </w:r>
      <w:r w:rsidR="004E62D8" w:rsidRPr="009554A5">
        <w:rPr>
          <w:rFonts w:cs="Calibri"/>
        </w:rPr>
        <w:t>étant</w:t>
      </w:r>
      <w:r w:rsidR="00615578" w:rsidRPr="009554A5">
        <w:rPr>
          <w:rFonts w:cs="Calibri"/>
        </w:rPr>
        <w:t xml:space="preserve"> </w:t>
      </w:r>
      <w:r w:rsidR="009554A5">
        <w:rPr>
          <w:rFonts w:cs="Calibri"/>
        </w:rPr>
        <w:t>à</w:t>
      </w:r>
      <w:r w:rsidR="00615578" w:rsidRPr="009554A5">
        <w:rPr>
          <w:rFonts w:cs="Calibri"/>
        </w:rPr>
        <w:t xml:space="preserve"> une </w:t>
      </w:r>
      <w:r w:rsidR="004E62D8" w:rsidRPr="009554A5">
        <w:rPr>
          <w:rFonts w:cs="Calibri"/>
        </w:rPr>
        <w:t>température</w:t>
      </w:r>
      <w:r w:rsidR="00615578" w:rsidRPr="009554A5">
        <w:rPr>
          <w:rFonts w:cs="Calibri"/>
        </w:rPr>
        <w:t xml:space="preserve"> proche des conditions ambiantes, les pertes thermiques sont </w:t>
      </w:r>
      <w:r w:rsidR="004E62D8" w:rsidRPr="009554A5">
        <w:rPr>
          <w:rFonts w:cs="Calibri"/>
        </w:rPr>
        <w:t>très</w:t>
      </w:r>
      <w:r w:rsidR="00615578" w:rsidRPr="009554A5">
        <w:rPr>
          <w:rFonts w:cs="Calibri"/>
        </w:rPr>
        <w:t xml:space="preserve"> faibles.</w:t>
      </w:r>
    </w:p>
    <w:tbl>
      <w:tblPr>
        <w:tblStyle w:val="Grilledutableau"/>
        <w:tblW w:w="0" w:type="auto"/>
        <w:tblLook w:val="04A0"/>
      </w:tblPr>
      <w:tblGrid>
        <w:gridCol w:w="1668"/>
        <w:gridCol w:w="4110"/>
        <w:gridCol w:w="4111"/>
      </w:tblGrid>
      <w:tr w:rsidR="009554A5" w:rsidTr="00E5186D">
        <w:tc>
          <w:tcPr>
            <w:tcW w:w="1668" w:type="dxa"/>
            <w:tcBorders>
              <w:top w:val="nil"/>
              <w:left w:val="nil"/>
            </w:tcBorders>
          </w:tcPr>
          <w:p w:rsidR="009554A5" w:rsidRDefault="009554A5" w:rsidP="009554A5">
            <w:pPr>
              <w:spacing w:before="60" w:after="60"/>
              <w:rPr>
                <w:rFonts w:cs="Calibri"/>
              </w:rPr>
            </w:pPr>
          </w:p>
        </w:tc>
        <w:tc>
          <w:tcPr>
            <w:tcW w:w="4110" w:type="dxa"/>
            <w:shd w:val="clear" w:color="auto" w:fill="D3EAF0" w:themeFill="accent1" w:themeFillTint="33"/>
          </w:tcPr>
          <w:p w:rsidR="009554A5" w:rsidRDefault="009554A5" w:rsidP="009554A5">
            <w:pPr>
              <w:spacing w:before="60" w:after="60"/>
              <w:jc w:val="center"/>
              <w:rPr>
                <w:rFonts w:cs="Calibri"/>
              </w:rPr>
            </w:pPr>
            <w:r>
              <w:rPr>
                <w:rFonts w:cs="Calibri"/>
              </w:rPr>
              <w:t>Production centralisée</w:t>
            </w:r>
          </w:p>
        </w:tc>
        <w:tc>
          <w:tcPr>
            <w:tcW w:w="4111" w:type="dxa"/>
            <w:shd w:val="clear" w:color="auto" w:fill="D3EAF0" w:themeFill="accent1" w:themeFillTint="33"/>
          </w:tcPr>
          <w:p w:rsidR="009554A5" w:rsidRDefault="009554A5" w:rsidP="009554A5">
            <w:pPr>
              <w:spacing w:before="60" w:after="60"/>
              <w:jc w:val="center"/>
              <w:rPr>
                <w:rFonts w:cs="Calibri"/>
              </w:rPr>
            </w:pPr>
            <w:r>
              <w:rPr>
                <w:rFonts w:cs="Calibri"/>
              </w:rPr>
              <w:t>Production décentralisée</w:t>
            </w:r>
          </w:p>
        </w:tc>
      </w:tr>
      <w:tr w:rsidR="009554A5" w:rsidTr="009554A5">
        <w:tc>
          <w:tcPr>
            <w:tcW w:w="1668" w:type="dxa"/>
          </w:tcPr>
          <w:p w:rsidR="009554A5" w:rsidRDefault="009554A5" w:rsidP="00AD4BF8">
            <w:pPr>
              <w:spacing w:before="60" w:after="60"/>
              <w:jc w:val="center"/>
              <w:rPr>
                <w:rFonts w:cs="Calibri"/>
              </w:rPr>
            </w:pPr>
            <w:r>
              <w:rPr>
                <w:rFonts w:cs="Calibri"/>
              </w:rPr>
              <w:t>Avantages</w:t>
            </w:r>
          </w:p>
        </w:tc>
        <w:tc>
          <w:tcPr>
            <w:tcW w:w="4110" w:type="dxa"/>
          </w:tcPr>
          <w:p w:rsidR="009554A5" w:rsidRDefault="009554A5" w:rsidP="009554A5">
            <w:pPr>
              <w:spacing w:before="60" w:after="60"/>
              <w:jc w:val="left"/>
              <w:rPr>
                <w:rFonts w:cs="Calibri"/>
              </w:rPr>
            </w:pPr>
            <w:r>
              <w:rPr>
                <w:rFonts w:cs="Calibri"/>
              </w:rPr>
              <w:t>Réduction de la puissance installée</w:t>
            </w:r>
          </w:p>
        </w:tc>
        <w:tc>
          <w:tcPr>
            <w:tcW w:w="4111" w:type="dxa"/>
          </w:tcPr>
          <w:p w:rsidR="009554A5" w:rsidRDefault="009554A5" w:rsidP="009554A5">
            <w:pPr>
              <w:spacing w:before="60" w:after="60"/>
              <w:jc w:val="left"/>
              <w:rPr>
                <w:rFonts w:cs="Calibri"/>
              </w:rPr>
            </w:pPr>
            <w:r>
              <w:rPr>
                <w:rFonts w:cs="Calibri"/>
              </w:rPr>
              <w:t>Réduction des pertes sur le réseau</w:t>
            </w:r>
          </w:p>
        </w:tc>
      </w:tr>
      <w:tr w:rsidR="009554A5" w:rsidTr="009554A5">
        <w:tc>
          <w:tcPr>
            <w:tcW w:w="1668" w:type="dxa"/>
          </w:tcPr>
          <w:p w:rsidR="009554A5" w:rsidRDefault="00063E4B" w:rsidP="00AD4BF8">
            <w:pPr>
              <w:spacing w:after="60"/>
              <w:jc w:val="center"/>
              <w:rPr>
                <w:rFonts w:cs="Calibri"/>
              </w:rPr>
            </w:pPr>
            <w:r>
              <w:rPr>
                <w:rFonts w:cs="Calibri"/>
              </w:rPr>
              <w:t>I</w:t>
            </w:r>
            <w:r w:rsidR="009554A5">
              <w:rPr>
                <w:rFonts w:cs="Calibri"/>
              </w:rPr>
              <w:t>nconvénients</w:t>
            </w:r>
          </w:p>
        </w:tc>
        <w:tc>
          <w:tcPr>
            <w:tcW w:w="4110" w:type="dxa"/>
          </w:tcPr>
          <w:p w:rsidR="009554A5" w:rsidRDefault="009554A5" w:rsidP="009554A5">
            <w:pPr>
              <w:spacing w:before="60" w:after="0"/>
              <w:jc w:val="left"/>
              <w:rPr>
                <w:rFonts w:cs="Calibri"/>
              </w:rPr>
            </w:pPr>
            <w:r>
              <w:rPr>
                <w:rFonts w:cs="Calibri"/>
              </w:rPr>
              <w:t>Distance importante entre la production et la distribution,</w:t>
            </w:r>
          </w:p>
          <w:p w:rsidR="009554A5" w:rsidRDefault="009554A5" w:rsidP="009554A5">
            <w:pPr>
              <w:spacing w:before="0" w:after="60"/>
              <w:jc w:val="left"/>
              <w:rPr>
                <w:rFonts w:cs="Calibri"/>
              </w:rPr>
            </w:pPr>
            <w:r>
              <w:rPr>
                <w:rFonts w:cs="Calibri"/>
              </w:rPr>
              <w:t>Pertes thermiques sur le réseau</w:t>
            </w:r>
          </w:p>
        </w:tc>
        <w:tc>
          <w:tcPr>
            <w:tcW w:w="4111" w:type="dxa"/>
          </w:tcPr>
          <w:p w:rsidR="009554A5" w:rsidRDefault="009554A5" w:rsidP="009554A5">
            <w:pPr>
              <w:spacing w:before="60" w:after="0"/>
              <w:jc w:val="left"/>
              <w:rPr>
                <w:rFonts w:cs="Calibri"/>
              </w:rPr>
            </w:pPr>
            <w:r>
              <w:rPr>
                <w:rFonts w:cs="Calibri"/>
              </w:rPr>
              <w:t>Puissance élevée à fournir pour chaque bâtiment,</w:t>
            </w:r>
          </w:p>
          <w:p w:rsidR="009554A5" w:rsidRDefault="009554A5" w:rsidP="009554A5">
            <w:pPr>
              <w:spacing w:before="0" w:after="60"/>
              <w:jc w:val="left"/>
              <w:rPr>
                <w:rFonts w:cs="Calibri"/>
              </w:rPr>
            </w:pPr>
            <w:r>
              <w:rPr>
                <w:rFonts w:cs="Calibri"/>
              </w:rPr>
              <w:t>Installations surdimensionnées</w:t>
            </w:r>
          </w:p>
        </w:tc>
      </w:tr>
    </w:tbl>
    <w:p w:rsidR="00615578" w:rsidRDefault="009554A5" w:rsidP="004E474C">
      <w:pPr>
        <w:pStyle w:val="Sansinterligne"/>
        <w:spacing w:before="120"/>
      </w:pPr>
      <w:r>
        <w:t>Figure 1</w:t>
      </w:r>
      <w:r w:rsidR="00315584">
        <w:t>3</w:t>
      </w:r>
      <w:r>
        <w:t> :</w:t>
      </w:r>
      <w:r w:rsidR="00615578">
        <w:t xml:space="preserve"> </w:t>
      </w:r>
      <w:r w:rsidR="002F7AAB">
        <w:t>Comparaison des p</w:t>
      </w:r>
      <w:r>
        <w:t>roduction</w:t>
      </w:r>
      <w:r w:rsidR="002F7AAB">
        <w:t>s</w:t>
      </w:r>
      <w:r>
        <w:t xml:space="preserve"> centralisée ou décentralisée</w:t>
      </w:r>
    </w:p>
    <w:p w:rsidR="00615578" w:rsidRDefault="00615578" w:rsidP="0003016B">
      <w:pPr>
        <w:pStyle w:val="Titre1"/>
      </w:pPr>
      <w:r>
        <w:t>5 – Contraintes à prendre en compte</w:t>
      </w:r>
    </w:p>
    <w:p w:rsidR="0003016B" w:rsidRPr="0003016B" w:rsidRDefault="0003016B" w:rsidP="0003016B">
      <w:pPr>
        <w:pStyle w:val="Titre2"/>
      </w:pPr>
      <w:r w:rsidRPr="0003016B">
        <w:rPr>
          <w:rStyle w:val="Titre3Car"/>
          <w:b/>
          <w:bCs/>
          <w:color w:val="2A6C7D" w:themeColor="accent1" w:themeShade="BF"/>
        </w:rPr>
        <w:t xml:space="preserve">5.1 - </w:t>
      </w:r>
      <w:r w:rsidR="00615578" w:rsidRPr="0003016B">
        <w:rPr>
          <w:rStyle w:val="Titre3Car"/>
          <w:b/>
          <w:bCs/>
          <w:color w:val="2A6C7D" w:themeColor="accent1" w:themeShade="BF"/>
        </w:rPr>
        <w:t>Développement du biofilm</w:t>
      </w:r>
      <w:r w:rsidR="00615578" w:rsidRPr="0003016B">
        <w:t> </w:t>
      </w:r>
    </w:p>
    <w:p w:rsidR="00615578" w:rsidRPr="001C6517" w:rsidRDefault="0015010F" w:rsidP="00615578">
      <w:r w:rsidRPr="001C6517">
        <w:t>L’écoulement</w:t>
      </w:r>
      <w:r w:rsidR="001C6517" w:rsidRPr="001C6517">
        <w:t xml:space="preserve"> des eaux usées brutes </w:t>
      </w:r>
      <w:r w:rsidR="001C6517">
        <w:t xml:space="preserve">génère sur </w:t>
      </w:r>
      <w:r w:rsidR="00615578" w:rsidRPr="001C6517">
        <w:t>la surface d’</w:t>
      </w:r>
      <w:r w:rsidR="004E62D8" w:rsidRPr="001C6517">
        <w:t>échangeur</w:t>
      </w:r>
      <w:r w:rsidR="001C6517">
        <w:t>,</w:t>
      </w:r>
      <w:r w:rsidR="00615578" w:rsidRPr="001C6517">
        <w:t xml:space="preserve"> un film d’encrassement </w:t>
      </w:r>
      <w:r w:rsidR="004E62D8" w:rsidRPr="001C6517">
        <w:t>appelé</w:t>
      </w:r>
      <w:r w:rsidR="00615578" w:rsidRPr="001C6517">
        <w:t xml:space="preserve"> biofilm. Le </w:t>
      </w:r>
      <w:r w:rsidR="004E62D8" w:rsidRPr="001C6517">
        <w:t>développement</w:t>
      </w:r>
      <w:r w:rsidR="00615578" w:rsidRPr="001C6517">
        <w:t xml:space="preserve"> de cette couche </w:t>
      </w:r>
      <w:r w:rsidR="004E62D8" w:rsidRPr="001C6517">
        <w:t>réduit</w:t>
      </w:r>
      <w:r w:rsidR="00615578" w:rsidRPr="001C6517">
        <w:t xml:space="preserve"> fortement l’</w:t>
      </w:r>
      <w:r w:rsidR="004E62D8" w:rsidRPr="001C6517">
        <w:t>efficacité</w:t>
      </w:r>
      <w:r w:rsidR="00615578" w:rsidRPr="001C6517">
        <w:t xml:space="preserve"> de l’</w:t>
      </w:r>
      <w:r w:rsidR="004E62D8" w:rsidRPr="001C6517">
        <w:t>échangeur</w:t>
      </w:r>
      <w:r w:rsidR="001C6517">
        <w:t>, e</w:t>
      </w:r>
      <w:r w:rsidR="00615578" w:rsidRPr="001C6517">
        <w:t xml:space="preserve">n effet les eaux </w:t>
      </w:r>
      <w:r w:rsidR="004E62D8" w:rsidRPr="001C6517">
        <w:t>usées</w:t>
      </w:r>
      <w:r w:rsidR="00615578" w:rsidRPr="001C6517">
        <w:t xml:space="preserve"> </w:t>
      </w:r>
      <w:r w:rsidR="004E62D8" w:rsidRPr="001C6517">
        <w:t>très</w:t>
      </w:r>
      <w:r w:rsidR="00615578" w:rsidRPr="001C6517">
        <w:t xml:space="preserve"> riches en nutriments sont </w:t>
      </w:r>
      <w:r w:rsidR="004E62D8" w:rsidRPr="001C6517">
        <w:t>particulièrement</w:t>
      </w:r>
      <w:r w:rsidR="00615578" w:rsidRPr="001C6517">
        <w:t xml:space="preserve"> favorables </w:t>
      </w:r>
      <w:r w:rsidR="004E62D8" w:rsidRPr="001C6517">
        <w:t>à</w:t>
      </w:r>
      <w:r w:rsidR="00615578" w:rsidRPr="001C6517">
        <w:t xml:space="preserve"> la croissance microbienne.</w:t>
      </w:r>
    </w:p>
    <w:p w:rsidR="00615578" w:rsidRDefault="00615578" w:rsidP="007D3E2C">
      <w:pPr>
        <w:spacing w:after="0"/>
      </w:pPr>
      <w:r>
        <w:t xml:space="preserve">Des </w:t>
      </w:r>
      <w:r w:rsidR="004E62D8">
        <w:t>études</w:t>
      </w:r>
      <w:r>
        <w:t xml:space="preserve"> [</w:t>
      </w:r>
      <w:r w:rsidR="00137279">
        <w:t>6</w:t>
      </w:r>
      <w:r>
        <w:t xml:space="preserve">] sur le </w:t>
      </w:r>
      <w:r w:rsidR="004E62D8">
        <w:t>développement</w:t>
      </w:r>
      <w:r>
        <w:t xml:space="preserve"> du biofilm dans le cas d’un </w:t>
      </w:r>
      <w:r w:rsidR="004E62D8">
        <w:t>échangeur</w:t>
      </w:r>
      <w:r>
        <w:t xml:space="preserve"> sur collecteur d’eaux </w:t>
      </w:r>
      <w:r w:rsidR="004E62D8">
        <w:t>usées</w:t>
      </w:r>
      <w:r w:rsidR="001C6517">
        <w:t xml:space="preserve"> montrent</w:t>
      </w:r>
      <w:r>
        <w:t xml:space="preserve"> </w:t>
      </w:r>
      <w:r w:rsidR="001C6517">
        <w:t xml:space="preserve">que le film </w:t>
      </w:r>
      <w:r>
        <w:t xml:space="preserve">se forme au bout de quelques heures d’utilisation et peut atteindre plusieurs centaines de microns </w:t>
      </w:r>
      <w:r w:rsidR="004E62D8">
        <w:t>après</w:t>
      </w:r>
      <w:r>
        <w:t xml:space="preserve"> une semaine. Ce film a une </w:t>
      </w:r>
      <w:r w:rsidR="004E62D8">
        <w:t>conductivité</w:t>
      </w:r>
      <w:r>
        <w:t xml:space="preserve"> plus faible que les </w:t>
      </w:r>
      <w:r w:rsidR="004E62D8">
        <w:t>matériaux</w:t>
      </w:r>
      <w:r>
        <w:t xml:space="preserve"> de l’</w:t>
      </w:r>
      <w:r w:rsidR="004E62D8">
        <w:t>échangeur</w:t>
      </w:r>
      <w:r>
        <w:t xml:space="preserve">, il diminue le flux </w:t>
      </w:r>
      <w:r w:rsidR="00467C43">
        <w:t>transféré</w:t>
      </w:r>
      <w:r>
        <w:t xml:space="preserve"> et donc l’</w:t>
      </w:r>
      <w:r w:rsidR="004E62D8">
        <w:t>efficacité</w:t>
      </w:r>
      <w:r>
        <w:t xml:space="preserve"> de l’</w:t>
      </w:r>
      <w:r w:rsidR="004E62D8">
        <w:t>échange</w:t>
      </w:r>
      <w:r w:rsidR="001C6517">
        <w:t xml:space="preserve"> (f</w:t>
      </w:r>
      <w:r>
        <w:t>igure 1</w:t>
      </w:r>
      <w:r w:rsidR="00315584">
        <w:t>4</w:t>
      </w:r>
      <w:r w:rsidR="001C6517">
        <w:t>).</w:t>
      </w:r>
    </w:p>
    <w:p w:rsidR="00615578" w:rsidRDefault="00615578" w:rsidP="001C6517">
      <w:pPr>
        <w:autoSpaceDE w:val="0"/>
        <w:autoSpaceDN w:val="0"/>
        <w:adjustRightInd w:val="0"/>
        <w:spacing w:before="0" w:after="0" w:line="240" w:lineRule="auto"/>
        <w:jc w:val="center"/>
      </w:pPr>
      <w:r w:rsidRPr="00615578">
        <w:rPr>
          <w:noProof/>
          <w:lang w:eastAsia="fr-FR"/>
        </w:rPr>
        <w:drawing>
          <wp:inline distT="0" distB="0" distL="0" distR="0">
            <wp:extent cx="3732238" cy="2114550"/>
            <wp:effectExtent l="19050" t="0" r="1562"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2238" cy="2114550"/>
                    </a:xfrm>
                    <a:prstGeom prst="rect">
                      <a:avLst/>
                    </a:prstGeom>
                    <a:noFill/>
                    <a:ln>
                      <a:noFill/>
                    </a:ln>
                  </pic:spPr>
                </pic:pic>
              </a:graphicData>
            </a:graphic>
          </wp:inline>
        </w:drawing>
      </w:r>
    </w:p>
    <w:p w:rsidR="00615578" w:rsidRDefault="00615578" w:rsidP="004E474C">
      <w:pPr>
        <w:pStyle w:val="Sansinterligne"/>
        <w:spacing w:before="120"/>
      </w:pPr>
      <w:r>
        <w:t>Figure 1</w:t>
      </w:r>
      <w:r w:rsidR="00315584">
        <w:t>4</w:t>
      </w:r>
      <w:r>
        <w:t> : Evolution dans le temps du rendement de l'échangeur sous l'effet du biofilm</w:t>
      </w:r>
      <w:r w:rsidR="00255326">
        <w:t>,</w:t>
      </w:r>
      <w:r>
        <w:t xml:space="preserve"> source [</w:t>
      </w:r>
      <w:r w:rsidR="00137279">
        <w:t>6</w:t>
      </w:r>
      <w:r>
        <w:t>]</w:t>
      </w:r>
    </w:p>
    <w:p w:rsidR="004E62D8" w:rsidRDefault="001C6517" w:rsidP="001C6517">
      <w:r>
        <w:t>Des</w:t>
      </w:r>
      <w:r w:rsidR="004E62D8">
        <w:t xml:space="preserve"> précautions permettent de limiter le développement du biofilm :</w:t>
      </w:r>
    </w:p>
    <w:p w:rsidR="004E62D8" w:rsidRDefault="004E62D8" w:rsidP="001C6517">
      <w:pPr>
        <w:pStyle w:val="Paragraphedeliste"/>
        <w:numPr>
          <w:ilvl w:val="0"/>
          <w:numId w:val="7"/>
        </w:numPr>
        <w:spacing w:before="120"/>
        <w:ind w:left="714" w:hanging="357"/>
      </w:pPr>
      <w:r>
        <w:t>Maintenir une v</w:t>
      </w:r>
      <w:r w:rsidR="007D5512">
        <w:t xml:space="preserve">itesse d’écoulement élevée de 1 </w:t>
      </w:r>
      <w:r>
        <w:t>m/s en surface de l’échangeur permet de limiter la perte de rendement à 20%.</w:t>
      </w:r>
    </w:p>
    <w:p w:rsidR="004E62D8" w:rsidRDefault="004E62D8" w:rsidP="001C6517">
      <w:pPr>
        <w:pStyle w:val="Paragraphedeliste"/>
        <w:numPr>
          <w:ilvl w:val="0"/>
          <w:numId w:val="7"/>
        </w:numPr>
        <w:spacing w:before="120"/>
        <w:ind w:left="714" w:hanging="357"/>
      </w:pPr>
      <w:r>
        <w:t>Nettoyer régulièrement l’échang</w:t>
      </w:r>
      <w:r w:rsidR="001C6517">
        <w:t xml:space="preserve">eur </w:t>
      </w:r>
      <w:r w:rsidR="007D5512">
        <w:t>(</w:t>
      </w:r>
      <w:r w:rsidR="001C6517">
        <w:t>ce qui peut être automatisé</w:t>
      </w:r>
      <w:r>
        <w:t xml:space="preserve"> par l’usage de brosses insérées dans l’échangeur</w:t>
      </w:r>
      <w:r w:rsidR="007D5512">
        <w:t>)</w:t>
      </w:r>
      <w:r>
        <w:t>.</w:t>
      </w:r>
    </w:p>
    <w:p w:rsidR="004E62D8" w:rsidRDefault="004E62D8" w:rsidP="001C6517">
      <w:pPr>
        <w:pStyle w:val="Paragraphedeliste"/>
        <w:numPr>
          <w:ilvl w:val="0"/>
          <w:numId w:val="7"/>
        </w:numPr>
        <w:spacing w:before="120"/>
        <w:ind w:left="714" w:hanging="357"/>
      </w:pPr>
      <w:r>
        <w:t>Créer des turbulences favorisant l’agitation du fluide et donc limitant les dépôts.</w:t>
      </w:r>
    </w:p>
    <w:p w:rsidR="004E62D8" w:rsidRDefault="001C6517" w:rsidP="001C6517">
      <w:r>
        <w:t>L</w:t>
      </w:r>
      <w:r w:rsidR="004E62D8">
        <w:t>a perte de rendement de l’échangeur</w:t>
      </w:r>
      <w:r w:rsidR="00DA6B92">
        <w:t xml:space="preserve"> est prise </w:t>
      </w:r>
      <w:r>
        <w:t>e</w:t>
      </w:r>
      <w:r w:rsidR="00DA6B92">
        <w:t>n</w:t>
      </w:r>
      <w:r>
        <w:t xml:space="preserve"> compte l</w:t>
      </w:r>
      <w:r w:rsidR="004E62D8">
        <w:t xml:space="preserve">ors du dimensionnement de l’échangeur, </w:t>
      </w:r>
      <w:r>
        <w:t>par une pondération du</w:t>
      </w:r>
      <w:r w:rsidR="004E62D8">
        <w:t xml:space="preserve"> coefficient d’échange thermique d’un facteur de sécurité </w:t>
      </w:r>
      <w:r w:rsidR="00DA6B92">
        <w:t>(</w:t>
      </w:r>
      <w:r w:rsidR="004E62D8">
        <w:t xml:space="preserve">à </w:t>
      </w:r>
      <w:r>
        <w:t>l’</w:t>
      </w:r>
      <w:r w:rsidR="004E62D8">
        <w:t>appréciation du calculateur</w:t>
      </w:r>
      <w:r w:rsidR="00DA6B92">
        <w:t>)</w:t>
      </w:r>
      <w:r w:rsidR="004E62D8">
        <w:t>.</w:t>
      </w:r>
    </w:p>
    <w:p w:rsidR="00DA6B92" w:rsidRDefault="0003016B" w:rsidP="0003016B">
      <w:pPr>
        <w:pStyle w:val="Titre2"/>
      </w:pPr>
      <w:r>
        <w:lastRenderedPageBreak/>
        <w:t xml:space="preserve">5.2 - </w:t>
      </w:r>
      <w:r w:rsidR="00DA6B92">
        <w:t>Conditions à respecter pour le bon fonctionnement des STEP en aval</w:t>
      </w:r>
    </w:p>
    <w:p w:rsidR="00DA6B92" w:rsidRDefault="00DA6B92" w:rsidP="0015010F">
      <w:r>
        <w:t>Les installations de récupération de la chaleur des eaux usées ne nuisent pas au bon fonctionne</w:t>
      </w:r>
      <w:r w:rsidR="000A6A8C">
        <w:t>ment des stations d’épuration</w:t>
      </w:r>
      <w:r>
        <w:t>. C’est ce que confirment les études menées par l’Office fédéral de l’énergie et l’EAWAG</w:t>
      </w:r>
      <w:r w:rsidR="0015010F">
        <w:rPr>
          <w:rStyle w:val="Appelnotedebasdep"/>
        </w:rPr>
        <w:footnoteReference w:id="2"/>
      </w:r>
      <w:r w:rsidR="006D45FE">
        <w:t xml:space="preserve">, </w:t>
      </w:r>
      <w:r w:rsidR="00B4561B">
        <w:t>I</w:t>
      </w:r>
      <w:r>
        <w:t xml:space="preserve">nstitut </w:t>
      </w:r>
      <w:r w:rsidR="006D45FE">
        <w:t xml:space="preserve">Suisse de </w:t>
      </w:r>
      <w:r w:rsidR="00B4561B">
        <w:t>R</w:t>
      </w:r>
      <w:r>
        <w:t xml:space="preserve">echerche </w:t>
      </w:r>
      <w:r w:rsidR="00B4561B">
        <w:t>de</w:t>
      </w:r>
      <w:r>
        <w:t xml:space="preserve"> l'</w:t>
      </w:r>
      <w:r w:rsidR="00B4561B">
        <w:t>E</w:t>
      </w:r>
      <w:r>
        <w:t>au</w:t>
      </w:r>
      <w:r w:rsidR="00B4561B">
        <w:t xml:space="preserve"> du domaine des EPF [7]</w:t>
      </w:r>
      <w:r w:rsidR="006D45FE">
        <w:t>.</w:t>
      </w:r>
      <w:r>
        <w:t xml:space="preserve"> Si l’abaissement de la température des effluents d</w:t>
      </w:r>
      <w:r w:rsidR="00531AB4">
        <w:t>û</w:t>
      </w:r>
      <w:r>
        <w:t xml:space="preserve"> </w:t>
      </w:r>
      <w:r w:rsidR="00531AB4">
        <w:t>à</w:t>
      </w:r>
      <w:r>
        <w:t xml:space="preserve"> la récupération de la chaleur reste limit</w:t>
      </w:r>
      <w:r w:rsidR="00531AB4">
        <w:t>é</w:t>
      </w:r>
      <w:r>
        <w:t xml:space="preserve"> et que la STEP ne fonctionne pas toujours au maximum de sa capacité, les effets de l’installation d’un échangeur dans une canalisa</w:t>
      </w:r>
      <w:r w:rsidR="00531AB4">
        <w:t>tion d’eaux usées sont minimes.</w:t>
      </w:r>
    </w:p>
    <w:p w:rsidR="00DA6B92" w:rsidRDefault="00531AB4" w:rsidP="00531AB4">
      <w:r>
        <w:t>La</w:t>
      </w:r>
      <w:r w:rsidR="00DA6B92">
        <w:t xml:space="preserve"> diminution des températures des effluents ne doit pas excéder 3°C, pour que la température de l’eau </w:t>
      </w:r>
      <w:r w:rsidR="007D5512">
        <w:t>arrivant</w:t>
      </w:r>
      <w:r w:rsidR="00DA6B92">
        <w:t xml:space="preserve"> à la stat</w:t>
      </w:r>
      <w:r>
        <w:t>ion d’épuration ne soit pas infé</w:t>
      </w:r>
      <w:r w:rsidR="00DA6B92">
        <w:t xml:space="preserve">rieure à 10°C. </w:t>
      </w:r>
      <w:r>
        <w:t>Dans le cas de</w:t>
      </w:r>
      <w:r w:rsidR="00DA6B92">
        <w:t xml:space="preserve"> plusieurs installations de récupération de la chaleur connectées sur le réseau</w:t>
      </w:r>
      <w:r>
        <w:t>, il faudrait vérifier la température</w:t>
      </w:r>
      <w:r w:rsidR="00DA6B92">
        <w:t>.</w:t>
      </w:r>
    </w:p>
    <w:p w:rsidR="00DA6B92" w:rsidRDefault="00DA6B92" w:rsidP="0003016B">
      <w:pPr>
        <w:pStyle w:val="Titre1"/>
      </w:pPr>
      <w:r>
        <w:t>6 – Caractéristiques de la source : température</w:t>
      </w:r>
      <w:r w:rsidR="007D5512">
        <w:t xml:space="preserve">s </w:t>
      </w:r>
      <w:r>
        <w:t>e</w:t>
      </w:r>
      <w:r w:rsidR="007D5512">
        <w:t>t</w:t>
      </w:r>
      <w:r>
        <w:t xml:space="preserve"> débits</w:t>
      </w:r>
    </w:p>
    <w:p w:rsidR="00DA6B92" w:rsidRDefault="00DA6B92" w:rsidP="00DA6B92">
      <w:r>
        <w:t>Pour dimensionner correctement une installation, il est nécessaire de conna</w:t>
      </w:r>
      <w:r w:rsidR="00257287">
        <w:t>î</w:t>
      </w:r>
      <w:r>
        <w:t>tre la variation du débit et de la température dans le collecteur. L’idéal est de réaliser une campagne de mesure dans le réseau unitaire existant. Dans beaucoup d’exemples concrets la température moyenne est de 15°C pour un débit moyen donné. Cependant peu de données précises de la variation de ces deux paramètres au cours du temps existent en France.</w:t>
      </w:r>
    </w:p>
    <w:p w:rsidR="00DA6B92" w:rsidRPr="00AF2D7E" w:rsidRDefault="00AF2D7E" w:rsidP="00AF2D7E">
      <w:r>
        <w:t>Une</w:t>
      </w:r>
      <w:r w:rsidR="00DA6B92">
        <w:t xml:space="preserve"> campagne de mesure </w:t>
      </w:r>
      <w:r>
        <w:t>[</w:t>
      </w:r>
      <w:r w:rsidR="00B4561B">
        <w:t>8</w:t>
      </w:r>
      <w:r>
        <w:t xml:space="preserve">] </w:t>
      </w:r>
      <w:r w:rsidR="00DA6B92">
        <w:t xml:space="preserve">réalisée sur le réseau unitaire de la ville de Bologne </w:t>
      </w:r>
      <w:r w:rsidR="00FA60D9">
        <w:t xml:space="preserve">(Italie) </w:t>
      </w:r>
      <w:r w:rsidR="00DA6B92">
        <w:t>entre les mois d’octobre 2005 et mars 2006 présentent en détail</w:t>
      </w:r>
      <w:r>
        <w:t xml:space="preserve"> l</w:t>
      </w:r>
      <w:r w:rsidR="00DA6B92">
        <w:t>es débits, les hauteurs d’eau et la température mesur</w:t>
      </w:r>
      <w:r>
        <w:t>é</w:t>
      </w:r>
      <w:r w:rsidR="00DA6B92">
        <w:t>s en différents points de la ville.</w:t>
      </w:r>
      <w:r>
        <w:t xml:space="preserve"> </w:t>
      </w:r>
      <w:r w:rsidR="00DA6B92">
        <w:t>L’analyse des résultats montre que le débit et les températures sont relativement constants. La température du réseau est influencée en premier lieu par la variation du débit. En effet, lors d’épisodes pluvieux, le débit augmente et la température du réseau diminue. Les conditions extérieures ont très peu d’influence</w:t>
      </w:r>
      <w:r>
        <w:t xml:space="preserve">, la température dans la conduite est relativement stable (variation de 10 </w:t>
      </w:r>
      <w:r w:rsidR="00531AB4">
        <w:t>à</w:t>
      </w:r>
      <w:r>
        <w:t xml:space="preserve"> 22°C) par rapport </w:t>
      </w:r>
      <w:r w:rsidR="00531AB4">
        <w:t>à</w:t>
      </w:r>
      <w:r>
        <w:t xml:space="preserve"> la température de l’air (variation de - 2,5 a 26°C) (f</w:t>
      </w:r>
      <w:r w:rsidR="00DA6B92">
        <w:t>igure 1</w:t>
      </w:r>
      <w:r>
        <w:t>5).</w:t>
      </w:r>
      <w:r w:rsidR="00DA6B92">
        <w:t xml:space="preserve"> </w:t>
      </w:r>
      <w:r>
        <w:t>U</w:t>
      </w:r>
      <w:r w:rsidRPr="00AF2D7E">
        <w:t xml:space="preserve">ne variation cyclique journalière du débit et donc de la température est aussi observée, elle diffère d’une journée à l’autre (week-end et </w:t>
      </w:r>
      <w:r>
        <w:t xml:space="preserve">semaine) ; </w:t>
      </w:r>
      <w:r w:rsidRPr="00AF2D7E">
        <w:t xml:space="preserve">une diminution du débit par temps sec en début de journée et </w:t>
      </w:r>
      <w:r w:rsidR="000A6A8C">
        <w:t xml:space="preserve">un pic au milieu de la matinée </w:t>
      </w:r>
      <w:r w:rsidRPr="00AF2D7E">
        <w:t>s</w:t>
      </w:r>
      <w:r w:rsidR="000A6A8C">
        <w:t>on</w:t>
      </w:r>
      <w:r w:rsidRPr="00AF2D7E">
        <w:t xml:space="preserve">t </w:t>
      </w:r>
      <w:r>
        <w:t>également constaté</w:t>
      </w:r>
      <w:r w:rsidR="000A6A8C">
        <w:t>s</w:t>
      </w:r>
      <w:r>
        <w:t>.</w:t>
      </w:r>
    </w:p>
    <w:p w:rsidR="00DA6B92" w:rsidRDefault="00DA6B92" w:rsidP="00AF2D7E">
      <w:pPr>
        <w:autoSpaceDE w:val="0"/>
        <w:autoSpaceDN w:val="0"/>
        <w:adjustRightInd w:val="0"/>
        <w:spacing w:before="0" w:after="0" w:line="240" w:lineRule="auto"/>
        <w:jc w:val="center"/>
      </w:pPr>
      <w:r>
        <w:rPr>
          <w:noProof/>
          <w:lang w:eastAsia="fr-FR"/>
        </w:rPr>
        <w:drawing>
          <wp:inline distT="0" distB="0" distL="0" distR="0">
            <wp:extent cx="4636195" cy="1629833"/>
            <wp:effectExtent l="1905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636195" cy="1629833"/>
                    </a:xfrm>
                    <a:prstGeom prst="rect">
                      <a:avLst/>
                    </a:prstGeom>
                    <a:noFill/>
                    <a:ln w="9525">
                      <a:noFill/>
                      <a:miter lim="800000"/>
                      <a:headEnd/>
                      <a:tailEnd/>
                    </a:ln>
                  </pic:spPr>
                </pic:pic>
              </a:graphicData>
            </a:graphic>
          </wp:inline>
        </w:drawing>
      </w:r>
    </w:p>
    <w:p w:rsidR="00DA6B92" w:rsidRDefault="00DA6B92" w:rsidP="004E474C">
      <w:pPr>
        <w:pStyle w:val="Sansinterligne"/>
        <w:spacing w:before="120"/>
      </w:pPr>
      <w:r>
        <w:t>Figure 1</w:t>
      </w:r>
      <w:r w:rsidR="00315584">
        <w:t>5</w:t>
      </w:r>
      <w:r>
        <w:t xml:space="preserve"> : Evolution de la température des eaux usées et de l'air</w:t>
      </w:r>
      <w:r w:rsidR="00DD22C6">
        <w:t>, étude réalisée à Bologne</w:t>
      </w:r>
      <w:r>
        <w:t xml:space="preserve"> entre le mois de septembre 2006 et février 2007</w:t>
      </w:r>
      <w:r w:rsidR="00AF2D7E">
        <w:t>, source</w:t>
      </w:r>
      <w:r>
        <w:t xml:space="preserve"> [</w:t>
      </w:r>
      <w:r w:rsidR="00B4561B">
        <w:t>8</w:t>
      </w:r>
      <w:r>
        <w:t>]</w:t>
      </w:r>
    </w:p>
    <w:p w:rsidR="00AF2D7E" w:rsidRDefault="00531AB4" w:rsidP="000B04E0">
      <w:pPr>
        <w:spacing w:after="0"/>
      </w:pPr>
      <w:r>
        <w:t>Sur cette même étude [</w:t>
      </w:r>
      <w:r w:rsidR="00B4561B">
        <w:t>8</w:t>
      </w:r>
      <w:r>
        <w:t xml:space="preserve">], la variation de la température et du débit divisé par les températures et débits moyens sur une journée (respectivement </w:t>
      </w:r>
      <w:r w:rsidRPr="00531AB4">
        <w:rPr>
          <w:rStyle w:val="Emphaseple"/>
        </w:rPr>
        <w:t>Cq</w:t>
      </w:r>
      <w:r>
        <w:t xml:space="preserve"> et </w:t>
      </w:r>
      <w:r w:rsidRPr="00531AB4">
        <w:rPr>
          <w:rStyle w:val="Emphaseple"/>
        </w:rPr>
        <w:t>Ct</w:t>
      </w:r>
      <w:r>
        <w:t>) ont été tracées a</w:t>
      </w:r>
      <w:r w:rsidR="00AF2D7E">
        <w:t xml:space="preserve">fin de pouvoir anticiper la variation du </w:t>
      </w:r>
      <w:r>
        <w:t>débit</w:t>
      </w:r>
      <w:r w:rsidR="00AF2D7E">
        <w:t xml:space="preserve"> et de la </w:t>
      </w:r>
      <w:r>
        <w:t>température</w:t>
      </w:r>
      <w:r w:rsidR="00AF2D7E">
        <w:t xml:space="preserve"> au cours d’une </w:t>
      </w:r>
      <w:r>
        <w:t xml:space="preserve">journée. Sur l’évolution </w:t>
      </w:r>
      <w:r>
        <w:lastRenderedPageBreak/>
        <w:t>journalière de ce coefficient en différents points (f</w:t>
      </w:r>
      <w:r w:rsidR="00AF2D7E">
        <w:t>igure</w:t>
      </w:r>
      <w:r>
        <w:t>s</w:t>
      </w:r>
      <w:r w:rsidR="00AF2D7E">
        <w:t xml:space="preserve"> 1</w:t>
      </w:r>
      <w:r w:rsidR="00315584">
        <w:t>6</w:t>
      </w:r>
      <w:r w:rsidR="00AF2D7E">
        <w:t xml:space="preserve"> et 1</w:t>
      </w:r>
      <w:r w:rsidR="00315584">
        <w:t>7</w:t>
      </w:r>
      <w:r>
        <w:t>) o</w:t>
      </w:r>
      <w:r w:rsidR="00AF2D7E">
        <w:t xml:space="preserve">n peut voir que la variation de la </w:t>
      </w:r>
      <w:r>
        <w:t>température</w:t>
      </w:r>
      <w:r w:rsidR="00AF2D7E">
        <w:t xml:space="preserve"> (0,90 </w:t>
      </w:r>
      <w:r>
        <w:t>à</w:t>
      </w:r>
      <w:r w:rsidR="00AF2D7E">
        <w:t xml:space="preserve"> 1,05) est faible compar</w:t>
      </w:r>
      <w:r>
        <w:t>ée</w:t>
      </w:r>
      <w:r w:rsidR="00AF2D7E">
        <w:t xml:space="preserve"> </w:t>
      </w:r>
      <w:r>
        <w:t>à</w:t>
      </w:r>
      <w:r w:rsidR="00AF2D7E">
        <w:t xml:space="preserve"> la variation du </w:t>
      </w:r>
      <w:r>
        <w:t>débit</w:t>
      </w:r>
      <w:r w:rsidR="00AF2D7E">
        <w:t xml:space="preserve"> (0,25 </w:t>
      </w:r>
      <w:r>
        <w:t>à</w:t>
      </w:r>
      <w:r w:rsidR="00AF2D7E">
        <w:t xml:space="preserve"> 1,50). Ces coefficients de variation peuvent permettre de reconstituer un profil </w:t>
      </w:r>
      <w:r>
        <w:t>théorique</w:t>
      </w:r>
      <w:r w:rsidR="00AF2D7E">
        <w:t xml:space="preserve"> du </w:t>
      </w:r>
      <w:r>
        <w:t>débit</w:t>
      </w:r>
      <w:r w:rsidR="00AF2D7E">
        <w:t xml:space="preserve"> et de la </w:t>
      </w:r>
      <w:r>
        <w:t>température</w:t>
      </w:r>
      <w:r w:rsidR="00AF2D7E">
        <w:t xml:space="preserve"> des eaux </w:t>
      </w:r>
      <w:r>
        <w:t>usées</w:t>
      </w:r>
      <w:r w:rsidR="00AF2D7E">
        <w:t xml:space="preserve"> dans la conduite </w:t>
      </w:r>
      <w:r>
        <w:t>à</w:t>
      </w:r>
      <w:r w:rsidR="00AF2D7E">
        <w:t xml:space="preserve"> partir du </w:t>
      </w:r>
      <w:r>
        <w:t>débit</w:t>
      </w:r>
      <w:r w:rsidR="00AF2D7E">
        <w:t xml:space="preserve"> moyen probable et de la </w:t>
      </w:r>
      <w:r>
        <w:t>température</w:t>
      </w:r>
      <w:r w:rsidR="00AF2D7E">
        <w:t xml:space="preserve"> moyenne du </w:t>
      </w:r>
      <w:r>
        <w:t>réseau</w:t>
      </w:r>
      <w:r w:rsidR="00AF2D7E">
        <w:t>.</w:t>
      </w:r>
    </w:p>
    <w:p w:rsidR="0089356B" w:rsidRDefault="0089356B" w:rsidP="0089356B">
      <w:pPr>
        <w:spacing w:before="0" w:after="0"/>
        <w:jc w:val="center"/>
      </w:pPr>
      <w:r>
        <w:rPr>
          <w:noProof/>
          <w:lang w:eastAsia="fr-FR"/>
        </w:rPr>
        <w:drawing>
          <wp:inline distT="0" distB="0" distL="0" distR="0">
            <wp:extent cx="3877945" cy="1483995"/>
            <wp:effectExtent l="19050" t="0" r="825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3877945" cy="1483995"/>
                    </a:xfrm>
                    <a:prstGeom prst="rect">
                      <a:avLst/>
                    </a:prstGeom>
                    <a:noFill/>
                    <a:ln w="9525">
                      <a:noFill/>
                      <a:miter lim="800000"/>
                      <a:headEnd/>
                      <a:tailEnd/>
                    </a:ln>
                  </pic:spPr>
                </pic:pic>
              </a:graphicData>
            </a:graphic>
          </wp:inline>
        </w:drawing>
      </w:r>
    </w:p>
    <w:p w:rsidR="0089356B" w:rsidRDefault="0089356B" w:rsidP="0089356B">
      <w:pPr>
        <w:pStyle w:val="Sansinterligne"/>
      </w:pPr>
      <w:r>
        <w:t>Figure 1</w:t>
      </w:r>
      <w:r w:rsidR="00315584">
        <w:t>6</w:t>
      </w:r>
      <w:r>
        <w:t> : Coefficient de variation du débit,</w:t>
      </w:r>
      <w:r w:rsidRPr="0089356B">
        <w:rPr>
          <w:rStyle w:val="Emphaseple"/>
        </w:rPr>
        <w:t xml:space="preserve"> </w:t>
      </w:r>
      <w:r w:rsidRPr="0089356B">
        <w:rPr>
          <w:rStyle w:val="Emphaseple"/>
          <w:i/>
        </w:rPr>
        <w:t>Cq</w:t>
      </w:r>
      <w:r w:rsidRPr="0089356B">
        <w:t>,</w:t>
      </w:r>
      <w:r>
        <w:t xml:space="preserve"> pour le mois de janvier 2007, source [</w:t>
      </w:r>
      <w:r w:rsidR="00B4561B">
        <w:t>8</w:t>
      </w:r>
      <w:r>
        <w:t>]</w:t>
      </w:r>
    </w:p>
    <w:p w:rsidR="0089356B" w:rsidRDefault="0089356B" w:rsidP="0089356B">
      <w:pPr>
        <w:spacing w:after="0"/>
        <w:jc w:val="center"/>
      </w:pPr>
      <w:r>
        <w:rPr>
          <w:noProof/>
          <w:lang w:eastAsia="fr-FR"/>
        </w:rPr>
        <w:drawing>
          <wp:inline distT="0" distB="0" distL="0" distR="0">
            <wp:extent cx="3877945" cy="1483995"/>
            <wp:effectExtent l="19050" t="0" r="8255" b="0"/>
            <wp:docPr id="2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3877945" cy="1483995"/>
                    </a:xfrm>
                    <a:prstGeom prst="rect">
                      <a:avLst/>
                    </a:prstGeom>
                    <a:noFill/>
                    <a:ln w="9525">
                      <a:noFill/>
                      <a:miter lim="800000"/>
                      <a:headEnd/>
                      <a:tailEnd/>
                    </a:ln>
                  </pic:spPr>
                </pic:pic>
              </a:graphicData>
            </a:graphic>
          </wp:inline>
        </w:drawing>
      </w:r>
    </w:p>
    <w:p w:rsidR="00910E00" w:rsidRDefault="00910E00" w:rsidP="00910E00">
      <w:pPr>
        <w:pStyle w:val="Sansinterligne"/>
      </w:pPr>
      <w:r>
        <w:t>Figure 1</w:t>
      </w:r>
      <w:r w:rsidR="00315584">
        <w:t>7</w:t>
      </w:r>
      <w:r>
        <w:t> : Coefficient de variation de la température</w:t>
      </w:r>
      <w:r w:rsidR="0089356B">
        <w:t xml:space="preserve">, </w:t>
      </w:r>
      <w:r w:rsidR="0089356B" w:rsidRPr="00F467D5">
        <w:rPr>
          <w:rStyle w:val="Emphaseple"/>
          <w:i/>
        </w:rPr>
        <w:t>Ct</w:t>
      </w:r>
      <w:r w:rsidR="0089356B">
        <w:t>,</w:t>
      </w:r>
      <w:r>
        <w:t xml:space="preserve"> pour le mois de janvier 2007, source [</w:t>
      </w:r>
      <w:r w:rsidR="00B4561B">
        <w:t>8</w:t>
      </w:r>
      <w:r>
        <w:t>]</w:t>
      </w:r>
    </w:p>
    <w:p w:rsidR="0092554E" w:rsidRDefault="0092554E" w:rsidP="000B04E0">
      <w:pPr>
        <w:pStyle w:val="Titre1"/>
        <w:spacing w:after="120"/>
      </w:pPr>
      <w:r>
        <w:t xml:space="preserve">7 </w:t>
      </w:r>
      <w:r w:rsidR="00270C22">
        <w:t>–</w:t>
      </w:r>
      <w:r>
        <w:t xml:space="preserve"> </w:t>
      </w:r>
      <w:r w:rsidRPr="007D3E2C">
        <w:t>Conclusion</w:t>
      </w:r>
    </w:p>
    <w:p w:rsidR="00270C22" w:rsidRDefault="00270C22" w:rsidP="000B04E0">
      <w:pPr>
        <w:spacing w:before="120"/>
      </w:pPr>
      <w:r w:rsidRPr="00ED6B3C">
        <w:t xml:space="preserve">Cette ressource </w:t>
      </w:r>
      <w:r>
        <w:t xml:space="preserve">donne une première approche de la cloacothermie </w:t>
      </w:r>
      <w:r w:rsidR="00D37AD4">
        <w:t>permettant de</w:t>
      </w:r>
      <w:r>
        <w:t xml:space="preserve"> récupérer l’énergie disponible sur les eaux usées</w:t>
      </w:r>
      <w:r w:rsidR="00D37AD4">
        <w:t>. C’est un procédé encore peu exploité alors que l’</w:t>
      </w:r>
      <w:r>
        <w:t xml:space="preserve">énergie </w:t>
      </w:r>
      <w:r w:rsidR="00D37AD4">
        <w:t xml:space="preserve">est </w:t>
      </w:r>
      <w:r>
        <w:t>disponible en grande quantité en milieu urbain là même où les besoins sont importants.</w:t>
      </w:r>
      <w:r w:rsidR="00D37AD4" w:rsidRPr="00D37AD4">
        <w:t xml:space="preserve"> </w:t>
      </w:r>
      <w:r w:rsidR="00D37AD4">
        <w:t xml:space="preserve">La ressource «  </w:t>
      </w:r>
      <w:r w:rsidR="00D37AD4" w:rsidRPr="004F7910">
        <w:rPr>
          <w:i/>
        </w:rPr>
        <w:t>Cloacothermie, une solution pour les EcoQuartier</w:t>
      </w:r>
      <w:r w:rsidR="00D37AD4">
        <w:t> » permet</w:t>
      </w:r>
      <w:r w:rsidR="00D37AD4" w:rsidRPr="00ED6B3C">
        <w:t xml:space="preserve"> d’illustrer l’application de </w:t>
      </w:r>
      <w:r w:rsidR="00D37AD4">
        <w:t>la cloacothermie</w:t>
      </w:r>
      <w:r w:rsidR="00D37AD4" w:rsidRPr="00ED6B3C">
        <w:t xml:space="preserve"> </w:t>
      </w:r>
      <w:r w:rsidR="00D37AD4">
        <w:t>en développ</w:t>
      </w:r>
      <w:r w:rsidR="00F4513E">
        <w:t>a</w:t>
      </w:r>
      <w:r w:rsidR="00D37AD4">
        <w:t xml:space="preserve">nt le dimensionnement d’une </w:t>
      </w:r>
      <w:r w:rsidR="00D37AD4" w:rsidRPr="00ED6B3C">
        <w:t>installation</w:t>
      </w:r>
      <w:r w:rsidR="00D37AD4">
        <w:t xml:space="preserve"> sur un exemple d’EcoQuartier</w:t>
      </w:r>
      <w:r w:rsidR="00D37AD4" w:rsidRPr="00ED6B3C">
        <w:t>.</w:t>
      </w:r>
    </w:p>
    <w:p w:rsidR="00CE519D" w:rsidRPr="00970BE5" w:rsidRDefault="00CE519D" w:rsidP="00667E79">
      <w:pPr>
        <w:pStyle w:val="Titre1"/>
        <w:spacing w:before="120" w:after="0"/>
      </w:pPr>
      <w:r w:rsidRPr="00970BE5">
        <w:t>Référence</w:t>
      </w:r>
      <w:r>
        <w:t>s</w:t>
      </w:r>
      <w:r w:rsidRPr="00970BE5">
        <w:t> :</w:t>
      </w:r>
    </w:p>
    <w:p w:rsidR="00105FEC" w:rsidRPr="00105FEC" w:rsidRDefault="00CE519D" w:rsidP="00667E79">
      <w:pPr>
        <w:autoSpaceDE w:val="0"/>
        <w:autoSpaceDN w:val="0"/>
        <w:adjustRightInd w:val="0"/>
        <w:spacing w:before="0" w:after="0" w:line="240" w:lineRule="auto"/>
        <w:jc w:val="left"/>
        <w:rPr>
          <w:rFonts w:cs="Tahoma"/>
        </w:rPr>
      </w:pPr>
      <w:r w:rsidRPr="004E1FE1">
        <w:rPr>
          <w:rFonts w:cs="CMR10"/>
          <w:lang w:val="en-US"/>
        </w:rPr>
        <w:t>[</w:t>
      </w:r>
      <w:r w:rsidR="007108FF">
        <w:rPr>
          <w:rFonts w:cs="CMR10"/>
          <w:lang w:val="en-US"/>
        </w:rPr>
        <w:t>1</w:t>
      </w:r>
      <w:r w:rsidRPr="004E1FE1">
        <w:rPr>
          <w:rFonts w:cs="CMR10"/>
          <w:lang w:val="en-US"/>
        </w:rPr>
        <w:t>]:</w:t>
      </w:r>
      <w:r w:rsidR="00105FEC">
        <w:rPr>
          <w:rFonts w:cs="CMR10"/>
          <w:lang w:val="en-US"/>
        </w:rPr>
        <w:t xml:space="preserve"> </w:t>
      </w:r>
      <w:hyperlink r:id="rId31" w:history="1">
        <w:r w:rsidR="00105FEC" w:rsidRPr="00105FEC">
          <w:rPr>
            <w:rStyle w:val="Lienhypertexte"/>
            <w:rFonts w:cs="Tahoma"/>
          </w:rPr>
          <w:t>https://www.kasag.com/fr/produit/energies-renouvelables-systemes-installations-echangeurs-thermiques-lenergie-a-partir-de-sources-denergies-renouvelables-reseaux-de-chauffage-urbain-systemes-denergie-thermique-composites/</w:t>
        </w:r>
      </w:hyperlink>
    </w:p>
    <w:p w:rsidR="00CE519D" w:rsidRDefault="00105FEC" w:rsidP="000B04E0">
      <w:pPr>
        <w:spacing w:before="120" w:after="60" w:line="240" w:lineRule="auto"/>
      </w:pPr>
      <w:r>
        <w:rPr>
          <w:rFonts w:cs="CMBX12"/>
          <w:lang w:val="en-US"/>
        </w:rPr>
        <w:t xml:space="preserve">[2]: </w:t>
      </w:r>
      <w:r w:rsidR="00B868FF">
        <w:rPr>
          <w:lang w:val="en-US"/>
        </w:rPr>
        <w:t xml:space="preserve">F. </w:t>
      </w:r>
      <w:proofErr w:type="spellStart"/>
      <w:r w:rsidR="004E1FE1" w:rsidRPr="004E1FE1">
        <w:rPr>
          <w:lang w:val="en-US"/>
        </w:rPr>
        <w:t>Meggers</w:t>
      </w:r>
      <w:proofErr w:type="spellEnd"/>
      <w:r w:rsidR="004E1FE1" w:rsidRPr="004E1FE1">
        <w:rPr>
          <w:lang w:val="en-US"/>
        </w:rPr>
        <w:t xml:space="preserve">, </w:t>
      </w:r>
      <w:r w:rsidR="00B868FF" w:rsidRPr="004E1FE1">
        <w:rPr>
          <w:lang w:val="en-US"/>
        </w:rPr>
        <w:t>H.</w:t>
      </w:r>
      <w:r w:rsidR="00B868FF">
        <w:rPr>
          <w:lang w:val="en-US"/>
        </w:rPr>
        <w:t xml:space="preserve"> </w:t>
      </w:r>
      <w:proofErr w:type="spellStart"/>
      <w:r w:rsidR="00B868FF">
        <w:rPr>
          <w:lang w:val="en-US"/>
        </w:rPr>
        <w:t>Leibundgut</w:t>
      </w:r>
      <w:proofErr w:type="spellEnd"/>
      <w:r w:rsidR="00B868FF">
        <w:rPr>
          <w:lang w:val="en-US"/>
        </w:rPr>
        <w:t>,</w:t>
      </w:r>
      <w:r w:rsidR="004E1FE1" w:rsidRPr="004E1FE1">
        <w:rPr>
          <w:lang w:val="en-US"/>
        </w:rPr>
        <w:t xml:space="preserve"> The potential of wastewater heat and </w:t>
      </w:r>
      <w:proofErr w:type="gramStart"/>
      <w:r w:rsidR="004E1FE1" w:rsidRPr="004E1FE1">
        <w:rPr>
          <w:lang w:val="en-US"/>
        </w:rPr>
        <w:t>exergy</w:t>
      </w:r>
      <w:r w:rsidR="004E1FE1">
        <w:rPr>
          <w:lang w:val="en-US"/>
        </w:rPr>
        <w:t xml:space="preserve"> </w:t>
      </w:r>
      <w:r w:rsidR="004E1FE1" w:rsidRPr="004E1FE1">
        <w:rPr>
          <w:lang w:val="en-US"/>
        </w:rPr>
        <w:t>:</w:t>
      </w:r>
      <w:proofErr w:type="gramEnd"/>
      <w:r w:rsidR="004E1FE1">
        <w:rPr>
          <w:lang w:val="en-US"/>
        </w:rPr>
        <w:t xml:space="preserve"> </w:t>
      </w:r>
      <w:r w:rsidR="004E1FE1" w:rsidRPr="004E1FE1">
        <w:rPr>
          <w:lang w:val="en-US"/>
        </w:rPr>
        <w:t>Decentralized high-temperature recovery with a heat pump</w:t>
      </w:r>
      <w:r w:rsidR="00B868FF">
        <w:rPr>
          <w:lang w:val="en-US"/>
        </w:rPr>
        <w:t>, 2011</w:t>
      </w:r>
      <w:r w:rsidR="004E1FE1" w:rsidRPr="004E1FE1">
        <w:rPr>
          <w:lang w:val="en-US"/>
        </w:rPr>
        <w:t xml:space="preserve">. </w:t>
      </w:r>
      <w:r w:rsidR="004E1FE1" w:rsidRPr="00255564">
        <w:rPr>
          <w:rFonts w:cs="Calibri-Italic"/>
          <w:i/>
          <w:iCs/>
        </w:rPr>
        <w:t>Energy and Buildings</w:t>
      </w:r>
      <w:r w:rsidR="004E1FE1" w:rsidRPr="00255564">
        <w:t xml:space="preserve">, </w:t>
      </w:r>
      <w:r w:rsidR="004E1FE1" w:rsidRPr="00255564">
        <w:rPr>
          <w:rFonts w:cs="Calibri-Italic"/>
          <w:i/>
          <w:iCs/>
        </w:rPr>
        <w:t>43</w:t>
      </w:r>
      <w:r w:rsidR="004E1FE1" w:rsidRPr="00255564">
        <w:t>(4), 879-886.</w:t>
      </w:r>
    </w:p>
    <w:p w:rsidR="0006513B" w:rsidRDefault="0006513B" w:rsidP="000B04E0">
      <w:pPr>
        <w:spacing w:before="60" w:line="240" w:lineRule="auto"/>
      </w:pPr>
      <w:r>
        <w:t>[</w:t>
      </w:r>
      <w:r w:rsidR="00137279">
        <w:t>3</w:t>
      </w:r>
      <w:r>
        <w:t xml:space="preserve">]: </w:t>
      </w:r>
      <w:hyperlink r:id="rId32" w:history="1">
        <w:r w:rsidRPr="00324FC1">
          <w:rPr>
            <w:rStyle w:val="Lienhypertexte"/>
          </w:rPr>
          <w:t>https://www.femat.fr/blog/recoh-vert-recupere-chaleur-sur-eaux-usees/</w:t>
        </w:r>
      </w:hyperlink>
    </w:p>
    <w:p w:rsidR="0006513B" w:rsidRDefault="0006513B" w:rsidP="00667E79">
      <w:pPr>
        <w:spacing w:before="120" w:line="240" w:lineRule="auto"/>
        <w:rPr>
          <w:rFonts w:cs="Arial"/>
        </w:rPr>
      </w:pPr>
      <w:r w:rsidRPr="00CE519D">
        <w:rPr>
          <w:rFonts w:cs="Arial"/>
        </w:rPr>
        <w:t>[</w:t>
      </w:r>
      <w:r w:rsidR="00137279">
        <w:rPr>
          <w:rFonts w:cs="Arial"/>
        </w:rPr>
        <w:t>4</w:t>
      </w:r>
      <w:r w:rsidRPr="00CE519D">
        <w:rPr>
          <w:rFonts w:cs="Arial"/>
        </w:rPr>
        <w:t>]:</w:t>
      </w:r>
      <w:r w:rsidR="00746F2E">
        <w:rPr>
          <w:rFonts w:cs="Arial"/>
        </w:rPr>
        <w:t xml:space="preserve"> </w:t>
      </w:r>
      <w:hyperlink r:id="rId33" w:history="1">
        <w:r w:rsidR="00746F2E" w:rsidRPr="00324FC1">
          <w:rPr>
            <w:rStyle w:val="Lienhypertexte"/>
            <w:rFonts w:cs="Arial"/>
          </w:rPr>
          <w:t>http://www.lemoniteur.fr/article/les-calories-des-eaux-usees-pour-chauffer-des-batiments-une-ressource-disponible-et-bon-marche</w:t>
        </w:r>
      </w:hyperlink>
    </w:p>
    <w:p w:rsidR="00CE519D" w:rsidRPr="00CE519D" w:rsidRDefault="00CC32D6" w:rsidP="00667E79">
      <w:pPr>
        <w:spacing w:before="120" w:line="240" w:lineRule="auto"/>
        <w:rPr>
          <w:rFonts w:cs="CMR10"/>
        </w:rPr>
      </w:pPr>
      <w:r>
        <w:rPr>
          <w:rFonts w:cs="CMR10"/>
        </w:rPr>
        <w:t>[</w:t>
      </w:r>
      <w:r w:rsidR="00137279">
        <w:rPr>
          <w:rFonts w:cs="CMR10"/>
        </w:rPr>
        <w:t>5</w:t>
      </w:r>
      <w:r>
        <w:rPr>
          <w:rFonts w:cs="CMR10"/>
        </w:rPr>
        <w:t>]:</w:t>
      </w:r>
      <w:r>
        <w:t xml:space="preserve"> </w:t>
      </w:r>
      <w:r w:rsidR="004B111D">
        <w:t xml:space="preserve">ADEME (Agence De l’Environnement et de la Maîtrise de l’Energie) </w:t>
      </w:r>
      <w:hyperlink r:id="rId34" w:history="1">
        <w:r w:rsidR="004B111D" w:rsidRPr="002214E7">
          <w:rPr>
            <w:rStyle w:val="Lienhypertexte"/>
          </w:rPr>
          <w:t>http://www.ademe.fr/</w:t>
        </w:r>
      </w:hyperlink>
      <w:r w:rsidR="004B111D">
        <w:t xml:space="preserve"> -</w:t>
      </w:r>
      <w:r>
        <w:t xml:space="preserve"> Pompes à chaleur sur un réseau d’eaux usées pour des log</w:t>
      </w:r>
      <w:r w:rsidR="004B111D">
        <w:t>ements sociaux à Mulhouse (68)</w:t>
      </w:r>
      <w:r w:rsidR="002B1A97">
        <w:t>.</w:t>
      </w:r>
    </w:p>
    <w:p w:rsidR="00CE519D" w:rsidRDefault="00CE519D" w:rsidP="00667E79">
      <w:pPr>
        <w:spacing w:before="120" w:line="240" w:lineRule="auto"/>
      </w:pPr>
      <w:r w:rsidRPr="00CE519D">
        <w:rPr>
          <w:rFonts w:cs="Arial"/>
        </w:rPr>
        <w:t>[</w:t>
      </w:r>
      <w:r w:rsidR="00137279">
        <w:rPr>
          <w:rFonts w:cs="Arial"/>
        </w:rPr>
        <w:t>6</w:t>
      </w:r>
      <w:r w:rsidRPr="00CE519D">
        <w:rPr>
          <w:rFonts w:cs="Arial"/>
        </w:rPr>
        <w:t>]:</w:t>
      </w:r>
      <w:r w:rsidRPr="006F7059">
        <w:rPr>
          <w:rFonts w:cs="Arial"/>
          <w:color w:val="4F271C" w:themeColor="text2"/>
        </w:rPr>
        <w:t xml:space="preserve"> </w:t>
      </w:r>
      <w:hyperlink r:id="rId35" w:history="1">
        <w:r w:rsidR="008B5F56" w:rsidRPr="007C5130">
          <w:rPr>
            <w:rStyle w:val="Lienhypertexte"/>
          </w:rPr>
          <w:t>http://library.eawag.ch/eawag-publications/EAWAGnews/60F(2006).pdf</w:t>
        </w:r>
      </w:hyperlink>
    </w:p>
    <w:p w:rsidR="00B4561B" w:rsidRDefault="00CE519D" w:rsidP="00667E79">
      <w:pPr>
        <w:spacing w:before="120" w:line="240" w:lineRule="auto"/>
      </w:pPr>
      <w:r w:rsidRPr="00CE519D">
        <w:rPr>
          <w:rFonts w:cs="Arial"/>
          <w:color w:val="263033"/>
        </w:rPr>
        <w:t>[</w:t>
      </w:r>
      <w:r w:rsidR="00137279">
        <w:rPr>
          <w:rFonts w:cs="Arial"/>
          <w:color w:val="263033"/>
        </w:rPr>
        <w:t>7</w:t>
      </w:r>
      <w:r w:rsidRPr="00CE519D">
        <w:rPr>
          <w:rFonts w:cs="Arial"/>
          <w:color w:val="263033"/>
        </w:rPr>
        <w:t>]:</w:t>
      </w:r>
      <w:r w:rsidR="00B4561B">
        <w:rPr>
          <w:rFonts w:cs="Arial"/>
          <w:color w:val="263033"/>
        </w:rPr>
        <w:t xml:space="preserve"> </w:t>
      </w:r>
      <w:hyperlink r:id="rId36" w:history="1">
        <w:r w:rsidR="00B4561B" w:rsidRPr="00FB31F2">
          <w:rPr>
            <w:rStyle w:val="Lienhypertexte"/>
          </w:rPr>
          <w:t>http://www.eawag.ch/fr/portrait/portrait/mission-et-strategie/</w:t>
        </w:r>
      </w:hyperlink>
    </w:p>
    <w:p w:rsidR="00CE519D" w:rsidRPr="005909D1" w:rsidRDefault="00B4561B" w:rsidP="000B04E0">
      <w:pPr>
        <w:spacing w:before="120" w:after="0" w:line="240" w:lineRule="auto"/>
      </w:pPr>
      <w:r w:rsidRPr="00CE519D">
        <w:rPr>
          <w:rFonts w:cs="Arial"/>
          <w:color w:val="263033"/>
        </w:rPr>
        <w:t>[</w:t>
      </w:r>
      <w:r>
        <w:rPr>
          <w:rFonts w:cs="Arial"/>
          <w:color w:val="263033"/>
        </w:rPr>
        <w:t>8</w:t>
      </w:r>
      <w:r w:rsidRPr="00CE519D">
        <w:rPr>
          <w:rFonts w:cs="Arial"/>
          <w:color w:val="263033"/>
        </w:rPr>
        <w:t>]:</w:t>
      </w:r>
      <w:r>
        <w:rPr>
          <w:rFonts w:cs="Arial"/>
          <w:color w:val="263033"/>
        </w:rPr>
        <w:t xml:space="preserve"> </w:t>
      </w:r>
      <w:r w:rsidR="002B1A97" w:rsidRPr="005909D1">
        <w:t>S.</w:t>
      </w:r>
      <w:r w:rsidR="002B1A97">
        <w:t xml:space="preserve"> </w:t>
      </w:r>
      <w:proofErr w:type="spellStart"/>
      <w:r w:rsidR="00DA6B92" w:rsidRPr="005909D1">
        <w:t>Cipolla</w:t>
      </w:r>
      <w:proofErr w:type="spellEnd"/>
      <w:r w:rsidR="00DA6B92" w:rsidRPr="005909D1">
        <w:t xml:space="preserve">, </w:t>
      </w:r>
      <w:r w:rsidR="002B1A97">
        <w:t xml:space="preserve">M. </w:t>
      </w:r>
      <w:proofErr w:type="spellStart"/>
      <w:r w:rsidR="002B1A97">
        <w:t>Maglionico</w:t>
      </w:r>
      <w:proofErr w:type="spellEnd"/>
      <w:r w:rsidR="002B1A97">
        <w:t>,</w:t>
      </w:r>
      <w:r w:rsidR="00DA6B92" w:rsidRPr="005909D1">
        <w:t xml:space="preserve"> </w:t>
      </w:r>
      <w:proofErr w:type="spellStart"/>
      <w:r w:rsidR="00DA6B92" w:rsidRPr="005909D1">
        <w:t>Heat</w:t>
      </w:r>
      <w:proofErr w:type="spellEnd"/>
      <w:r w:rsidR="00DA6B92" w:rsidRPr="005909D1">
        <w:t xml:space="preserve"> </w:t>
      </w:r>
      <w:proofErr w:type="spellStart"/>
      <w:r w:rsidR="00DA6B92" w:rsidRPr="005909D1">
        <w:t>recovery</w:t>
      </w:r>
      <w:proofErr w:type="spellEnd"/>
      <w:r w:rsidR="00DA6B92" w:rsidRPr="005909D1">
        <w:t xml:space="preserve"> </w:t>
      </w:r>
      <w:proofErr w:type="spellStart"/>
      <w:r w:rsidR="00DA6B92" w:rsidRPr="005909D1">
        <w:t>from</w:t>
      </w:r>
      <w:proofErr w:type="spellEnd"/>
      <w:r w:rsidR="00DA6B92" w:rsidRPr="005909D1">
        <w:t xml:space="preserve"> urban wastewater: analysis of the variability of flow rate and </w:t>
      </w:r>
      <w:proofErr w:type="spellStart"/>
      <w:r w:rsidR="00DA6B92" w:rsidRPr="005909D1">
        <w:t>temperature</w:t>
      </w:r>
      <w:proofErr w:type="spellEnd"/>
      <w:r w:rsidR="002B1A97">
        <w:t>, 2014</w:t>
      </w:r>
      <w:r w:rsidR="00DA6B92" w:rsidRPr="005909D1">
        <w:t xml:space="preserve">. </w:t>
      </w:r>
      <w:r w:rsidR="00DA6B92" w:rsidRPr="002B1A97">
        <w:rPr>
          <w:i/>
        </w:rPr>
        <w:t>Energy and Buildings, 69, 122-130.</w:t>
      </w:r>
    </w:p>
    <w:p w:rsidR="007254BF" w:rsidRDefault="00494FFE" w:rsidP="00B868FF">
      <w:pPr>
        <w:autoSpaceDE w:val="0"/>
        <w:autoSpaceDN w:val="0"/>
        <w:adjustRightInd w:val="0"/>
        <w:spacing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8B5F56">
        <w:rPr>
          <w:rFonts w:cs="CMR10"/>
          <w:sz w:val="20"/>
          <w:szCs w:val="20"/>
        </w:rPr>
        <w:t>I</w:t>
      </w:r>
      <w:r>
        <w:rPr>
          <w:rFonts w:cs="CMR10"/>
          <w:sz w:val="20"/>
          <w:szCs w:val="20"/>
        </w:rPr>
        <w:t>ngénieur</w:t>
      </w:r>
      <w:r w:rsidRPr="00381396">
        <w:rPr>
          <w:rFonts w:cs="CMR10"/>
          <w:sz w:val="20"/>
          <w:szCs w:val="20"/>
        </w:rPr>
        <w:t xml:space="preserve"> : </w:t>
      </w:r>
      <w:hyperlink r:id="rId37" w:history="1">
        <w:r w:rsidRPr="00381396">
          <w:rPr>
            <w:rStyle w:val="Lienhypertexte"/>
            <w:rFonts w:cs="CMR10"/>
            <w:sz w:val="20"/>
            <w:szCs w:val="20"/>
          </w:rPr>
          <w:t>http://eduscol.education.fr/sti/si-ens-paris-saclay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B69" w:rsidRDefault="00653B69" w:rsidP="00BE51E0">
      <w:pPr>
        <w:spacing w:after="0" w:line="240" w:lineRule="auto"/>
      </w:pPr>
      <w:r>
        <w:separator/>
      </w:r>
    </w:p>
  </w:endnote>
  <w:endnote w:type="continuationSeparator" w:id="0">
    <w:p w:rsidR="00653B69" w:rsidRDefault="00653B69"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MR10">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379" w:rsidRPr="00715E0C" w:rsidRDefault="009E614F" w:rsidP="00715E0C">
    <w:pPr>
      <w:pStyle w:val="Pieddepage"/>
      <w:jc w:val="center"/>
      <w:rPr>
        <w:color w:val="2A6C7D" w:themeColor="accent1" w:themeShade="BF"/>
      </w:rPr>
    </w:pPr>
    <w:r w:rsidRPr="00715E0C">
      <w:rPr>
        <w:color w:val="2A6C7D" w:themeColor="accent1" w:themeShade="BF"/>
      </w:rPr>
      <w:fldChar w:fldCharType="begin"/>
    </w:r>
    <w:r w:rsidR="001F7379" w:rsidRPr="00715E0C">
      <w:rPr>
        <w:color w:val="2A6C7D" w:themeColor="accent1" w:themeShade="BF"/>
      </w:rPr>
      <w:instrText xml:space="preserve"> PAGE   \* MERGEFORMAT </w:instrText>
    </w:r>
    <w:r w:rsidRPr="00715E0C">
      <w:rPr>
        <w:color w:val="2A6C7D" w:themeColor="accent1" w:themeShade="BF"/>
      </w:rPr>
      <w:fldChar w:fldCharType="separate"/>
    </w:r>
    <w:r w:rsidR="001648B6">
      <w:rPr>
        <w:noProof/>
        <w:color w:val="2A6C7D" w:themeColor="accent1" w:themeShade="BF"/>
      </w:rPr>
      <w:t>5</w:t>
    </w:r>
    <w:r w:rsidRPr="00715E0C">
      <w:rPr>
        <w:color w:val="2A6C7D" w:themeColor="accent1" w:themeShade="BF"/>
      </w:rPr>
      <w:fldChar w:fldCharType="end"/>
    </w:r>
    <w:r w:rsidR="001F7379"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B69" w:rsidRDefault="00653B69" w:rsidP="00BE51E0">
      <w:pPr>
        <w:spacing w:after="0" w:line="240" w:lineRule="auto"/>
      </w:pPr>
      <w:r>
        <w:separator/>
      </w:r>
    </w:p>
  </w:footnote>
  <w:footnote w:type="continuationSeparator" w:id="0">
    <w:p w:rsidR="00653B69" w:rsidRDefault="00653B69" w:rsidP="00BE51E0">
      <w:pPr>
        <w:spacing w:after="0" w:line="240" w:lineRule="auto"/>
      </w:pPr>
      <w:r>
        <w:continuationSeparator/>
      </w:r>
    </w:p>
  </w:footnote>
  <w:footnote w:id="1">
    <w:p w:rsidR="007D54E0" w:rsidRDefault="007D54E0">
      <w:pPr>
        <w:pStyle w:val="Notedebasdepage"/>
      </w:pPr>
      <w:r>
        <w:rPr>
          <w:rStyle w:val="Appelnotedebasdep"/>
        </w:rPr>
        <w:footnoteRef/>
      </w:r>
      <w:r>
        <w:t xml:space="preserve"> De cloaca, égo</w:t>
      </w:r>
      <w:r w:rsidR="00A90444">
        <w:t>u</w:t>
      </w:r>
      <w:r>
        <w:t>t en latin</w:t>
      </w:r>
    </w:p>
  </w:footnote>
  <w:footnote w:id="2">
    <w:p w:rsidR="0015010F" w:rsidRPr="0015010F" w:rsidRDefault="0015010F">
      <w:pPr>
        <w:pStyle w:val="Notedebasdepage"/>
      </w:pPr>
      <w:r>
        <w:rPr>
          <w:rStyle w:val="Appelnotedebasdep"/>
        </w:rPr>
        <w:footnoteRef/>
      </w:r>
      <w:r>
        <w:t xml:space="preserve"> Acronyme germanique de </w:t>
      </w:r>
      <w:r w:rsidRPr="0015010F">
        <w:rPr>
          <w:iCs/>
        </w:rPr>
        <w:t>Eidgenössische Anstalt für Wasserversorgung, Abwasserreinigung und Gewässerschutz</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0EA60AD"/>
    <w:multiLevelType w:val="hybridMultilevel"/>
    <w:tmpl w:val="2166C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A1A7A1A"/>
    <w:multiLevelType w:val="hybridMultilevel"/>
    <w:tmpl w:val="F348C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EE7879"/>
    <w:multiLevelType w:val="hybridMultilevel"/>
    <w:tmpl w:val="14ECF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0"/>
  </w:num>
  <w:num w:numId="5">
    <w:abstractNumId w:val="2"/>
  </w:num>
  <w:num w:numId="6">
    <w:abstractNumId w:val="3"/>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hyphenationZone w:val="425"/>
  <w:drawingGridHorizontalSpacing w:val="110"/>
  <w:displayHorizontalDrawingGridEvery w:val="2"/>
  <w:characterSpacingControl w:val="doNotCompress"/>
  <w:hdrShapeDefaults>
    <o:shapedefaults v:ext="edit" spidmax="45058"/>
  </w:hdrShapeDefaults>
  <w:footnotePr>
    <w:footnote w:id="-1"/>
    <w:footnote w:id="0"/>
  </w:footnotePr>
  <w:endnotePr>
    <w:endnote w:id="-1"/>
    <w:endnote w:id="0"/>
  </w:endnotePr>
  <w:compat/>
  <w:rsids>
    <w:rsidRoot w:val="00997881"/>
    <w:rsid w:val="00010E94"/>
    <w:rsid w:val="000111AE"/>
    <w:rsid w:val="00015C5B"/>
    <w:rsid w:val="0003016B"/>
    <w:rsid w:val="00037CA6"/>
    <w:rsid w:val="00045B03"/>
    <w:rsid w:val="0004755A"/>
    <w:rsid w:val="00063E4B"/>
    <w:rsid w:val="0006513B"/>
    <w:rsid w:val="00065B90"/>
    <w:rsid w:val="00075E55"/>
    <w:rsid w:val="00077E87"/>
    <w:rsid w:val="000807B1"/>
    <w:rsid w:val="00082CB4"/>
    <w:rsid w:val="000A136F"/>
    <w:rsid w:val="000A379C"/>
    <w:rsid w:val="000A6A8C"/>
    <w:rsid w:val="000B04E0"/>
    <w:rsid w:val="000C6352"/>
    <w:rsid w:val="000D2964"/>
    <w:rsid w:val="000D2D8A"/>
    <w:rsid w:val="000D5ADF"/>
    <w:rsid w:val="000E5BB9"/>
    <w:rsid w:val="000E7257"/>
    <w:rsid w:val="000F6235"/>
    <w:rsid w:val="0010368E"/>
    <w:rsid w:val="00105FEC"/>
    <w:rsid w:val="00110450"/>
    <w:rsid w:val="00123152"/>
    <w:rsid w:val="001247B1"/>
    <w:rsid w:val="00127FE1"/>
    <w:rsid w:val="00136198"/>
    <w:rsid w:val="00137279"/>
    <w:rsid w:val="00142A03"/>
    <w:rsid w:val="0014565D"/>
    <w:rsid w:val="00145B67"/>
    <w:rsid w:val="0015010F"/>
    <w:rsid w:val="00150E6D"/>
    <w:rsid w:val="0016445D"/>
    <w:rsid w:val="001648B6"/>
    <w:rsid w:val="001822F0"/>
    <w:rsid w:val="00194882"/>
    <w:rsid w:val="001A3A0F"/>
    <w:rsid w:val="001B1036"/>
    <w:rsid w:val="001C25F5"/>
    <w:rsid w:val="001C5B77"/>
    <w:rsid w:val="001C6287"/>
    <w:rsid w:val="001C6517"/>
    <w:rsid w:val="001C66DA"/>
    <w:rsid w:val="001D1AF8"/>
    <w:rsid w:val="001D3748"/>
    <w:rsid w:val="001D41EC"/>
    <w:rsid w:val="001E44EA"/>
    <w:rsid w:val="001E5516"/>
    <w:rsid w:val="001F7379"/>
    <w:rsid w:val="001F7DAB"/>
    <w:rsid w:val="00202941"/>
    <w:rsid w:val="002054C6"/>
    <w:rsid w:val="0020782E"/>
    <w:rsid w:val="00212D5A"/>
    <w:rsid w:val="00212F5C"/>
    <w:rsid w:val="00217685"/>
    <w:rsid w:val="00224628"/>
    <w:rsid w:val="00255326"/>
    <w:rsid w:val="00255564"/>
    <w:rsid w:val="00257287"/>
    <w:rsid w:val="00267D0C"/>
    <w:rsid w:val="00270C22"/>
    <w:rsid w:val="00271F4C"/>
    <w:rsid w:val="0027661F"/>
    <w:rsid w:val="00285E37"/>
    <w:rsid w:val="00294F7D"/>
    <w:rsid w:val="002A32D9"/>
    <w:rsid w:val="002B1A97"/>
    <w:rsid w:val="002B2679"/>
    <w:rsid w:val="002C2323"/>
    <w:rsid w:val="002D5595"/>
    <w:rsid w:val="002E2ED0"/>
    <w:rsid w:val="002E357E"/>
    <w:rsid w:val="002E397B"/>
    <w:rsid w:val="002E4699"/>
    <w:rsid w:val="002E73E0"/>
    <w:rsid w:val="002F1F3F"/>
    <w:rsid w:val="002F7AAB"/>
    <w:rsid w:val="003062B2"/>
    <w:rsid w:val="00311265"/>
    <w:rsid w:val="00311516"/>
    <w:rsid w:val="00315584"/>
    <w:rsid w:val="003240AE"/>
    <w:rsid w:val="00355E04"/>
    <w:rsid w:val="00383D8A"/>
    <w:rsid w:val="00390467"/>
    <w:rsid w:val="00390B7D"/>
    <w:rsid w:val="00391A5F"/>
    <w:rsid w:val="00393CC0"/>
    <w:rsid w:val="00393D79"/>
    <w:rsid w:val="003A142D"/>
    <w:rsid w:val="003A77BE"/>
    <w:rsid w:val="003B53C9"/>
    <w:rsid w:val="003B7F65"/>
    <w:rsid w:val="003C6B68"/>
    <w:rsid w:val="003C710D"/>
    <w:rsid w:val="003D6C19"/>
    <w:rsid w:val="003E3C2D"/>
    <w:rsid w:val="003E5095"/>
    <w:rsid w:val="00402F3F"/>
    <w:rsid w:val="00414B74"/>
    <w:rsid w:val="00433235"/>
    <w:rsid w:val="004341F2"/>
    <w:rsid w:val="0043488C"/>
    <w:rsid w:val="00437777"/>
    <w:rsid w:val="004462FD"/>
    <w:rsid w:val="004543C2"/>
    <w:rsid w:val="00457CC1"/>
    <w:rsid w:val="004629B0"/>
    <w:rsid w:val="00464DA6"/>
    <w:rsid w:val="00467C43"/>
    <w:rsid w:val="004807DF"/>
    <w:rsid w:val="00494FFE"/>
    <w:rsid w:val="0049574D"/>
    <w:rsid w:val="004A0303"/>
    <w:rsid w:val="004A5175"/>
    <w:rsid w:val="004B111D"/>
    <w:rsid w:val="004B5746"/>
    <w:rsid w:val="004E1FE1"/>
    <w:rsid w:val="004E474C"/>
    <w:rsid w:val="004E62D8"/>
    <w:rsid w:val="004F7910"/>
    <w:rsid w:val="004F7E14"/>
    <w:rsid w:val="005072A2"/>
    <w:rsid w:val="005074FB"/>
    <w:rsid w:val="00524172"/>
    <w:rsid w:val="00527064"/>
    <w:rsid w:val="00531AB4"/>
    <w:rsid w:val="00533FC3"/>
    <w:rsid w:val="00553F96"/>
    <w:rsid w:val="00566059"/>
    <w:rsid w:val="0057190A"/>
    <w:rsid w:val="005727BE"/>
    <w:rsid w:val="00574FA5"/>
    <w:rsid w:val="00580004"/>
    <w:rsid w:val="00583534"/>
    <w:rsid w:val="005909D1"/>
    <w:rsid w:val="00591A97"/>
    <w:rsid w:val="00593C64"/>
    <w:rsid w:val="00596515"/>
    <w:rsid w:val="005A53E7"/>
    <w:rsid w:val="005B4489"/>
    <w:rsid w:val="005B7478"/>
    <w:rsid w:val="005C46CE"/>
    <w:rsid w:val="005C4AC0"/>
    <w:rsid w:val="005C649E"/>
    <w:rsid w:val="005E1BEA"/>
    <w:rsid w:val="005E5A38"/>
    <w:rsid w:val="005F41B3"/>
    <w:rsid w:val="005F5969"/>
    <w:rsid w:val="005F6E53"/>
    <w:rsid w:val="00602F45"/>
    <w:rsid w:val="006035AD"/>
    <w:rsid w:val="00607923"/>
    <w:rsid w:val="00610EC9"/>
    <w:rsid w:val="00611880"/>
    <w:rsid w:val="006137B0"/>
    <w:rsid w:val="006151D0"/>
    <w:rsid w:val="00615578"/>
    <w:rsid w:val="006242C9"/>
    <w:rsid w:val="00652E1D"/>
    <w:rsid w:val="00653B69"/>
    <w:rsid w:val="00654A38"/>
    <w:rsid w:val="006637DF"/>
    <w:rsid w:val="00663C92"/>
    <w:rsid w:val="006642AA"/>
    <w:rsid w:val="00667E79"/>
    <w:rsid w:val="0068272E"/>
    <w:rsid w:val="00683A42"/>
    <w:rsid w:val="0068432C"/>
    <w:rsid w:val="006879DE"/>
    <w:rsid w:val="00693DAB"/>
    <w:rsid w:val="006B00A3"/>
    <w:rsid w:val="006D350A"/>
    <w:rsid w:val="006D45FE"/>
    <w:rsid w:val="006E1F18"/>
    <w:rsid w:val="006E365A"/>
    <w:rsid w:val="006E3FEF"/>
    <w:rsid w:val="006F475B"/>
    <w:rsid w:val="006F6F86"/>
    <w:rsid w:val="006F7059"/>
    <w:rsid w:val="00700794"/>
    <w:rsid w:val="00702EF7"/>
    <w:rsid w:val="00704724"/>
    <w:rsid w:val="007108FF"/>
    <w:rsid w:val="007119D7"/>
    <w:rsid w:val="00715E0C"/>
    <w:rsid w:val="00720224"/>
    <w:rsid w:val="007241D1"/>
    <w:rsid w:val="007254BF"/>
    <w:rsid w:val="00745E82"/>
    <w:rsid w:val="00746F2E"/>
    <w:rsid w:val="00747550"/>
    <w:rsid w:val="00760B83"/>
    <w:rsid w:val="0076450F"/>
    <w:rsid w:val="0077685C"/>
    <w:rsid w:val="007810F5"/>
    <w:rsid w:val="007821EE"/>
    <w:rsid w:val="00785696"/>
    <w:rsid w:val="00787723"/>
    <w:rsid w:val="0079067B"/>
    <w:rsid w:val="0079498C"/>
    <w:rsid w:val="00795D25"/>
    <w:rsid w:val="007B093A"/>
    <w:rsid w:val="007B5D2B"/>
    <w:rsid w:val="007B7D35"/>
    <w:rsid w:val="007C6FFE"/>
    <w:rsid w:val="007D3E2C"/>
    <w:rsid w:val="007D54E0"/>
    <w:rsid w:val="007D5512"/>
    <w:rsid w:val="007E3D26"/>
    <w:rsid w:val="007F4276"/>
    <w:rsid w:val="007F53CF"/>
    <w:rsid w:val="00801EED"/>
    <w:rsid w:val="00807171"/>
    <w:rsid w:val="00812287"/>
    <w:rsid w:val="00813EA6"/>
    <w:rsid w:val="008210EB"/>
    <w:rsid w:val="00835FCB"/>
    <w:rsid w:val="00843E93"/>
    <w:rsid w:val="00852B75"/>
    <w:rsid w:val="00853B1D"/>
    <w:rsid w:val="00867310"/>
    <w:rsid w:val="0087023C"/>
    <w:rsid w:val="00882103"/>
    <w:rsid w:val="00883043"/>
    <w:rsid w:val="0089356B"/>
    <w:rsid w:val="00895FF2"/>
    <w:rsid w:val="008A5682"/>
    <w:rsid w:val="008A729C"/>
    <w:rsid w:val="008B090C"/>
    <w:rsid w:val="008B5F56"/>
    <w:rsid w:val="008D1A62"/>
    <w:rsid w:val="008D2A31"/>
    <w:rsid w:val="008D56D5"/>
    <w:rsid w:val="008E5628"/>
    <w:rsid w:val="008E6057"/>
    <w:rsid w:val="008E6FDF"/>
    <w:rsid w:val="008E76D5"/>
    <w:rsid w:val="008F0488"/>
    <w:rsid w:val="008F6E33"/>
    <w:rsid w:val="008F7159"/>
    <w:rsid w:val="0090175E"/>
    <w:rsid w:val="00910E00"/>
    <w:rsid w:val="00910F16"/>
    <w:rsid w:val="00915867"/>
    <w:rsid w:val="00921CDC"/>
    <w:rsid w:val="0092554E"/>
    <w:rsid w:val="00927019"/>
    <w:rsid w:val="00932703"/>
    <w:rsid w:val="00947671"/>
    <w:rsid w:val="00950F2F"/>
    <w:rsid w:val="0095488F"/>
    <w:rsid w:val="009554A5"/>
    <w:rsid w:val="009617D4"/>
    <w:rsid w:val="00965A31"/>
    <w:rsid w:val="00990E14"/>
    <w:rsid w:val="00997881"/>
    <w:rsid w:val="009A0125"/>
    <w:rsid w:val="009A019D"/>
    <w:rsid w:val="009A103D"/>
    <w:rsid w:val="009A1910"/>
    <w:rsid w:val="009A5219"/>
    <w:rsid w:val="009C57D8"/>
    <w:rsid w:val="009C77C8"/>
    <w:rsid w:val="009D0657"/>
    <w:rsid w:val="009D14E5"/>
    <w:rsid w:val="009D1E83"/>
    <w:rsid w:val="009D7A49"/>
    <w:rsid w:val="009E5258"/>
    <w:rsid w:val="009E614F"/>
    <w:rsid w:val="009E61AF"/>
    <w:rsid w:val="009E7729"/>
    <w:rsid w:val="009F2A30"/>
    <w:rsid w:val="00A068A0"/>
    <w:rsid w:val="00A10F1E"/>
    <w:rsid w:val="00A2295A"/>
    <w:rsid w:val="00A34815"/>
    <w:rsid w:val="00A4223B"/>
    <w:rsid w:val="00A45F22"/>
    <w:rsid w:val="00A52360"/>
    <w:rsid w:val="00A67B82"/>
    <w:rsid w:val="00A717AA"/>
    <w:rsid w:val="00A8414F"/>
    <w:rsid w:val="00A849C7"/>
    <w:rsid w:val="00A86959"/>
    <w:rsid w:val="00A90444"/>
    <w:rsid w:val="00A94012"/>
    <w:rsid w:val="00AA068C"/>
    <w:rsid w:val="00AA216D"/>
    <w:rsid w:val="00AA222C"/>
    <w:rsid w:val="00AA3502"/>
    <w:rsid w:val="00AA3DEF"/>
    <w:rsid w:val="00AA4361"/>
    <w:rsid w:val="00AA4B15"/>
    <w:rsid w:val="00AA712A"/>
    <w:rsid w:val="00AC04BF"/>
    <w:rsid w:val="00AD04C5"/>
    <w:rsid w:val="00AD3F06"/>
    <w:rsid w:val="00AD4BF8"/>
    <w:rsid w:val="00AF2D7E"/>
    <w:rsid w:val="00AF41A4"/>
    <w:rsid w:val="00B16273"/>
    <w:rsid w:val="00B17F14"/>
    <w:rsid w:val="00B300D4"/>
    <w:rsid w:val="00B346C2"/>
    <w:rsid w:val="00B433A0"/>
    <w:rsid w:val="00B437AE"/>
    <w:rsid w:val="00B4561B"/>
    <w:rsid w:val="00B464C0"/>
    <w:rsid w:val="00B5250C"/>
    <w:rsid w:val="00B53039"/>
    <w:rsid w:val="00B560EA"/>
    <w:rsid w:val="00B57986"/>
    <w:rsid w:val="00B57EC4"/>
    <w:rsid w:val="00B57F8D"/>
    <w:rsid w:val="00B600A6"/>
    <w:rsid w:val="00B6098C"/>
    <w:rsid w:val="00B64376"/>
    <w:rsid w:val="00B64D5F"/>
    <w:rsid w:val="00B64E30"/>
    <w:rsid w:val="00B731FF"/>
    <w:rsid w:val="00B73D5D"/>
    <w:rsid w:val="00B85A40"/>
    <w:rsid w:val="00B868FF"/>
    <w:rsid w:val="00BB0515"/>
    <w:rsid w:val="00BB1975"/>
    <w:rsid w:val="00BC07DB"/>
    <w:rsid w:val="00BD5D95"/>
    <w:rsid w:val="00BD734C"/>
    <w:rsid w:val="00BE51E0"/>
    <w:rsid w:val="00C11684"/>
    <w:rsid w:val="00C13748"/>
    <w:rsid w:val="00C1634B"/>
    <w:rsid w:val="00C25A82"/>
    <w:rsid w:val="00C507BA"/>
    <w:rsid w:val="00C72F87"/>
    <w:rsid w:val="00C73A8A"/>
    <w:rsid w:val="00C82D09"/>
    <w:rsid w:val="00C929A0"/>
    <w:rsid w:val="00CA2FF7"/>
    <w:rsid w:val="00CA4223"/>
    <w:rsid w:val="00CB4899"/>
    <w:rsid w:val="00CB7451"/>
    <w:rsid w:val="00CC32D6"/>
    <w:rsid w:val="00CC3564"/>
    <w:rsid w:val="00CC65F8"/>
    <w:rsid w:val="00CD010B"/>
    <w:rsid w:val="00CD256D"/>
    <w:rsid w:val="00CD28A7"/>
    <w:rsid w:val="00CD47F2"/>
    <w:rsid w:val="00CD6379"/>
    <w:rsid w:val="00CE519D"/>
    <w:rsid w:val="00CE5B5F"/>
    <w:rsid w:val="00D14410"/>
    <w:rsid w:val="00D240A9"/>
    <w:rsid w:val="00D27970"/>
    <w:rsid w:val="00D36D8D"/>
    <w:rsid w:val="00D37A00"/>
    <w:rsid w:val="00D37AD4"/>
    <w:rsid w:val="00D44DE7"/>
    <w:rsid w:val="00D514F8"/>
    <w:rsid w:val="00D57EA3"/>
    <w:rsid w:val="00D81457"/>
    <w:rsid w:val="00D84B6D"/>
    <w:rsid w:val="00DA2DBB"/>
    <w:rsid w:val="00DA5667"/>
    <w:rsid w:val="00DA6B92"/>
    <w:rsid w:val="00DB150D"/>
    <w:rsid w:val="00DD0C23"/>
    <w:rsid w:val="00DD22C6"/>
    <w:rsid w:val="00DD383B"/>
    <w:rsid w:val="00DD38C7"/>
    <w:rsid w:val="00DD4719"/>
    <w:rsid w:val="00DE1939"/>
    <w:rsid w:val="00DE7EDE"/>
    <w:rsid w:val="00DF29AF"/>
    <w:rsid w:val="00DF5F5C"/>
    <w:rsid w:val="00DF77BF"/>
    <w:rsid w:val="00E00019"/>
    <w:rsid w:val="00E009DE"/>
    <w:rsid w:val="00E5186D"/>
    <w:rsid w:val="00E51A22"/>
    <w:rsid w:val="00E51AE4"/>
    <w:rsid w:val="00E646F7"/>
    <w:rsid w:val="00E748BD"/>
    <w:rsid w:val="00E9406A"/>
    <w:rsid w:val="00E9745E"/>
    <w:rsid w:val="00EA326B"/>
    <w:rsid w:val="00EC5F07"/>
    <w:rsid w:val="00ED6B3C"/>
    <w:rsid w:val="00ED6DA4"/>
    <w:rsid w:val="00EF3B02"/>
    <w:rsid w:val="00F10D8C"/>
    <w:rsid w:val="00F40E99"/>
    <w:rsid w:val="00F44E53"/>
    <w:rsid w:val="00F4513E"/>
    <w:rsid w:val="00F467D5"/>
    <w:rsid w:val="00F50111"/>
    <w:rsid w:val="00F602FF"/>
    <w:rsid w:val="00F629F8"/>
    <w:rsid w:val="00F66582"/>
    <w:rsid w:val="00F70BC2"/>
    <w:rsid w:val="00F71472"/>
    <w:rsid w:val="00F7653A"/>
    <w:rsid w:val="00F77C86"/>
    <w:rsid w:val="00F831BB"/>
    <w:rsid w:val="00F84910"/>
    <w:rsid w:val="00F90D90"/>
    <w:rsid w:val="00FA60D9"/>
    <w:rsid w:val="00FA6E74"/>
    <w:rsid w:val="00FB222A"/>
    <w:rsid w:val="00FB45CE"/>
    <w:rsid w:val="00FB51B9"/>
    <w:rsid w:val="00FB6906"/>
    <w:rsid w:val="00FC623B"/>
    <w:rsid w:val="00FD09BB"/>
    <w:rsid w:val="00FD328E"/>
    <w:rsid w:val="00FD521F"/>
    <w:rsid w:val="00FF177B"/>
    <w:rsid w:val="00FF3403"/>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rules v:ext="edit">
        <o:r id="V:Rule12" type="connector" idref="#_x0000_s1034"/>
        <o:r id="V:Rule13" type="connector" idref="#_x0000_s1031"/>
        <o:r id="V:Rule14" type="connector" idref="#_x0000_s1032"/>
        <o:r id="V:Rule15" type="connector" idref="#_x0000_s1053"/>
        <o:r id="V:Rule16" type="connector" idref="#_x0000_s1052"/>
        <o:r id="V:Rule17" type="connector" idref="#_x0000_s1030"/>
        <o:r id="V:Rule18" type="connector" idref="#_x0000_s1055"/>
        <o:r id="V:Rule19" type="connector" idref="#_x0000_s1128"/>
        <o:r id="V:Rule20" type="connector" idref="#_x0000_s1050"/>
        <o:r id="V:Rule21" type="connector" idref="#_x0000_s1051"/>
        <o:r id="V:Rule22" type="connector"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character" w:styleId="lev">
    <w:name w:val="Strong"/>
    <w:basedOn w:val="Policepardfaut"/>
    <w:uiPriority w:val="22"/>
    <w:qFormat/>
    <w:rsid w:val="00CD256D"/>
    <w:rPr>
      <w:b/>
      <w:bCs/>
    </w:rPr>
  </w:style>
  <w:style w:type="paragraph" w:styleId="Notedebasdepage">
    <w:name w:val="footnote text"/>
    <w:basedOn w:val="Normal"/>
    <w:link w:val="NotedebasdepageCar"/>
    <w:uiPriority w:val="99"/>
    <w:semiHidden/>
    <w:unhideWhenUsed/>
    <w:rsid w:val="00947671"/>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947671"/>
    <w:rPr>
      <w:rFonts w:asciiTheme="majorHAnsi" w:hAnsiTheme="majorHAnsi"/>
      <w:sz w:val="20"/>
      <w:szCs w:val="20"/>
    </w:rPr>
  </w:style>
  <w:style w:type="character" w:styleId="Appelnotedebasdep">
    <w:name w:val="footnote reference"/>
    <w:basedOn w:val="Policepardfaut"/>
    <w:uiPriority w:val="99"/>
    <w:semiHidden/>
    <w:unhideWhenUsed/>
    <w:rsid w:val="00947671"/>
    <w:rPr>
      <w:vertAlign w:val="superscript"/>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3209760">
      <w:bodyDiv w:val="1"/>
      <w:marLeft w:val="0"/>
      <w:marRight w:val="0"/>
      <w:marTop w:val="0"/>
      <w:marBottom w:val="0"/>
      <w:divBdr>
        <w:top w:val="none" w:sz="0" w:space="0" w:color="auto"/>
        <w:left w:val="none" w:sz="0" w:space="0" w:color="auto"/>
        <w:bottom w:val="none" w:sz="0" w:space="0" w:color="auto"/>
        <w:right w:val="none" w:sz="0" w:space="0" w:color="auto"/>
      </w:divBdr>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685475894">
      <w:bodyDiv w:val="1"/>
      <w:marLeft w:val="0"/>
      <w:marRight w:val="0"/>
      <w:marTop w:val="0"/>
      <w:marBottom w:val="0"/>
      <w:divBdr>
        <w:top w:val="none" w:sz="0" w:space="0" w:color="auto"/>
        <w:left w:val="none" w:sz="0" w:space="0" w:color="auto"/>
        <w:bottom w:val="none" w:sz="0" w:space="0" w:color="auto"/>
        <w:right w:val="none" w:sz="0" w:space="0" w:color="auto"/>
      </w:divBdr>
      <w:divsChild>
        <w:div w:id="383481503">
          <w:marLeft w:val="0"/>
          <w:marRight w:val="0"/>
          <w:marTop w:val="0"/>
          <w:marBottom w:val="0"/>
          <w:divBdr>
            <w:top w:val="none" w:sz="0" w:space="0" w:color="auto"/>
            <w:left w:val="none" w:sz="0" w:space="0" w:color="auto"/>
            <w:bottom w:val="none" w:sz="0" w:space="0" w:color="auto"/>
            <w:right w:val="none" w:sz="0" w:space="0" w:color="auto"/>
          </w:divBdr>
          <w:divsChild>
            <w:div w:id="1750541813">
              <w:marLeft w:val="0"/>
              <w:marRight w:val="0"/>
              <w:marTop w:val="0"/>
              <w:marBottom w:val="0"/>
              <w:divBdr>
                <w:top w:val="none" w:sz="0" w:space="0" w:color="auto"/>
                <w:left w:val="none" w:sz="0" w:space="0" w:color="auto"/>
                <w:bottom w:val="none" w:sz="0" w:space="0" w:color="auto"/>
                <w:right w:val="none" w:sz="0" w:space="0" w:color="auto"/>
              </w:divBdr>
              <w:divsChild>
                <w:div w:id="114448179">
                  <w:marLeft w:val="0"/>
                  <w:marRight w:val="0"/>
                  <w:marTop w:val="0"/>
                  <w:marBottom w:val="0"/>
                  <w:divBdr>
                    <w:top w:val="none" w:sz="0" w:space="0" w:color="auto"/>
                    <w:left w:val="none" w:sz="0" w:space="0" w:color="auto"/>
                    <w:bottom w:val="none" w:sz="0" w:space="0" w:color="auto"/>
                    <w:right w:val="none" w:sz="0" w:space="0" w:color="auto"/>
                  </w:divBdr>
                </w:div>
              </w:divsChild>
            </w:div>
            <w:div w:id="631254756">
              <w:marLeft w:val="0"/>
              <w:marRight w:val="0"/>
              <w:marTop w:val="0"/>
              <w:marBottom w:val="0"/>
              <w:divBdr>
                <w:top w:val="none" w:sz="0" w:space="0" w:color="auto"/>
                <w:left w:val="none" w:sz="0" w:space="0" w:color="auto"/>
                <w:bottom w:val="none" w:sz="0" w:space="0" w:color="auto"/>
                <w:right w:val="none" w:sz="0" w:space="0" w:color="auto"/>
              </w:divBdr>
              <w:divsChild>
                <w:div w:id="1070955750">
                  <w:marLeft w:val="0"/>
                  <w:marRight w:val="0"/>
                  <w:marTop w:val="0"/>
                  <w:marBottom w:val="0"/>
                  <w:divBdr>
                    <w:top w:val="none" w:sz="0" w:space="0" w:color="auto"/>
                    <w:left w:val="none" w:sz="0" w:space="0" w:color="auto"/>
                    <w:bottom w:val="none" w:sz="0" w:space="0" w:color="auto"/>
                    <w:right w:val="none" w:sz="0" w:space="0" w:color="auto"/>
                  </w:divBdr>
                </w:div>
              </w:divsChild>
            </w:div>
            <w:div w:id="199519093">
              <w:marLeft w:val="0"/>
              <w:marRight w:val="0"/>
              <w:marTop w:val="0"/>
              <w:marBottom w:val="0"/>
              <w:divBdr>
                <w:top w:val="none" w:sz="0" w:space="0" w:color="auto"/>
                <w:left w:val="none" w:sz="0" w:space="0" w:color="auto"/>
                <w:bottom w:val="none" w:sz="0" w:space="0" w:color="auto"/>
                <w:right w:val="none" w:sz="0" w:space="0" w:color="auto"/>
              </w:divBdr>
              <w:divsChild>
                <w:div w:id="1703629600">
                  <w:marLeft w:val="0"/>
                  <w:marRight w:val="0"/>
                  <w:marTop w:val="0"/>
                  <w:marBottom w:val="0"/>
                  <w:divBdr>
                    <w:top w:val="none" w:sz="0" w:space="0" w:color="auto"/>
                    <w:left w:val="none" w:sz="0" w:space="0" w:color="auto"/>
                    <w:bottom w:val="none" w:sz="0" w:space="0" w:color="auto"/>
                    <w:right w:val="none" w:sz="0" w:space="0" w:color="auto"/>
                  </w:divBdr>
                </w:div>
              </w:divsChild>
            </w:div>
            <w:div w:id="1202397333">
              <w:marLeft w:val="0"/>
              <w:marRight w:val="0"/>
              <w:marTop w:val="0"/>
              <w:marBottom w:val="0"/>
              <w:divBdr>
                <w:top w:val="none" w:sz="0" w:space="0" w:color="auto"/>
                <w:left w:val="none" w:sz="0" w:space="0" w:color="auto"/>
                <w:bottom w:val="none" w:sz="0" w:space="0" w:color="auto"/>
                <w:right w:val="none" w:sz="0" w:space="0" w:color="auto"/>
              </w:divBdr>
              <w:divsChild>
                <w:div w:id="5461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wmf"/><Relationship Id="rId26" Type="http://schemas.openxmlformats.org/officeDocument/2006/relationships/image" Target="media/image15.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yperlink" Target="http://www.ademe.f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4.emf"/><Relationship Id="rId33" Type="http://schemas.openxmlformats.org/officeDocument/2006/relationships/hyperlink" Target="http://www.lemoniteur.fr/article/les-calories-des-eaux-usees-pour-chauffer-des-batiments-une-ressource-disponible-et-bon-marche-64959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hyperlink" Target="https://www.femat.fr/blog/recoh-vert-recupere-chaleur-sur-eaux-usees/" TargetMode="External"/><Relationship Id="rId37" Type="http://schemas.openxmlformats.org/officeDocument/2006/relationships/hyperlink" Target="http://eduscol.education.fr/sti/si-ens-cacha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www.eawag.ch/fr/portrait/portrait/mission-et-strategie/" TargetMode="Externa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hyperlink" Target="https://www.kasag.com/fr/produit/energies-renouvelables-systemes-installations-echangeurs-thermiques-lenergie-a-partir-de-sources-denergies-renouvelables-reseaux-de-chauffage-urbain-systemes-denergie-thermique-composit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http://library.eawag.ch/eawag-publications/EAWAGnews/60F(2006).pdf" TargetMode="Externa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DE4846-6F95-4BF2-A694-ABF5C9CAA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3172</Words>
  <Characters>17450</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20581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7</cp:revision>
  <cp:lastPrinted>2017-09-21T12:57:00Z</cp:lastPrinted>
  <dcterms:created xsi:type="dcterms:W3CDTF">2017-09-21T07:58:00Z</dcterms:created>
  <dcterms:modified xsi:type="dcterms:W3CDTF">2017-09-21T14:27:00Z</dcterms:modified>
</cp:coreProperties>
</file>