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A00" w:rsidRDefault="00ED0CB8" w:rsidP="0040353A">
      <w:pPr>
        <w:pStyle w:val="Titre"/>
        <w:spacing w:before="120" w:after="0"/>
        <w:jc w:val="center"/>
        <w:rPr>
          <w:noProof/>
          <w:lang w:eastAsia="fr-FR"/>
        </w:rPr>
      </w:pPr>
      <w:r w:rsidRPr="00ED0CB8">
        <w:rPr>
          <w:noProof/>
          <w:lang w:eastAsia="fr-FR"/>
        </w:rPr>
        <w:drawing>
          <wp:anchor distT="0" distB="0" distL="114300" distR="114300" simplePos="0" relativeHeight="251668480" behindDoc="1" locked="0" layoutInCell="1" allowOverlap="1">
            <wp:simplePos x="0" y="0"/>
            <wp:positionH relativeFrom="column">
              <wp:posOffset>4345305</wp:posOffset>
            </wp:positionH>
            <wp:positionV relativeFrom="paragraph">
              <wp:posOffset>27305</wp:posOffset>
            </wp:positionV>
            <wp:extent cx="1966913" cy="881063"/>
            <wp:effectExtent l="19050" t="0" r="0" b="0"/>
            <wp:wrapTight wrapText="bothSides">
              <wp:wrapPolygon edited="0">
                <wp:start x="-209" y="0"/>
                <wp:lineTo x="-209" y="21024"/>
                <wp:lineTo x="21551" y="21024"/>
                <wp:lineTo x="21551" y="0"/>
                <wp:lineTo x="-209" y="0"/>
              </wp:wrapPolygon>
            </wp:wrapTight>
            <wp:docPr id="3" name="Image 0" descr="Logo ENS Paris-Saclay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NS Paris-Saclay_2017.jpg"/>
                    <pic:cNvPicPr/>
                  </pic:nvPicPr>
                  <pic:blipFill>
                    <a:blip r:embed="rId8" cstate="print"/>
                    <a:stretch>
                      <a:fillRect/>
                    </a:stretch>
                  </pic:blipFill>
                  <pic:spPr>
                    <a:xfrm>
                      <a:off x="0" y="0"/>
                      <a:ext cx="1966595" cy="880745"/>
                    </a:xfrm>
                    <a:prstGeom prst="rect">
                      <a:avLst/>
                    </a:prstGeom>
                  </pic:spPr>
                </pic:pic>
              </a:graphicData>
            </a:graphic>
          </wp:anchor>
        </w:drawing>
      </w:r>
      <w:r w:rsidR="00812287">
        <w:rPr>
          <w:noProof/>
          <w:lang w:eastAsia="fr-FR"/>
        </w:rPr>
        <w:t xml:space="preserve">Les principaux </w:t>
      </w:r>
      <w:r w:rsidR="003D505A">
        <w:rPr>
          <w:noProof/>
          <w:lang w:eastAsia="fr-FR"/>
        </w:rPr>
        <w:t xml:space="preserve">défauts et </w:t>
      </w:r>
      <w:r w:rsidR="00812287">
        <w:rPr>
          <w:noProof/>
          <w:lang w:eastAsia="fr-FR"/>
        </w:rPr>
        <w:t>risques liés au soudage</w:t>
      </w:r>
    </w:p>
    <w:tbl>
      <w:tblPr>
        <w:tblW w:w="10930" w:type="dxa"/>
        <w:tblInd w:w="-512" w:type="dxa"/>
        <w:tblBorders>
          <w:bottom w:val="single" w:sz="8" w:space="0" w:color="3891A7" w:themeColor="accent1"/>
        </w:tblBorders>
        <w:tblCellMar>
          <w:left w:w="70" w:type="dxa"/>
          <w:right w:w="70" w:type="dxa"/>
        </w:tblCellMar>
        <w:tblLook w:val="0000"/>
      </w:tblPr>
      <w:tblGrid>
        <w:gridCol w:w="6961"/>
        <w:gridCol w:w="3969"/>
      </w:tblGrid>
      <w:tr w:rsidR="00D37A00" w:rsidRPr="00390467" w:rsidTr="00390467">
        <w:trPr>
          <w:trHeight w:val="100"/>
        </w:trPr>
        <w:tc>
          <w:tcPr>
            <w:tcW w:w="6961" w:type="dxa"/>
          </w:tcPr>
          <w:p w:rsidR="00812287" w:rsidRDefault="00812287" w:rsidP="00812287">
            <w:pPr>
              <w:spacing w:before="60" w:after="60" w:line="240" w:lineRule="auto"/>
              <w:ind w:left="512"/>
              <w:jc w:val="center"/>
            </w:pPr>
            <w:r w:rsidRPr="00F60061">
              <w:t xml:space="preserve">Bruce ANGLADE </w:t>
            </w:r>
            <w:r>
              <w:t>– Hélène HORSIN MOLINARO</w:t>
            </w:r>
          </w:p>
          <w:p w:rsidR="00D37A00" w:rsidRPr="00390467" w:rsidRDefault="00812287" w:rsidP="00812287">
            <w:pPr>
              <w:spacing w:before="60" w:after="60" w:line="240" w:lineRule="auto"/>
              <w:ind w:left="512"/>
              <w:jc w:val="center"/>
            </w:pPr>
            <w:r w:rsidRPr="00F60061">
              <w:t xml:space="preserve"> Sylvain LA</w:t>
            </w:r>
            <w:r>
              <w:t>VERNHE</w:t>
            </w:r>
          </w:p>
        </w:tc>
        <w:tc>
          <w:tcPr>
            <w:tcW w:w="3969" w:type="dxa"/>
          </w:tcPr>
          <w:p w:rsidR="00812287" w:rsidRDefault="00812287" w:rsidP="00921CDC">
            <w:pPr>
              <w:spacing w:before="60" w:after="60" w:line="240" w:lineRule="auto"/>
              <w:jc w:val="center"/>
            </w:pPr>
          </w:p>
          <w:p w:rsidR="00D37A00" w:rsidRPr="00390467" w:rsidRDefault="00921CDC" w:rsidP="00DB3C1D">
            <w:pPr>
              <w:spacing w:before="60" w:after="60" w:line="240" w:lineRule="auto"/>
              <w:jc w:val="center"/>
            </w:pPr>
            <w:r w:rsidRPr="00390467">
              <w:t xml:space="preserve">Edité </w:t>
            </w:r>
            <w:r w:rsidR="00F71B87">
              <w:t xml:space="preserve">le </w:t>
            </w:r>
            <w:r w:rsidR="00DB3C1D">
              <w:t>10/03</w:t>
            </w:r>
            <w:r w:rsidRPr="00390467">
              <w:t>/</w:t>
            </w:r>
            <w:r w:rsidR="00F71B87">
              <w:t>2017</w:t>
            </w:r>
          </w:p>
        </w:tc>
      </w:tr>
    </w:tbl>
    <w:p w:rsidR="00C73A8A" w:rsidRDefault="00D27791" w:rsidP="00C73A8A">
      <w:r>
        <w:rPr>
          <w:rStyle w:val="tlfcdefinition"/>
        </w:rPr>
        <w:t xml:space="preserve">Utilisées en grande série comme en fabrication unitaire, les structures mécano-soudées sont le résultat du soudage d'éléments préfabriqués (tôles, profilés, tubes ...). </w:t>
      </w:r>
      <w:r w:rsidR="00D723D0">
        <w:rPr>
          <w:rStyle w:val="tlfcdefinition"/>
        </w:rPr>
        <w:t>Lors de la</w:t>
      </w:r>
      <w:r>
        <w:rPr>
          <w:rStyle w:val="tlfcdefinition"/>
        </w:rPr>
        <w:t xml:space="preserve"> réalisation des châssis mécano-soudés </w:t>
      </w:r>
      <w:r w:rsidR="00D723D0">
        <w:rPr>
          <w:rStyle w:val="tlfcdefinition"/>
        </w:rPr>
        <w:t xml:space="preserve">par soudure, </w:t>
      </w:r>
      <w:r>
        <w:rPr>
          <w:rStyle w:val="tlfcdefinition"/>
        </w:rPr>
        <w:t>des défauts</w:t>
      </w:r>
      <w:r w:rsidR="00D723D0">
        <w:rPr>
          <w:rStyle w:val="tlfcdefinition"/>
        </w:rPr>
        <w:t xml:space="preserve"> </w:t>
      </w:r>
      <w:r>
        <w:rPr>
          <w:rStyle w:val="tlfcdefinition"/>
        </w:rPr>
        <w:t>(fissures, soufflures …) et des déformations de pièces sont susceptibles d’apparaitre</w:t>
      </w:r>
      <w:r w:rsidR="00437EB0">
        <w:rPr>
          <w:rStyle w:val="tlfcdefinition"/>
        </w:rPr>
        <w:t xml:space="preserve"> ; </w:t>
      </w:r>
      <w:r w:rsidR="00F74461">
        <w:rPr>
          <w:rStyle w:val="tlfcdefinition"/>
        </w:rPr>
        <w:t>il est possible de prévenir ou de corriger</w:t>
      </w:r>
      <w:r w:rsidR="00437EB0">
        <w:rPr>
          <w:rStyle w:val="tlfcdefinition"/>
        </w:rPr>
        <w:t xml:space="preserve"> ces défauts et déformations</w:t>
      </w:r>
      <w:r w:rsidR="00F74461">
        <w:rPr>
          <w:rStyle w:val="tlfcdefinition"/>
        </w:rPr>
        <w:t>. Réaliser une soudure quelque soit la technologie employée, n’</w:t>
      </w:r>
      <w:r w:rsidR="00D723D0">
        <w:rPr>
          <w:rStyle w:val="tlfcdefinition"/>
        </w:rPr>
        <w:t>est pas sans risques</w:t>
      </w:r>
      <w:r w:rsidR="00437EB0">
        <w:rPr>
          <w:rStyle w:val="tlfcdefinition"/>
        </w:rPr>
        <w:t> ;</w:t>
      </w:r>
      <w:r w:rsidR="00F74461">
        <w:rPr>
          <w:rStyle w:val="tlfcdefinition"/>
        </w:rPr>
        <w:t xml:space="preserve"> des moyens de prévention sont mis en place pour le faire en sécurité.</w:t>
      </w:r>
    </w:p>
    <w:p w:rsidR="0040353A" w:rsidRDefault="0040353A" w:rsidP="0096289D">
      <w:pPr>
        <w:jc w:val="center"/>
      </w:pPr>
      <w:r>
        <w:rPr>
          <w:noProof/>
          <w:lang w:eastAsia="fr-FR"/>
        </w:rPr>
        <w:drawing>
          <wp:inline distT="0" distB="0" distL="0" distR="0">
            <wp:extent cx="2772560" cy="1957854"/>
            <wp:effectExtent l="19050" t="0" r="874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 cstate="print"/>
                    <a:srcRect/>
                    <a:stretch>
                      <a:fillRect/>
                    </a:stretch>
                  </pic:blipFill>
                  <pic:spPr bwMode="auto">
                    <a:xfrm>
                      <a:off x="0" y="0"/>
                      <a:ext cx="2776395" cy="1960562"/>
                    </a:xfrm>
                    <a:prstGeom prst="rect">
                      <a:avLst/>
                    </a:prstGeom>
                    <a:noFill/>
                    <a:ln w="9525">
                      <a:noFill/>
                      <a:miter lim="800000"/>
                      <a:headEnd/>
                      <a:tailEnd/>
                    </a:ln>
                  </pic:spPr>
                </pic:pic>
              </a:graphicData>
            </a:graphic>
          </wp:inline>
        </w:drawing>
      </w:r>
    </w:p>
    <w:p w:rsidR="0040353A" w:rsidRDefault="0040353A" w:rsidP="0040353A">
      <w:pPr>
        <w:pStyle w:val="Sansinterligne"/>
      </w:pPr>
      <w:r>
        <w:t xml:space="preserve">Figure 1 : Soudeur équipé, image </w:t>
      </w:r>
      <w:proofErr w:type="spellStart"/>
      <w:r>
        <w:t>inrs</w:t>
      </w:r>
      <w:proofErr w:type="spellEnd"/>
      <w:r>
        <w:t xml:space="preserve"> </w:t>
      </w:r>
      <w:r w:rsidR="009F14E1">
        <w:t xml:space="preserve"> [1]</w:t>
      </w:r>
      <w:r>
        <w:t xml:space="preserve"> </w:t>
      </w:r>
    </w:p>
    <w:p w:rsidR="001A5172" w:rsidRDefault="001A5172" w:rsidP="001A5172">
      <w:r w:rsidRPr="001A5172">
        <w:t>Cette ressource  expose les différents types de défauts et de déformations de soudage, ainsi que les risques liés à l’utilisation de ce procédé. Les deux ressources précédentes « </w:t>
      </w:r>
      <w:r w:rsidRPr="00D723D0">
        <w:rPr>
          <w:i/>
        </w:rPr>
        <w:t>Technique de réalisation de châssis mécano-soudés : la soudure</w:t>
      </w:r>
      <w:r w:rsidRPr="001A5172">
        <w:t> » et « </w:t>
      </w:r>
      <w:r w:rsidRPr="00D723D0">
        <w:rPr>
          <w:i/>
        </w:rPr>
        <w:t>Conception et réalisation de châssis mécano-soudés</w:t>
      </w:r>
      <w:r w:rsidRPr="001A5172">
        <w:t> » présentent les matériaux utilisés et les procédés de soudage, puis les différentes soudures sont décrites et les calculs liés à la conception de châssis mécano-soudés sont exposés.</w:t>
      </w:r>
    </w:p>
    <w:p w:rsidR="00CE519D" w:rsidRDefault="00921CDC" w:rsidP="00921CDC">
      <w:pPr>
        <w:pStyle w:val="Titre1"/>
      </w:pPr>
      <w:r>
        <w:t xml:space="preserve">1 </w:t>
      </w:r>
      <w:r w:rsidR="00294F7D">
        <w:t>–</w:t>
      </w:r>
      <w:r w:rsidR="00CE519D" w:rsidRPr="00294F7D">
        <w:t xml:space="preserve"> </w:t>
      </w:r>
      <w:r w:rsidR="002743CA">
        <w:t>Les défauts de soudage</w:t>
      </w:r>
    </w:p>
    <w:p w:rsidR="002743CA" w:rsidRDefault="002743CA" w:rsidP="00EA3A17">
      <w:r>
        <w:t>Il existe plusieurs types de défauts de soudure ainsi que différentes méthodes pour les prévenir et les corriger.</w:t>
      </w:r>
      <w:r w:rsidR="00437EB0">
        <w:t xml:space="preserve"> S</w:t>
      </w:r>
      <w:r w:rsidR="00EA3A17">
        <w:t xml:space="preserve">ont </w:t>
      </w:r>
      <w:r w:rsidR="00437EB0">
        <w:t>expos</w:t>
      </w:r>
      <w:r w:rsidR="00EA3A17">
        <w:t>és dans cette ressource</w:t>
      </w:r>
      <w:r>
        <w:t xml:space="preserve"> les défauts les plus courants en fonction du métal travaillé ou du procédé de soudage utilisé.</w:t>
      </w:r>
      <w:r w:rsidR="00EA3A17">
        <w:t xml:space="preserve"> </w:t>
      </w:r>
      <w:r>
        <w:t>Ce sont :</w:t>
      </w:r>
    </w:p>
    <w:p w:rsidR="002743CA" w:rsidRDefault="002743CA" w:rsidP="0096289D">
      <w:pPr>
        <w:pStyle w:val="Paragraphedeliste"/>
        <w:numPr>
          <w:ilvl w:val="0"/>
          <w:numId w:val="13"/>
        </w:numPr>
        <w:spacing w:before="120"/>
        <w:ind w:left="714" w:hanging="357"/>
        <w:contextualSpacing w:val="0"/>
      </w:pPr>
      <w:r>
        <w:t>Les fissures,</w:t>
      </w:r>
    </w:p>
    <w:p w:rsidR="002743CA" w:rsidRDefault="002743CA" w:rsidP="0096289D">
      <w:pPr>
        <w:pStyle w:val="Paragraphedeliste"/>
        <w:numPr>
          <w:ilvl w:val="0"/>
          <w:numId w:val="13"/>
        </w:numPr>
        <w:spacing w:before="120"/>
        <w:contextualSpacing w:val="0"/>
      </w:pPr>
      <w:r>
        <w:t>Les soufflures,</w:t>
      </w:r>
    </w:p>
    <w:p w:rsidR="002743CA" w:rsidRDefault="002743CA" w:rsidP="0096289D">
      <w:pPr>
        <w:pStyle w:val="Paragraphedeliste"/>
        <w:numPr>
          <w:ilvl w:val="0"/>
          <w:numId w:val="13"/>
        </w:numPr>
        <w:spacing w:before="120"/>
        <w:contextualSpacing w:val="0"/>
      </w:pPr>
      <w:r>
        <w:t>La pollution ferreuse,</w:t>
      </w:r>
    </w:p>
    <w:p w:rsidR="002743CA" w:rsidRDefault="002743CA" w:rsidP="0096289D">
      <w:pPr>
        <w:pStyle w:val="Paragraphedeliste"/>
        <w:numPr>
          <w:ilvl w:val="0"/>
          <w:numId w:val="13"/>
        </w:numPr>
        <w:spacing w:before="120"/>
        <w:contextualSpacing w:val="0"/>
      </w:pPr>
      <w:r>
        <w:t>Les inclusions,</w:t>
      </w:r>
    </w:p>
    <w:p w:rsidR="002743CA" w:rsidRDefault="002743CA" w:rsidP="0096289D">
      <w:pPr>
        <w:pStyle w:val="Paragraphedeliste"/>
        <w:numPr>
          <w:ilvl w:val="0"/>
          <w:numId w:val="13"/>
        </w:numPr>
        <w:spacing w:before="120"/>
        <w:contextualSpacing w:val="0"/>
      </w:pPr>
      <w:r>
        <w:t>Les retassures et criques de solidification</w:t>
      </w:r>
      <w:r w:rsidRPr="00EA3A17">
        <w:t>.</w:t>
      </w:r>
    </w:p>
    <w:p w:rsidR="002743CA" w:rsidRDefault="002743CA" w:rsidP="002743CA">
      <w:pPr>
        <w:pStyle w:val="Titre2"/>
      </w:pPr>
      <w:r>
        <w:t>1.1 - Les fissures</w:t>
      </w:r>
    </w:p>
    <w:p w:rsidR="002743CA" w:rsidRPr="002743CA" w:rsidRDefault="002743CA" w:rsidP="00EA3A17">
      <w:pPr>
        <w:rPr>
          <w:lang w:eastAsia="fr-FR"/>
        </w:rPr>
      </w:pPr>
      <w:r w:rsidRPr="002743CA">
        <w:rPr>
          <w:lang w:eastAsia="fr-FR"/>
        </w:rPr>
        <w:t>Les fissures dans un métal sont divisées en deux catégories selon l'endroit où elles apparaissent :</w:t>
      </w:r>
    </w:p>
    <w:p w:rsidR="002743CA" w:rsidRPr="002743CA" w:rsidRDefault="00EA3A17" w:rsidP="0096289D">
      <w:pPr>
        <w:pStyle w:val="Paragraphedeliste"/>
        <w:numPr>
          <w:ilvl w:val="0"/>
          <w:numId w:val="14"/>
        </w:numPr>
        <w:spacing w:before="120"/>
        <w:ind w:left="714" w:hanging="357"/>
        <w:contextualSpacing w:val="0"/>
        <w:rPr>
          <w:lang w:eastAsia="fr-FR"/>
        </w:rPr>
      </w:pPr>
      <w:r>
        <w:rPr>
          <w:lang w:eastAsia="fr-FR"/>
        </w:rPr>
        <w:lastRenderedPageBreak/>
        <w:t>D</w:t>
      </w:r>
      <w:r w:rsidR="002743CA" w:rsidRPr="002743CA">
        <w:rPr>
          <w:lang w:eastAsia="fr-FR"/>
        </w:rPr>
        <w:t>ans le métal fondu ; elles dépendent alors de la nature du métal d'apport et des conditions d'exécution de la soudure.</w:t>
      </w:r>
    </w:p>
    <w:p w:rsidR="002743CA" w:rsidRDefault="00EA3A17" w:rsidP="0096289D">
      <w:pPr>
        <w:pStyle w:val="Paragraphedeliste"/>
        <w:numPr>
          <w:ilvl w:val="0"/>
          <w:numId w:val="14"/>
        </w:numPr>
        <w:spacing w:before="120"/>
        <w:contextualSpacing w:val="0"/>
        <w:rPr>
          <w:lang w:eastAsia="fr-FR"/>
        </w:rPr>
      </w:pPr>
      <w:r>
        <w:rPr>
          <w:lang w:eastAsia="fr-FR"/>
        </w:rPr>
        <w:t>D</w:t>
      </w:r>
      <w:r w:rsidR="002743CA" w:rsidRPr="002743CA">
        <w:rPr>
          <w:lang w:eastAsia="fr-FR"/>
        </w:rPr>
        <w:t>ans le métal de base, dans la zone de liaison ; ces dernières sont généralement reliées à une plus faible soudabilité du métal.</w:t>
      </w:r>
    </w:p>
    <w:p w:rsidR="009F0F85" w:rsidRDefault="009F0F85" w:rsidP="009F0F85">
      <w:pPr>
        <w:rPr>
          <w:lang w:eastAsia="fr-FR"/>
        </w:rPr>
      </w:pPr>
      <w:r w:rsidRPr="002743CA">
        <w:rPr>
          <w:lang w:eastAsia="fr-FR"/>
        </w:rPr>
        <w:t>On peut aussi distinguer deux types de fissurations selon le moment où elles surviennent à la suite d'une soudure :</w:t>
      </w:r>
    </w:p>
    <w:p w:rsidR="009F0F85" w:rsidRPr="002743CA" w:rsidRDefault="009F0F85" w:rsidP="0096289D">
      <w:pPr>
        <w:pStyle w:val="Paragraphedeliste"/>
        <w:numPr>
          <w:ilvl w:val="0"/>
          <w:numId w:val="15"/>
        </w:numPr>
        <w:spacing w:before="120"/>
        <w:ind w:left="714" w:hanging="357"/>
        <w:contextualSpacing w:val="0"/>
        <w:rPr>
          <w:lang w:eastAsia="fr-FR"/>
        </w:rPr>
      </w:pPr>
      <w:r>
        <w:rPr>
          <w:lang w:eastAsia="fr-FR"/>
        </w:rPr>
        <w:t>L</w:t>
      </w:r>
      <w:r w:rsidRPr="002743CA">
        <w:rPr>
          <w:lang w:eastAsia="fr-FR"/>
        </w:rPr>
        <w:t>a fissuration à chaud,</w:t>
      </w:r>
    </w:p>
    <w:p w:rsidR="009F0F85" w:rsidRDefault="009F0F85" w:rsidP="0096289D">
      <w:pPr>
        <w:pStyle w:val="Paragraphedeliste"/>
        <w:numPr>
          <w:ilvl w:val="0"/>
          <w:numId w:val="15"/>
        </w:numPr>
        <w:spacing w:before="120"/>
        <w:contextualSpacing w:val="0"/>
        <w:rPr>
          <w:lang w:eastAsia="fr-FR"/>
        </w:rPr>
      </w:pPr>
      <w:r>
        <w:rPr>
          <w:lang w:eastAsia="fr-FR"/>
        </w:rPr>
        <w:t>L</w:t>
      </w:r>
      <w:r w:rsidRPr="002743CA">
        <w:rPr>
          <w:lang w:eastAsia="fr-FR"/>
        </w:rPr>
        <w:t>a fissuration à froid.</w:t>
      </w:r>
    </w:p>
    <w:p w:rsidR="009F0F85" w:rsidRPr="002743CA" w:rsidRDefault="009F0F85" w:rsidP="002A6B07">
      <w:pPr>
        <w:spacing w:after="0"/>
        <w:rPr>
          <w:lang w:eastAsia="fr-FR"/>
        </w:rPr>
      </w:pPr>
      <w:r w:rsidRPr="002743CA">
        <w:rPr>
          <w:lang w:eastAsia="fr-FR"/>
        </w:rPr>
        <w:t>La fissuration à chaud survient au moment de la solidification du bain de fusion. Elle est plus susceptible d'apparaître en présence d'impuretés dans le métal de base (comme le soufre ou le phosphore).</w:t>
      </w:r>
    </w:p>
    <w:p w:rsidR="002743CA" w:rsidRDefault="002743CA" w:rsidP="00307485">
      <w:pPr>
        <w:spacing w:before="120"/>
        <w:jc w:val="center"/>
      </w:pPr>
      <w:r>
        <w:rPr>
          <w:noProof/>
          <w:lang w:eastAsia="fr-FR"/>
        </w:rPr>
        <w:drawing>
          <wp:inline distT="0" distB="0" distL="0" distR="0">
            <wp:extent cx="2536568" cy="1902425"/>
            <wp:effectExtent l="19050" t="0" r="0" b="0"/>
            <wp:docPr id="1" name="Image 0" descr="Fissure-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sure-1_1.jpg"/>
                    <pic:cNvPicPr/>
                  </pic:nvPicPr>
                  <pic:blipFill>
                    <a:blip r:embed="rId10" cstate="print"/>
                    <a:stretch>
                      <a:fillRect/>
                    </a:stretch>
                  </pic:blipFill>
                  <pic:spPr>
                    <a:xfrm>
                      <a:off x="0" y="0"/>
                      <a:ext cx="2539595" cy="1904695"/>
                    </a:xfrm>
                    <a:prstGeom prst="rect">
                      <a:avLst/>
                    </a:prstGeom>
                  </pic:spPr>
                </pic:pic>
              </a:graphicData>
            </a:graphic>
          </wp:inline>
        </w:drawing>
      </w:r>
      <w:r w:rsidR="00EA3A17">
        <w:tab/>
      </w:r>
      <w:r w:rsidR="00EA3A17">
        <w:tab/>
      </w:r>
      <w:r w:rsidR="00EA3A17">
        <w:rPr>
          <w:noProof/>
          <w:lang w:eastAsia="fr-FR"/>
        </w:rPr>
        <w:drawing>
          <wp:inline distT="0" distB="0" distL="0" distR="0">
            <wp:extent cx="2531592" cy="1898694"/>
            <wp:effectExtent l="19050" t="0" r="2058" b="0"/>
            <wp:docPr id="6" name="Image 2" descr="Fissure-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sure-2_1.jpg"/>
                    <pic:cNvPicPr/>
                  </pic:nvPicPr>
                  <pic:blipFill>
                    <a:blip r:embed="rId11" cstate="print"/>
                    <a:stretch>
                      <a:fillRect/>
                    </a:stretch>
                  </pic:blipFill>
                  <pic:spPr>
                    <a:xfrm>
                      <a:off x="0" y="0"/>
                      <a:ext cx="2542143" cy="1906607"/>
                    </a:xfrm>
                    <a:prstGeom prst="rect">
                      <a:avLst/>
                    </a:prstGeom>
                  </pic:spPr>
                </pic:pic>
              </a:graphicData>
            </a:graphic>
          </wp:inline>
        </w:drawing>
      </w:r>
    </w:p>
    <w:p w:rsidR="00EA3A17" w:rsidRDefault="00EA3A17" w:rsidP="00EA3A17">
      <w:pPr>
        <w:pStyle w:val="Sansinterligne"/>
      </w:pPr>
      <w:r>
        <w:t>Figure 1 : Exemples de fissures</w:t>
      </w:r>
      <w:r w:rsidR="00A2442F">
        <w:t xml:space="preserve"> sur aluminium</w:t>
      </w:r>
      <w:r w:rsidR="001D01A4">
        <w:t xml:space="preserve"> [2]</w:t>
      </w:r>
    </w:p>
    <w:p w:rsidR="00EA3A17" w:rsidRPr="002743CA" w:rsidRDefault="00EA3A17" w:rsidP="00EA3A17">
      <w:pPr>
        <w:pStyle w:val="Titre2"/>
      </w:pPr>
      <w:r>
        <w:t>1.2 – Les soufflures</w:t>
      </w:r>
    </w:p>
    <w:p w:rsidR="002743CA" w:rsidRDefault="002743CA" w:rsidP="00867E44">
      <w:r>
        <w:t>Les soufflures sont des défauts creux, généralement sphériques, formés par la présence de gaz.</w:t>
      </w:r>
      <w:r w:rsidR="00867E44">
        <w:t xml:space="preserve"> Des soufflures </w:t>
      </w:r>
      <w:proofErr w:type="spellStart"/>
      <w:r w:rsidR="00867E44">
        <w:t>débouchantes</w:t>
      </w:r>
      <w:proofErr w:type="spellEnd"/>
      <w:r w:rsidR="00867E44">
        <w:t xml:space="preserve"> sont appelées piqûres.</w:t>
      </w:r>
    </w:p>
    <w:tbl>
      <w:tblPr>
        <w:tblStyle w:val="Grilledutableau"/>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4819"/>
      </w:tblGrid>
      <w:tr w:rsidR="0040353A" w:rsidTr="002A6B07">
        <w:tc>
          <w:tcPr>
            <w:tcW w:w="4503" w:type="dxa"/>
          </w:tcPr>
          <w:p w:rsidR="0040353A" w:rsidRDefault="00B402F9" w:rsidP="002A6B07">
            <w:pPr>
              <w:spacing w:before="60" w:after="0"/>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67.9pt;margin-top:.9pt;width:151.55pt;height:53.95pt;z-index:251664384" wrapcoords="-92 0 -92 21343 21600 21343 21600 0 -92 0">
                  <v:imagedata r:id="rId12" o:title=""/>
                  <w10:wrap type="tight"/>
                </v:shape>
                <o:OLEObject Type="Embed" ProgID="PBrush" ShapeID="_x0000_s1029" DrawAspect="Content" ObjectID="_1550903964" r:id="rId13"/>
              </w:pict>
            </w:r>
            <w:r w:rsidR="0040353A" w:rsidRPr="0040353A">
              <w:rPr>
                <w:sz w:val="18"/>
                <w:szCs w:val="18"/>
              </w:rPr>
              <w:t>Soufflures alignées</w:t>
            </w:r>
          </w:p>
        </w:tc>
        <w:tc>
          <w:tcPr>
            <w:tcW w:w="4819" w:type="dxa"/>
          </w:tcPr>
          <w:p w:rsidR="0040353A" w:rsidRPr="0040353A" w:rsidRDefault="002A6B07" w:rsidP="002A6B07">
            <w:pPr>
              <w:spacing w:before="60" w:after="0"/>
              <w:jc w:val="right"/>
              <w:rPr>
                <w:sz w:val="18"/>
                <w:szCs w:val="18"/>
              </w:rPr>
            </w:pPr>
            <w:r w:rsidRPr="0040353A">
              <w:rPr>
                <w:sz w:val="18"/>
                <w:szCs w:val="18"/>
              </w:rPr>
              <w:t>Soufflures</w:t>
            </w:r>
            <w:r w:rsidR="0040353A" w:rsidRPr="0040353A">
              <w:rPr>
                <w:sz w:val="18"/>
                <w:szCs w:val="18"/>
              </w:rPr>
              <w:t xml:space="preserve"> vermiculaires</w:t>
            </w:r>
          </w:p>
          <w:p w:rsidR="0040353A" w:rsidRDefault="00B402F9" w:rsidP="00867E44">
            <w:r>
              <w:rPr>
                <w:noProof/>
              </w:rPr>
              <w:pict>
                <v:shape id="_x0000_s1028" type="#_x0000_t75" style="position:absolute;left:0;text-align:left;margin-left:79pt;margin-top:-11.05pt;width:154pt;height:55.1pt;z-index:-251654144" wrapcoords="-98 0 -98 21327 21600 21327 21600 0 -98 0">
                  <v:imagedata r:id="rId14" o:title=""/>
                  <w10:wrap type="tight"/>
                </v:shape>
                <o:OLEObject Type="Embed" ProgID="PBrush" ShapeID="_x0000_s1028" DrawAspect="Content" ObjectID="_1550903965" r:id="rId15"/>
              </w:pict>
            </w:r>
          </w:p>
        </w:tc>
      </w:tr>
      <w:tr w:rsidR="0040353A" w:rsidTr="002A6B07">
        <w:tc>
          <w:tcPr>
            <w:tcW w:w="4503" w:type="dxa"/>
          </w:tcPr>
          <w:p w:rsidR="0040353A" w:rsidRPr="0040353A" w:rsidRDefault="0040353A" w:rsidP="002A6B07">
            <w:pPr>
              <w:tabs>
                <w:tab w:val="left" w:pos="2850"/>
              </w:tabs>
              <w:spacing w:before="60" w:after="0"/>
              <w:jc w:val="right"/>
              <w:rPr>
                <w:sz w:val="18"/>
                <w:szCs w:val="18"/>
              </w:rPr>
            </w:pPr>
            <w:r w:rsidRPr="0040353A">
              <w:rPr>
                <w:sz w:val="18"/>
                <w:szCs w:val="18"/>
              </w:rPr>
              <w:t>Nid de soufflures</w:t>
            </w:r>
          </w:p>
          <w:p w:rsidR="0040353A" w:rsidRDefault="00B402F9" w:rsidP="0040353A">
            <w:pPr>
              <w:tabs>
                <w:tab w:val="left" w:pos="2850"/>
              </w:tabs>
            </w:pPr>
            <w:r>
              <w:rPr>
                <w:noProof/>
              </w:rPr>
              <w:pict>
                <v:shape id="_x0000_s1030" type="#_x0000_t75" style="position:absolute;left:0;text-align:left;margin-left:67.9pt;margin-top:-13.45pt;width:151.6pt;height:51pt;z-index:251666432" wrapcoords="-102 0 -102 21296 21600 21296 21600 0 -102 0">
                  <v:imagedata r:id="rId16" o:title=""/>
                  <w10:wrap type="tight"/>
                </v:shape>
                <o:OLEObject Type="Embed" ProgID="PBrush" ShapeID="_x0000_s1030" DrawAspect="Content" ObjectID="_1550903966" r:id="rId17"/>
              </w:pict>
            </w:r>
          </w:p>
        </w:tc>
        <w:tc>
          <w:tcPr>
            <w:tcW w:w="4819" w:type="dxa"/>
          </w:tcPr>
          <w:p w:rsidR="0040353A" w:rsidRDefault="00B402F9" w:rsidP="002A6B07">
            <w:pPr>
              <w:spacing w:before="60" w:after="0"/>
              <w:jc w:val="center"/>
            </w:pPr>
            <w:r>
              <w:rPr>
                <w:noProof/>
              </w:rPr>
              <w:pict>
                <v:shape id="_x0000_s1027" type="#_x0000_t75" style="position:absolute;left:0;text-align:left;margin-left:74.5pt;margin-top:0;width:158.5pt;height:56.9pt;z-index:251660288;mso-position-horizontal-relative:text;mso-position-vertical-relative:text" wrapcoords="-88 0 -88 21355 21600 21355 21600 0 -88 0">
                  <v:imagedata r:id="rId18" o:title=""/>
                  <w10:wrap type="tight"/>
                </v:shape>
                <o:OLEObject Type="Embed" ProgID="PBrush" ShapeID="_x0000_s1027" DrawAspect="Content" ObjectID="_1550903967" r:id="rId19"/>
              </w:pict>
            </w:r>
            <w:r w:rsidR="0040353A" w:rsidRPr="0040353A">
              <w:rPr>
                <w:sz w:val="18"/>
                <w:szCs w:val="18"/>
              </w:rPr>
              <w:t>Piqûres</w:t>
            </w:r>
          </w:p>
        </w:tc>
      </w:tr>
    </w:tbl>
    <w:p w:rsidR="00867E44" w:rsidRDefault="00867E44" w:rsidP="00867E44">
      <w:pPr>
        <w:pStyle w:val="Sansinterligne"/>
      </w:pPr>
      <w:r>
        <w:t>Figure 2 : Les différents type</w:t>
      </w:r>
      <w:r w:rsidR="009F26FE">
        <w:t>s</w:t>
      </w:r>
      <w:r>
        <w:t xml:space="preserve"> de soufflure</w:t>
      </w:r>
    </w:p>
    <w:p w:rsidR="002743CA" w:rsidRDefault="002743CA" w:rsidP="009F26FE">
      <w:r>
        <w:t>Les soufflures peuvent être causées par la présence de courants d'air, un manque de gaz de protection, la présence d'une substance graisseuse sur le métal de base ou le métal d'apport, l'obstruction de la buse, un mauvais angle de soudage, un arc trop long, de l'eau ou des impuretés dans le joint à souder.</w:t>
      </w:r>
    </w:p>
    <w:p w:rsidR="002743CA" w:rsidRDefault="002743CA" w:rsidP="009F26FE">
      <w:r>
        <w:t>Pour les prévenir, on doit s'assurer que la surface du métal de base est propre de même que l'équipement utilisé.</w:t>
      </w:r>
      <w:r w:rsidR="009F26FE">
        <w:t xml:space="preserve"> </w:t>
      </w:r>
      <w:r>
        <w:t>Il est également important de bien protéger le bain de fusion. Une intensité de courant trop faible ainsi qu'une vitesse de soudage trop élevée peuvent aussi être responsables de la formation de soufflures.</w:t>
      </w:r>
    </w:p>
    <w:p w:rsidR="002743CA" w:rsidRDefault="002743CA" w:rsidP="009F26FE">
      <w:r>
        <w:t>Enfin, les piqûres sont généralement causées par le contact entre l'électrode et le métal de base.</w:t>
      </w:r>
    </w:p>
    <w:p w:rsidR="009F26FE" w:rsidRDefault="002743CA" w:rsidP="002743CA">
      <w:pPr>
        <w:pStyle w:val="Sansinterligne"/>
      </w:pPr>
      <w:r>
        <w:rPr>
          <w:noProof/>
          <w:lang w:eastAsia="fr-FR"/>
        </w:rPr>
        <w:lastRenderedPageBreak/>
        <w:drawing>
          <wp:inline distT="0" distB="0" distL="0" distR="0">
            <wp:extent cx="3106918" cy="2257695"/>
            <wp:effectExtent l="19050" t="0" r="0" b="0"/>
            <wp:docPr id="5" name="Image 4" descr="Soufflures-exempl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fflures-exemple_1.jpg"/>
                    <pic:cNvPicPr/>
                  </pic:nvPicPr>
                  <pic:blipFill>
                    <a:blip r:embed="rId20" cstate="print"/>
                    <a:stretch>
                      <a:fillRect/>
                    </a:stretch>
                  </pic:blipFill>
                  <pic:spPr>
                    <a:xfrm>
                      <a:off x="0" y="0"/>
                      <a:ext cx="3117144" cy="2265126"/>
                    </a:xfrm>
                    <a:prstGeom prst="rect">
                      <a:avLst/>
                    </a:prstGeom>
                  </pic:spPr>
                </pic:pic>
              </a:graphicData>
            </a:graphic>
          </wp:inline>
        </w:drawing>
      </w:r>
    </w:p>
    <w:p w:rsidR="002743CA" w:rsidRDefault="009F26FE" w:rsidP="00967651">
      <w:pPr>
        <w:pStyle w:val="Sansinterligne"/>
        <w:spacing w:before="120"/>
      </w:pPr>
      <w:r>
        <w:t>Figure 3 : E</w:t>
      </w:r>
      <w:r w:rsidR="002743CA">
        <w:t>xemple de soufflures</w:t>
      </w:r>
    </w:p>
    <w:p w:rsidR="002743CA" w:rsidRDefault="002743CA" w:rsidP="00F13DFF">
      <w:pPr>
        <w:pStyle w:val="Titre2"/>
        <w:spacing w:before="240"/>
      </w:pPr>
      <w:r>
        <w:t>1.</w:t>
      </w:r>
      <w:r w:rsidR="00967651">
        <w:t>3</w:t>
      </w:r>
      <w:r>
        <w:t xml:space="preserve"> - La pollution ferreuse</w:t>
      </w:r>
    </w:p>
    <w:p w:rsidR="002743CA" w:rsidRDefault="002743CA" w:rsidP="00967651">
      <w:r>
        <w:t>La pollution ferreuse est une corrosion des aciers inoxydables causée par la destruction de la couche superficielle.</w:t>
      </w:r>
      <w:r w:rsidR="00967651">
        <w:t xml:space="preserve"> </w:t>
      </w:r>
      <w:r>
        <w:t>Elle résulte généralement de l'utilisation d'outils qui ne sont pas en acier inoxydable (brosse ou autres) pendant l'usinage, la mise en forme ou le nettoyage.</w:t>
      </w:r>
    </w:p>
    <w:p w:rsidR="002743CA" w:rsidRDefault="002743CA" w:rsidP="00967651">
      <w:r>
        <w:t>Dans d'autres cas, elle survient en conséquence des projections de métal fondu lors des opérations de soudage.</w:t>
      </w:r>
    </w:p>
    <w:p w:rsidR="002743CA" w:rsidRDefault="002743CA" w:rsidP="00F13DFF">
      <w:pPr>
        <w:pStyle w:val="Titre2"/>
        <w:spacing w:before="240"/>
      </w:pPr>
      <w:r>
        <w:t>1.</w:t>
      </w:r>
      <w:r w:rsidR="00967651">
        <w:t>4</w:t>
      </w:r>
      <w:r>
        <w:t xml:space="preserve"> - Les retassures et criques de solidification</w:t>
      </w:r>
    </w:p>
    <w:p w:rsidR="002743CA" w:rsidRDefault="002743CA" w:rsidP="00967651">
      <w:r>
        <w:t>Comme en fonderie</w:t>
      </w:r>
      <w:r w:rsidR="00967651">
        <w:t xml:space="preserve"> </w:t>
      </w:r>
      <w:r w:rsidR="001875CD">
        <w:t>(</w:t>
      </w:r>
      <w:r w:rsidR="00967651">
        <w:t xml:space="preserve">voir </w:t>
      </w:r>
      <w:r w:rsidR="00967651" w:rsidRPr="00B03CD4">
        <w:t>ressource «</w:t>
      </w:r>
      <w:r w:rsidR="00150C4B">
        <w:t xml:space="preserve"> </w:t>
      </w:r>
      <w:r w:rsidR="00150C4B" w:rsidRPr="00150C4B">
        <w:rPr>
          <w:i/>
        </w:rPr>
        <w:t>Le moulage en coquille par gravité : règles de tracé</w:t>
      </w:r>
      <w:r w:rsidR="00150C4B">
        <w:t> »</w:t>
      </w:r>
      <w:r w:rsidR="001875CD">
        <w:t>)</w:t>
      </w:r>
      <w:r>
        <w:t>, à la suite d'un retrait du métal lors de son refroidissement, un espace vide se forme et apparaît à la surface ainsi qu'à l'intérieur du cordon.</w:t>
      </w:r>
    </w:p>
    <w:p w:rsidR="002743CA" w:rsidRDefault="002743CA" w:rsidP="00967651">
      <w:r>
        <w:t>Une retassure à la racine apparaît sous la soudure au moment de la solidification, tandis qu'une retassure de cratère est une cavité dans une reprise non corrigée avant l'exécution de la passe suivante.</w:t>
      </w:r>
      <w:r w:rsidR="00967651">
        <w:t xml:space="preserve"> Certaines retassures ne sont visibles qu'au microscope.</w:t>
      </w:r>
    </w:p>
    <w:p w:rsidR="002743CA" w:rsidRDefault="002743CA" w:rsidP="00F13DFF">
      <w:pPr>
        <w:pStyle w:val="Titre2"/>
        <w:spacing w:before="240"/>
      </w:pPr>
      <w:r>
        <w:t>1.</w:t>
      </w:r>
      <w:r w:rsidR="00967651">
        <w:t>5</w:t>
      </w:r>
      <w:r>
        <w:t xml:space="preserve"> - Les inclusions</w:t>
      </w:r>
    </w:p>
    <w:p w:rsidR="002743CA" w:rsidRDefault="002743CA" w:rsidP="00967651">
      <w:r>
        <w:t>Les inclusions désignent l'incorporation, dans le cordon de soudure, d'un composé étranger.</w:t>
      </w:r>
      <w:r w:rsidR="00967651">
        <w:t xml:space="preserve"> </w:t>
      </w:r>
      <w:r>
        <w:t>Il existe différents types d'inclusion :</w:t>
      </w:r>
    </w:p>
    <w:p w:rsidR="002743CA" w:rsidRDefault="002743CA" w:rsidP="0096289D">
      <w:pPr>
        <w:pStyle w:val="Paragraphedeliste"/>
        <w:numPr>
          <w:ilvl w:val="0"/>
          <w:numId w:val="16"/>
        </w:numPr>
        <w:spacing w:before="120"/>
        <w:ind w:left="714" w:hanging="357"/>
        <w:contextualSpacing w:val="0"/>
      </w:pPr>
      <w:r>
        <w:t>Inclus</w:t>
      </w:r>
      <w:r w:rsidR="00C8721A">
        <w:t>ion solide (poussières),</w:t>
      </w:r>
    </w:p>
    <w:p w:rsidR="002743CA" w:rsidRDefault="002743CA" w:rsidP="0096289D">
      <w:pPr>
        <w:pStyle w:val="Paragraphedeliste"/>
        <w:numPr>
          <w:ilvl w:val="0"/>
          <w:numId w:val="16"/>
        </w:numPr>
        <w:spacing w:before="120"/>
        <w:contextualSpacing w:val="0"/>
      </w:pPr>
      <w:r>
        <w:t>Inclusion de laitier</w:t>
      </w:r>
      <w:r w:rsidR="00C8721A">
        <w:t>,</w:t>
      </w:r>
    </w:p>
    <w:p w:rsidR="002743CA" w:rsidRDefault="002743CA" w:rsidP="0096289D">
      <w:pPr>
        <w:pStyle w:val="Paragraphedeliste"/>
        <w:numPr>
          <w:ilvl w:val="0"/>
          <w:numId w:val="16"/>
        </w:numPr>
        <w:spacing w:before="120"/>
        <w:contextualSpacing w:val="0"/>
      </w:pPr>
      <w:r>
        <w:t>Inclusion de flux</w:t>
      </w:r>
      <w:r w:rsidR="00C8721A">
        <w:t>,</w:t>
      </w:r>
    </w:p>
    <w:p w:rsidR="002743CA" w:rsidRDefault="002743CA" w:rsidP="0096289D">
      <w:pPr>
        <w:pStyle w:val="Paragraphedeliste"/>
        <w:numPr>
          <w:ilvl w:val="0"/>
          <w:numId w:val="16"/>
        </w:numPr>
        <w:spacing w:before="120"/>
        <w:contextualSpacing w:val="0"/>
      </w:pPr>
      <w:r>
        <w:t>Inclusion d'oxyde métallique</w:t>
      </w:r>
      <w:r w:rsidR="00C8721A">
        <w:t>,</w:t>
      </w:r>
    </w:p>
    <w:p w:rsidR="002743CA" w:rsidRDefault="002743CA" w:rsidP="0096289D">
      <w:pPr>
        <w:pStyle w:val="Paragraphedeliste"/>
        <w:numPr>
          <w:ilvl w:val="0"/>
          <w:numId w:val="16"/>
        </w:numPr>
        <w:spacing w:before="120"/>
        <w:contextualSpacing w:val="0"/>
      </w:pPr>
      <w:r>
        <w:t>Inclusion métallique (électrode)</w:t>
      </w:r>
      <w:r w:rsidR="00C8721A">
        <w:t>.</w:t>
      </w:r>
    </w:p>
    <w:p w:rsidR="002743CA" w:rsidRDefault="003D505A" w:rsidP="002743CA">
      <w:pPr>
        <w:pStyle w:val="Titre1"/>
      </w:pPr>
      <w:r>
        <w:t>2</w:t>
      </w:r>
      <w:r w:rsidR="002743CA">
        <w:t xml:space="preserve"> – Les déformations de soudage</w:t>
      </w:r>
    </w:p>
    <w:p w:rsidR="009F0F85" w:rsidRDefault="009F0F85" w:rsidP="009F0F85">
      <w:r>
        <w:t xml:space="preserve">Les déformations liées au procédé de soudage sont fonction de type de soudure. Figure 4 se trouvent les déformations lors du soudage d’un joint en V ; </w:t>
      </w:r>
      <w:r w:rsidR="00C8721A">
        <w:t>l</w:t>
      </w:r>
      <w:r>
        <w:t>es déformations durant un assemblage en T sont figure 5.</w:t>
      </w:r>
    </w:p>
    <w:tbl>
      <w:tblPr>
        <w:tblStyle w:val="Grilledutableau"/>
        <w:tblW w:w="9781" w:type="dxa"/>
        <w:tblInd w:w="108" w:type="dxa"/>
        <w:tblBorders>
          <w:top w:val="single" w:sz="6" w:space="0" w:color="2A6C7D" w:themeColor="accent1" w:themeShade="BF"/>
          <w:left w:val="single" w:sz="6" w:space="0" w:color="2A6C7D" w:themeColor="accent1" w:themeShade="BF"/>
          <w:bottom w:val="single" w:sz="6" w:space="0" w:color="2A6C7D" w:themeColor="accent1" w:themeShade="BF"/>
          <w:right w:val="single" w:sz="6" w:space="0" w:color="2A6C7D" w:themeColor="accent1" w:themeShade="BF"/>
          <w:insideH w:val="single" w:sz="4" w:space="0" w:color="3891A7" w:themeColor="accent1"/>
          <w:insideV w:val="single" w:sz="4" w:space="0" w:color="3891A7" w:themeColor="accent1"/>
        </w:tblBorders>
        <w:tblLayout w:type="fixed"/>
        <w:tblLook w:val="04A0"/>
      </w:tblPr>
      <w:tblGrid>
        <w:gridCol w:w="4678"/>
        <w:gridCol w:w="5103"/>
      </w:tblGrid>
      <w:tr w:rsidR="000B68C7" w:rsidTr="00A74356">
        <w:tc>
          <w:tcPr>
            <w:tcW w:w="4678" w:type="dxa"/>
            <w:tcBorders>
              <w:top w:val="single" w:sz="8" w:space="0" w:color="2A6C7D" w:themeColor="accent1" w:themeShade="BF"/>
              <w:left w:val="single" w:sz="8" w:space="0" w:color="2A6C7D" w:themeColor="accent1" w:themeShade="BF"/>
              <w:bottom w:val="single" w:sz="8" w:space="0" w:color="2A6C7D" w:themeColor="accent1" w:themeShade="BF"/>
              <w:right w:val="single" w:sz="8" w:space="0" w:color="2A6C7D" w:themeColor="accent1" w:themeShade="BF"/>
            </w:tcBorders>
          </w:tcPr>
          <w:p w:rsidR="000B68C7" w:rsidRDefault="000B68C7" w:rsidP="00694474">
            <w:pPr>
              <w:spacing w:before="60" w:after="60"/>
              <w:jc w:val="center"/>
            </w:pPr>
            <w:r>
              <w:lastRenderedPageBreak/>
              <w:t>Avant soudage</w:t>
            </w:r>
          </w:p>
        </w:tc>
        <w:tc>
          <w:tcPr>
            <w:tcW w:w="5103" w:type="dxa"/>
            <w:tcBorders>
              <w:top w:val="single" w:sz="8" w:space="0" w:color="2A6C7D" w:themeColor="accent1" w:themeShade="BF"/>
              <w:left w:val="single" w:sz="8" w:space="0" w:color="2A6C7D" w:themeColor="accent1" w:themeShade="BF"/>
              <w:bottom w:val="single" w:sz="8" w:space="0" w:color="2A6C7D" w:themeColor="accent1" w:themeShade="BF"/>
              <w:right w:val="single" w:sz="8" w:space="0" w:color="2A6C7D" w:themeColor="accent1" w:themeShade="BF"/>
            </w:tcBorders>
          </w:tcPr>
          <w:p w:rsidR="000B68C7" w:rsidRDefault="000B68C7" w:rsidP="00694474">
            <w:pPr>
              <w:spacing w:before="60" w:after="60"/>
              <w:jc w:val="center"/>
            </w:pPr>
            <w:r>
              <w:t>Après soudage</w:t>
            </w:r>
          </w:p>
        </w:tc>
      </w:tr>
      <w:tr w:rsidR="000B68C7" w:rsidTr="00A74356">
        <w:tc>
          <w:tcPr>
            <w:tcW w:w="4678" w:type="dxa"/>
            <w:tcBorders>
              <w:top w:val="single" w:sz="8" w:space="0" w:color="2A6C7D" w:themeColor="accent1" w:themeShade="BF"/>
              <w:left w:val="single" w:sz="8" w:space="0" w:color="2A6C7D" w:themeColor="accent1" w:themeShade="BF"/>
              <w:bottom w:val="single" w:sz="4" w:space="0" w:color="3891A7" w:themeColor="accent1"/>
              <w:right w:val="single" w:sz="8" w:space="0" w:color="2A6C7D" w:themeColor="accent1" w:themeShade="BF"/>
            </w:tcBorders>
          </w:tcPr>
          <w:p w:rsidR="000B68C7" w:rsidRDefault="00F13DFF" w:rsidP="000B68C7">
            <w:pPr>
              <w:spacing w:before="0" w:after="0"/>
              <w:jc w:val="center"/>
            </w:pPr>
            <w:r>
              <w:object w:dxaOrig="6540" w:dyaOrig="2385">
                <v:shape id="_x0000_i1025" type="#_x0000_t75" style="width:177.65pt;height:64.5pt" o:ole="">
                  <v:imagedata r:id="rId21" o:title=""/>
                </v:shape>
                <o:OLEObject Type="Embed" ProgID="PBrush" ShapeID="_x0000_i1025" DrawAspect="Content" ObjectID="_1550903952" r:id="rId22"/>
              </w:object>
            </w:r>
          </w:p>
        </w:tc>
        <w:tc>
          <w:tcPr>
            <w:tcW w:w="5103" w:type="dxa"/>
            <w:tcBorders>
              <w:top w:val="single" w:sz="8" w:space="0" w:color="2A6C7D" w:themeColor="accent1" w:themeShade="BF"/>
              <w:left w:val="single" w:sz="8" w:space="0" w:color="2A6C7D" w:themeColor="accent1" w:themeShade="BF"/>
              <w:bottom w:val="single" w:sz="4" w:space="0" w:color="3891A7" w:themeColor="accent1"/>
              <w:right w:val="single" w:sz="8" w:space="0" w:color="2A6C7D" w:themeColor="accent1" w:themeShade="BF"/>
            </w:tcBorders>
          </w:tcPr>
          <w:p w:rsidR="000B68C7" w:rsidRDefault="00F13DFF" w:rsidP="000B68C7">
            <w:pPr>
              <w:spacing w:before="360" w:after="60"/>
              <w:jc w:val="center"/>
            </w:pPr>
            <w:r>
              <w:object w:dxaOrig="8340" w:dyaOrig="1875">
                <v:shape id="_x0000_i1026" type="#_x0000_t75" style="width:204.8pt;height:45.8pt" o:ole="">
                  <v:imagedata r:id="rId23" o:title=""/>
                </v:shape>
                <o:OLEObject Type="Embed" ProgID="PBrush" ShapeID="_x0000_i1026" DrawAspect="Content" ObjectID="_1550903953" r:id="rId24"/>
              </w:object>
            </w:r>
          </w:p>
        </w:tc>
      </w:tr>
      <w:tr w:rsidR="000B68C7" w:rsidTr="00A74356">
        <w:tc>
          <w:tcPr>
            <w:tcW w:w="4678" w:type="dxa"/>
            <w:tcBorders>
              <w:top w:val="single" w:sz="4" w:space="0" w:color="3891A7" w:themeColor="accent1"/>
              <w:left w:val="single" w:sz="8" w:space="0" w:color="2A6C7D" w:themeColor="accent1" w:themeShade="BF"/>
              <w:bottom w:val="single" w:sz="4" w:space="0" w:color="3891A7" w:themeColor="accent1"/>
              <w:right w:val="single" w:sz="8" w:space="0" w:color="2A6C7D" w:themeColor="accent1" w:themeShade="BF"/>
            </w:tcBorders>
          </w:tcPr>
          <w:p w:rsidR="000B68C7" w:rsidRDefault="00F13DFF" w:rsidP="000B68C7">
            <w:pPr>
              <w:spacing w:before="0" w:after="0"/>
              <w:jc w:val="center"/>
            </w:pPr>
            <w:r>
              <w:object w:dxaOrig="6915" w:dyaOrig="2445">
                <v:shape id="_x0000_i1027" type="#_x0000_t75" style="width:172.05pt;height:61.7pt" o:ole="">
                  <v:imagedata r:id="rId25" o:title=""/>
                </v:shape>
                <o:OLEObject Type="Embed" ProgID="PBrush" ShapeID="_x0000_i1027" DrawAspect="Content" ObjectID="_1550903954" r:id="rId26"/>
              </w:object>
            </w:r>
          </w:p>
        </w:tc>
        <w:tc>
          <w:tcPr>
            <w:tcW w:w="5103" w:type="dxa"/>
            <w:tcBorders>
              <w:top w:val="single" w:sz="4" w:space="0" w:color="3891A7" w:themeColor="accent1"/>
              <w:left w:val="single" w:sz="8" w:space="0" w:color="2A6C7D" w:themeColor="accent1" w:themeShade="BF"/>
              <w:bottom w:val="single" w:sz="4" w:space="0" w:color="3891A7" w:themeColor="accent1"/>
              <w:right w:val="single" w:sz="8" w:space="0" w:color="2A6C7D" w:themeColor="accent1" w:themeShade="BF"/>
            </w:tcBorders>
          </w:tcPr>
          <w:p w:rsidR="000B68C7" w:rsidRDefault="00F13DFF" w:rsidP="000B68C7">
            <w:pPr>
              <w:spacing w:before="360" w:after="60"/>
              <w:jc w:val="center"/>
            </w:pPr>
            <w:r>
              <w:object w:dxaOrig="8325" w:dyaOrig="1860">
                <v:shape id="_x0000_i1028" type="#_x0000_t75" style="width:201.05pt;height:44.9pt" o:ole="">
                  <v:imagedata r:id="rId27" o:title=""/>
                </v:shape>
                <o:OLEObject Type="Embed" ProgID="PBrush" ShapeID="_x0000_i1028" DrawAspect="Content" ObjectID="_1550903955" r:id="rId28"/>
              </w:object>
            </w:r>
          </w:p>
        </w:tc>
      </w:tr>
      <w:tr w:rsidR="000B68C7" w:rsidTr="00A74356">
        <w:tc>
          <w:tcPr>
            <w:tcW w:w="4678" w:type="dxa"/>
            <w:tcBorders>
              <w:top w:val="single" w:sz="4" w:space="0" w:color="3891A7" w:themeColor="accent1"/>
              <w:left w:val="single" w:sz="8" w:space="0" w:color="2A6C7D" w:themeColor="accent1" w:themeShade="BF"/>
              <w:bottom w:val="single" w:sz="8" w:space="0" w:color="2A6C7D" w:themeColor="accent1" w:themeShade="BF"/>
              <w:right w:val="single" w:sz="8" w:space="0" w:color="2A6C7D" w:themeColor="accent1" w:themeShade="BF"/>
            </w:tcBorders>
          </w:tcPr>
          <w:p w:rsidR="000B68C7" w:rsidRDefault="00F13DFF" w:rsidP="000B68C7">
            <w:pPr>
              <w:spacing w:before="0" w:after="0"/>
              <w:jc w:val="center"/>
            </w:pPr>
            <w:r>
              <w:object w:dxaOrig="7020" w:dyaOrig="2700">
                <v:shape id="_x0000_i1029" type="#_x0000_t75" style="width:173.9pt;height:67.3pt" o:ole="">
                  <v:imagedata r:id="rId29" o:title=""/>
                </v:shape>
                <o:OLEObject Type="Embed" ProgID="PBrush" ShapeID="_x0000_i1029" DrawAspect="Content" ObjectID="_1550903956" r:id="rId30"/>
              </w:object>
            </w:r>
          </w:p>
        </w:tc>
        <w:tc>
          <w:tcPr>
            <w:tcW w:w="5103" w:type="dxa"/>
            <w:tcBorders>
              <w:top w:val="single" w:sz="4" w:space="0" w:color="3891A7" w:themeColor="accent1"/>
              <w:left w:val="single" w:sz="8" w:space="0" w:color="2A6C7D" w:themeColor="accent1" w:themeShade="BF"/>
              <w:bottom w:val="single" w:sz="8" w:space="0" w:color="2A6C7D" w:themeColor="accent1" w:themeShade="BF"/>
              <w:right w:val="single" w:sz="8" w:space="0" w:color="2A6C7D" w:themeColor="accent1" w:themeShade="BF"/>
            </w:tcBorders>
          </w:tcPr>
          <w:p w:rsidR="000B68C7" w:rsidRDefault="00F13DFF" w:rsidP="000B68C7">
            <w:pPr>
              <w:spacing w:before="360" w:after="60"/>
              <w:jc w:val="center"/>
            </w:pPr>
            <w:r>
              <w:object w:dxaOrig="8445" w:dyaOrig="1950">
                <v:shape id="_x0000_i1030" type="#_x0000_t75" style="width:197.3pt;height:45.8pt" o:ole="">
                  <v:imagedata r:id="rId31" o:title=""/>
                </v:shape>
                <o:OLEObject Type="Embed" ProgID="PBrush" ShapeID="_x0000_i1030" DrawAspect="Content" ObjectID="_1550903957" r:id="rId32"/>
              </w:object>
            </w:r>
          </w:p>
        </w:tc>
      </w:tr>
    </w:tbl>
    <w:p w:rsidR="002702B3" w:rsidRDefault="009F0F85" w:rsidP="00C8721A">
      <w:pPr>
        <w:pStyle w:val="Sansinterligne"/>
        <w:spacing w:before="120" w:after="120"/>
      </w:pPr>
      <w:r>
        <w:t xml:space="preserve">Figure 4 : Déformations de soudage de </w:t>
      </w:r>
      <w:r w:rsidR="00E50F0B">
        <w:t>joint V</w:t>
      </w:r>
    </w:p>
    <w:tbl>
      <w:tblPr>
        <w:tblStyle w:val="Grilledutableau"/>
        <w:tblW w:w="9781" w:type="dxa"/>
        <w:tblInd w:w="108" w:type="dxa"/>
        <w:tblBorders>
          <w:top w:val="single" w:sz="6" w:space="0" w:color="2A6C7D" w:themeColor="accent1" w:themeShade="BF"/>
          <w:left w:val="single" w:sz="6" w:space="0" w:color="2A6C7D" w:themeColor="accent1" w:themeShade="BF"/>
          <w:bottom w:val="single" w:sz="6" w:space="0" w:color="2A6C7D" w:themeColor="accent1" w:themeShade="BF"/>
          <w:right w:val="single" w:sz="6" w:space="0" w:color="2A6C7D" w:themeColor="accent1" w:themeShade="BF"/>
          <w:insideH w:val="single" w:sz="4" w:space="0" w:color="3891A7" w:themeColor="accent1"/>
          <w:insideV w:val="single" w:sz="4" w:space="0" w:color="3891A7" w:themeColor="accent1"/>
        </w:tblBorders>
        <w:tblLayout w:type="fixed"/>
        <w:tblLook w:val="04A0"/>
      </w:tblPr>
      <w:tblGrid>
        <w:gridCol w:w="4678"/>
        <w:gridCol w:w="5103"/>
      </w:tblGrid>
      <w:tr w:rsidR="002E0336" w:rsidTr="00A74356">
        <w:tc>
          <w:tcPr>
            <w:tcW w:w="4678" w:type="dxa"/>
            <w:tcBorders>
              <w:top w:val="single" w:sz="8" w:space="0" w:color="2A6C7D" w:themeColor="accent1" w:themeShade="BF"/>
              <w:left w:val="single" w:sz="8" w:space="0" w:color="2A6C7D" w:themeColor="accent1" w:themeShade="BF"/>
              <w:bottom w:val="single" w:sz="8" w:space="0" w:color="2A6C7D" w:themeColor="accent1" w:themeShade="BF"/>
              <w:right w:val="single" w:sz="8" w:space="0" w:color="2A6C7D" w:themeColor="accent1" w:themeShade="BF"/>
            </w:tcBorders>
          </w:tcPr>
          <w:p w:rsidR="002E0336" w:rsidRDefault="002E0336" w:rsidP="00694474">
            <w:pPr>
              <w:spacing w:before="60" w:after="60"/>
              <w:jc w:val="center"/>
            </w:pPr>
            <w:r>
              <w:t>Avant soudage</w:t>
            </w:r>
          </w:p>
        </w:tc>
        <w:tc>
          <w:tcPr>
            <w:tcW w:w="5103" w:type="dxa"/>
            <w:tcBorders>
              <w:top w:val="single" w:sz="8" w:space="0" w:color="2A6C7D" w:themeColor="accent1" w:themeShade="BF"/>
              <w:left w:val="single" w:sz="8" w:space="0" w:color="2A6C7D" w:themeColor="accent1" w:themeShade="BF"/>
              <w:bottom w:val="single" w:sz="8" w:space="0" w:color="2A6C7D" w:themeColor="accent1" w:themeShade="BF"/>
              <w:right w:val="single" w:sz="8" w:space="0" w:color="2A6C7D" w:themeColor="accent1" w:themeShade="BF"/>
            </w:tcBorders>
          </w:tcPr>
          <w:p w:rsidR="002E0336" w:rsidRDefault="002E0336" w:rsidP="00694474">
            <w:pPr>
              <w:spacing w:before="60" w:after="60"/>
              <w:jc w:val="center"/>
            </w:pPr>
            <w:r>
              <w:t>Après soudage</w:t>
            </w:r>
          </w:p>
        </w:tc>
      </w:tr>
      <w:tr w:rsidR="002E0336" w:rsidTr="00A74356">
        <w:tc>
          <w:tcPr>
            <w:tcW w:w="4678" w:type="dxa"/>
            <w:tcBorders>
              <w:top w:val="single" w:sz="8" w:space="0" w:color="2A6C7D" w:themeColor="accent1" w:themeShade="BF"/>
              <w:left w:val="single" w:sz="8" w:space="0" w:color="2A6C7D" w:themeColor="accent1" w:themeShade="BF"/>
              <w:bottom w:val="single" w:sz="4" w:space="0" w:color="3891A7" w:themeColor="accent1"/>
              <w:right w:val="single" w:sz="8" w:space="0" w:color="2A6C7D" w:themeColor="accent1" w:themeShade="BF"/>
            </w:tcBorders>
          </w:tcPr>
          <w:p w:rsidR="002E0336" w:rsidRDefault="00C8721A" w:rsidP="004A6544">
            <w:pPr>
              <w:spacing w:before="60" w:after="0"/>
              <w:jc w:val="center"/>
            </w:pPr>
            <w:r>
              <w:object w:dxaOrig="5625" w:dyaOrig="2640">
                <v:shape id="_x0000_i1031" type="#_x0000_t75" style="width:164.55pt;height:77.6pt" o:ole="">
                  <v:imagedata r:id="rId33" o:title=""/>
                </v:shape>
                <o:OLEObject Type="Embed" ProgID="PBrush" ShapeID="_x0000_i1031" DrawAspect="Content" ObjectID="_1550903958" r:id="rId34"/>
              </w:object>
            </w:r>
          </w:p>
        </w:tc>
        <w:tc>
          <w:tcPr>
            <w:tcW w:w="5103" w:type="dxa"/>
            <w:tcBorders>
              <w:top w:val="single" w:sz="8" w:space="0" w:color="2A6C7D" w:themeColor="accent1" w:themeShade="BF"/>
              <w:left w:val="single" w:sz="8" w:space="0" w:color="2A6C7D" w:themeColor="accent1" w:themeShade="BF"/>
              <w:bottom w:val="single" w:sz="4" w:space="0" w:color="3891A7" w:themeColor="accent1"/>
              <w:right w:val="single" w:sz="8" w:space="0" w:color="2A6C7D" w:themeColor="accent1" w:themeShade="BF"/>
            </w:tcBorders>
          </w:tcPr>
          <w:p w:rsidR="002E0336" w:rsidRDefault="00C8721A" w:rsidP="004A6544">
            <w:pPr>
              <w:spacing w:before="60" w:after="60"/>
              <w:jc w:val="center"/>
            </w:pPr>
            <w:r>
              <w:object w:dxaOrig="6840" w:dyaOrig="2895">
                <v:shape id="_x0000_i1032" type="#_x0000_t75" style="width:196.35pt;height:83.2pt" o:ole="">
                  <v:imagedata r:id="rId35" o:title=""/>
                </v:shape>
                <o:OLEObject Type="Embed" ProgID="PBrush" ShapeID="_x0000_i1032" DrawAspect="Content" ObjectID="_1550903959" r:id="rId36"/>
              </w:object>
            </w:r>
          </w:p>
        </w:tc>
      </w:tr>
      <w:tr w:rsidR="002E0336" w:rsidTr="00A74356">
        <w:tc>
          <w:tcPr>
            <w:tcW w:w="4678" w:type="dxa"/>
            <w:tcBorders>
              <w:top w:val="single" w:sz="4" w:space="0" w:color="3891A7" w:themeColor="accent1"/>
              <w:left w:val="single" w:sz="8" w:space="0" w:color="2A6C7D" w:themeColor="accent1" w:themeShade="BF"/>
              <w:bottom w:val="single" w:sz="4" w:space="0" w:color="3891A7" w:themeColor="accent1"/>
              <w:right w:val="single" w:sz="8" w:space="0" w:color="2A6C7D" w:themeColor="accent1" w:themeShade="BF"/>
            </w:tcBorders>
          </w:tcPr>
          <w:p w:rsidR="002E0336" w:rsidRDefault="00C8721A" w:rsidP="00DF78A6">
            <w:pPr>
              <w:spacing w:before="360" w:after="0"/>
              <w:jc w:val="center"/>
            </w:pPr>
            <w:r>
              <w:object w:dxaOrig="5625" w:dyaOrig="2640">
                <v:shape id="_x0000_i1033" type="#_x0000_t75" style="width:162.7pt;height:76.7pt" o:ole="">
                  <v:imagedata r:id="rId33" o:title=""/>
                </v:shape>
                <o:OLEObject Type="Embed" ProgID="PBrush" ShapeID="_x0000_i1033" DrawAspect="Content" ObjectID="_1550903960" r:id="rId37"/>
              </w:object>
            </w:r>
          </w:p>
        </w:tc>
        <w:tc>
          <w:tcPr>
            <w:tcW w:w="5103" w:type="dxa"/>
            <w:tcBorders>
              <w:top w:val="single" w:sz="4" w:space="0" w:color="3891A7" w:themeColor="accent1"/>
              <w:left w:val="single" w:sz="8" w:space="0" w:color="2A6C7D" w:themeColor="accent1" w:themeShade="BF"/>
              <w:bottom w:val="single" w:sz="4" w:space="0" w:color="3891A7" w:themeColor="accent1"/>
              <w:right w:val="single" w:sz="8" w:space="0" w:color="2A6C7D" w:themeColor="accent1" w:themeShade="BF"/>
            </w:tcBorders>
          </w:tcPr>
          <w:p w:rsidR="002E0336" w:rsidRDefault="00C8721A" w:rsidP="002E0336">
            <w:pPr>
              <w:spacing w:before="0" w:after="60"/>
              <w:jc w:val="center"/>
            </w:pPr>
            <w:r>
              <w:object w:dxaOrig="5565" w:dyaOrig="3480">
                <v:shape id="_x0000_i1034" type="#_x0000_t75" style="width:164.55pt;height:101.9pt" o:ole="">
                  <v:imagedata r:id="rId38" o:title=""/>
                </v:shape>
                <o:OLEObject Type="Embed" ProgID="PBrush" ShapeID="_x0000_i1034" DrawAspect="Content" ObjectID="_1550903961" r:id="rId39"/>
              </w:object>
            </w:r>
          </w:p>
          <w:p w:rsidR="002E0336" w:rsidRPr="00F157C9" w:rsidRDefault="002E0336" w:rsidP="00F157C9">
            <w:pPr>
              <w:spacing w:before="0" w:after="0"/>
              <w:jc w:val="center"/>
              <w:rPr>
                <w:sz w:val="18"/>
                <w:szCs w:val="18"/>
              </w:rPr>
            </w:pPr>
            <w:r w:rsidRPr="00F157C9">
              <w:rPr>
                <w:sz w:val="18"/>
                <w:szCs w:val="18"/>
              </w:rPr>
              <w:t>Une passe de soudage</w:t>
            </w:r>
          </w:p>
        </w:tc>
      </w:tr>
      <w:tr w:rsidR="002E0336" w:rsidTr="00A74356">
        <w:tc>
          <w:tcPr>
            <w:tcW w:w="4678" w:type="dxa"/>
            <w:tcBorders>
              <w:top w:val="single" w:sz="4" w:space="0" w:color="3891A7" w:themeColor="accent1"/>
              <w:left w:val="single" w:sz="8" w:space="0" w:color="2A6C7D" w:themeColor="accent1" w:themeShade="BF"/>
              <w:bottom w:val="single" w:sz="8" w:space="0" w:color="2A6C7D" w:themeColor="accent1" w:themeShade="BF"/>
              <w:right w:val="single" w:sz="8" w:space="0" w:color="2A6C7D" w:themeColor="accent1" w:themeShade="BF"/>
            </w:tcBorders>
          </w:tcPr>
          <w:p w:rsidR="002E0336" w:rsidRDefault="00C8721A" w:rsidP="00DF78A6">
            <w:pPr>
              <w:spacing w:before="360" w:after="0"/>
              <w:jc w:val="center"/>
            </w:pPr>
            <w:r>
              <w:object w:dxaOrig="5625" w:dyaOrig="2640">
                <v:shape id="_x0000_i1035" type="#_x0000_t75" style="width:162.7pt;height:76.7pt" o:ole="">
                  <v:imagedata r:id="rId33" o:title=""/>
                </v:shape>
                <o:OLEObject Type="Embed" ProgID="PBrush" ShapeID="_x0000_i1035" DrawAspect="Content" ObjectID="_1550903962" r:id="rId40"/>
              </w:object>
            </w:r>
          </w:p>
        </w:tc>
        <w:tc>
          <w:tcPr>
            <w:tcW w:w="5103" w:type="dxa"/>
            <w:tcBorders>
              <w:top w:val="single" w:sz="4" w:space="0" w:color="3891A7" w:themeColor="accent1"/>
              <w:left w:val="single" w:sz="8" w:space="0" w:color="2A6C7D" w:themeColor="accent1" w:themeShade="BF"/>
              <w:bottom w:val="single" w:sz="8" w:space="0" w:color="2A6C7D" w:themeColor="accent1" w:themeShade="BF"/>
              <w:right w:val="single" w:sz="8" w:space="0" w:color="2A6C7D" w:themeColor="accent1" w:themeShade="BF"/>
            </w:tcBorders>
          </w:tcPr>
          <w:p w:rsidR="002E0336" w:rsidRDefault="00C8721A" w:rsidP="002E0336">
            <w:pPr>
              <w:spacing w:before="0" w:after="60"/>
              <w:jc w:val="center"/>
            </w:pPr>
            <w:r>
              <w:object w:dxaOrig="5580" w:dyaOrig="3615">
                <v:shape id="_x0000_i1036" type="#_x0000_t75" style="width:156.15pt;height:101.9pt" o:ole="">
                  <v:imagedata r:id="rId41" o:title=""/>
                </v:shape>
                <o:OLEObject Type="Embed" ProgID="PBrush" ShapeID="_x0000_i1036" DrawAspect="Content" ObjectID="_1550903963" r:id="rId42"/>
              </w:object>
            </w:r>
          </w:p>
          <w:p w:rsidR="002E0336" w:rsidRPr="00F157C9" w:rsidRDefault="002E0336" w:rsidP="00F157C9">
            <w:pPr>
              <w:spacing w:before="0" w:after="0"/>
              <w:jc w:val="center"/>
              <w:rPr>
                <w:sz w:val="18"/>
                <w:szCs w:val="18"/>
              </w:rPr>
            </w:pPr>
            <w:r w:rsidRPr="00F157C9">
              <w:rPr>
                <w:sz w:val="18"/>
                <w:szCs w:val="18"/>
              </w:rPr>
              <w:t>Trois passes de soudage</w:t>
            </w:r>
          </w:p>
        </w:tc>
      </w:tr>
    </w:tbl>
    <w:p w:rsidR="00E50F0B" w:rsidRDefault="009F0F85" w:rsidP="002E0336">
      <w:pPr>
        <w:pStyle w:val="Sansinterligne"/>
        <w:spacing w:before="120"/>
      </w:pPr>
      <w:r>
        <w:t>Figure 4 : Déformations de soudage d’</w:t>
      </w:r>
      <w:r w:rsidR="00E50F0B">
        <w:t>assemblage</w:t>
      </w:r>
      <w:r>
        <w:t>s</w:t>
      </w:r>
      <w:r w:rsidR="00E50F0B">
        <w:t xml:space="preserve"> en T</w:t>
      </w:r>
    </w:p>
    <w:p w:rsidR="00E50F0B" w:rsidRDefault="00E50F0B" w:rsidP="002702B3">
      <w:r>
        <w:t>Le retrait angulaire se contrôle par l'application de déformations préalables ou par une séquence de soudage appropriée.</w:t>
      </w:r>
    </w:p>
    <w:tbl>
      <w:tblPr>
        <w:tblStyle w:val="Grilledutableau"/>
        <w:tblW w:w="0" w:type="auto"/>
        <w:tblInd w:w="817" w:type="dxa"/>
        <w:tblBorders>
          <w:top w:val="single" w:sz="6" w:space="0" w:color="2A6C7D" w:themeColor="accent1" w:themeShade="BF"/>
          <w:left w:val="single" w:sz="6" w:space="0" w:color="2A6C7D" w:themeColor="accent1" w:themeShade="BF"/>
          <w:bottom w:val="single" w:sz="6" w:space="0" w:color="2A6C7D" w:themeColor="accent1" w:themeShade="BF"/>
          <w:right w:val="single" w:sz="6" w:space="0" w:color="2A6C7D" w:themeColor="accent1" w:themeShade="BF"/>
          <w:insideH w:val="single" w:sz="4" w:space="0" w:color="3891A7" w:themeColor="accent1"/>
          <w:insideV w:val="single" w:sz="4" w:space="0" w:color="3891A7" w:themeColor="accent1"/>
        </w:tblBorders>
        <w:tblLook w:val="04A0"/>
      </w:tblPr>
      <w:tblGrid>
        <w:gridCol w:w="4077"/>
        <w:gridCol w:w="4428"/>
      </w:tblGrid>
      <w:tr w:rsidR="009F0F85" w:rsidTr="00A74356">
        <w:tc>
          <w:tcPr>
            <w:tcW w:w="4077" w:type="dxa"/>
            <w:tcBorders>
              <w:top w:val="single" w:sz="8" w:space="0" w:color="2A6C7D" w:themeColor="accent1" w:themeShade="BF"/>
              <w:left w:val="single" w:sz="8" w:space="0" w:color="2A6C7D" w:themeColor="accent1" w:themeShade="BF"/>
              <w:bottom w:val="single" w:sz="8" w:space="0" w:color="2A6C7D" w:themeColor="accent1" w:themeShade="BF"/>
              <w:right w:val="single" w:sz="8" w:space="0" w:color="2A6C7D" w:themeColor="accent1" w:themeShade="BF"/>
            </w:tcBorders>
          </w:tcPr>
          <w:p w:rsidR="009F0F85" w:rsidRDefault="009F0F85" w:rsidP="009F0F85">
            <w:pPr>
              <w:spacing w:before="60" w:after="60"/>
              <w:jc w:val="center"/>
            </w:pPr>
            <w:r>
              <w:t>Paramètres</w:t>
            </w:r>
          </w:p>
        </w:tc>
        <w:tc>
          <w:tcPr>
            <w:tcW w:w="4428" w:type="dxa"/>
            <w:tcBorders>
              <w:top w:val="single" w:sz="8" w:space="0" w:color="2A6C7D" w:themeColor="accent1" w:themeShade="BF"/>
              <w:left w:val="single" w:sz="8" w:space="0" w:color="2A6C7D" w:themeColor="accent1" w:themeShade="BF"/>
              <w:bottom w:val="single" w:sz="8" w:space="0" w:color="2A6C7D" w:themeColor="accent1" w:themeShade="BF"/>
              <w:right w:val="single" w:sz="8" w:space="0" w:color="2A6C7D" w:themeColor="accent1" w:themeShade="BF"/>
            </w:tcBorders>
          </w:tcPr>
          <w:p w:rsidR="009F0F85" w:rsidRDefault="009F0F85" w:rsidP="009F0F85">
            <w:pPr>
              <w:spacing w:before="60" w:after="60"/>
              <w:jc w:val="center"/>
            </w:pPr>
            <w:r>
              <w:t>Effets sur la présence de déformations</w:t>
            </w:r>
          </w:p>
        </w:tc>
      </w:tr>
      <w:tr w:rsidR="009F0F85" w:rsidTr="00A74356">
        <w:tc>
          <w:tcPr>
            <w:tcW w:w="4077" w:type="dxa"/>
            <w:tcBorders>
              <w:top w:val="single" w:sz="8" w:space="0" w:color="2A6C7D" w:themeColor="accent1" w:themeShade="BF"/>
              <w:left w:val="single" w:sz="8" w:space="0" w:color="2A6C7D" w:themeColor="accent1" w:themeShade="BF"/>
              <w:bottom w:val="single" w:sz="4" w:space="0" w:color="3891A7" w:themeColor="accent1"/>
              <w:right w:val="single" w:sz="8" w:space="0" w:color="2A6C7D" w:themeColor="accent1" w:themeShade="BF"/>
            </w:tcBorders>
          </w:tcPr>
          <w:p w:rsidR="009F0F85" w:rsidRDefault="009F0F85" w:rsidP="009F0F85">
            <w:pPr>
              <w:spacing w:before="60" w:after="60"/>
            </w:pPr>
            <w:r>
              <w:t>Bonne préparation des joints</w:t>
            </w:r>
          </w:p>
        </w:tc>
        <w:tc>
          <w:tcPr>
            <w:tcW w:w="4428" w:type="dxa"/>
            <w:tcBorders>
              <w:top w:val="single" w:sz="8" w:space="0" w:color="2A6C7D" w:themeColor="accent1" w:themeShade="BF"/>
              <w:left w:val="single" w:sz="8" w:space="0" w:color="2A6C7D" w:themeColor="accent1" w:themeShade="BF"/>
              <w:bottom w:val="single" w:sz="4" w:space="0" w:color="3891A7" w:themeColor="accent1"/>
              <w:right w:val="single" w:sz="8" w:space="0" w:color="2A6C7D" w:themeColor="accent1" w:themeShade="BF"/>
            </w:tcBorders>
          </w:tcPr>
          <w:p w:rsidR="009F0F85" w:rsidRDefault="009F0F85" w:rsidP="009F0F85">
            <w:pPr>
              <w:spacing w:before="60" w:after="60"/>
              <w:jc w:val="center"/>
            </w:pPr>
            <w:r w:rsidRPr="009F0F85">
              <w:rPr>
                <w:color w:val="3891A7" w:themeColor="accent1"/>
              </w:rPr>
              <w:sym w:font="Wingdings" w:char="F0EA"/>
            </w:r>
          </w:p>
        </w:tc>
      </w:tr>
      <w:tr w:rsidR="009F0F85" w:rsidTr="00A74356">
        <w:tc>
          <w:tcPr>
            <w:tcW w:w="4077" w:type="dxa"/>
            <w:tcBorders>
              <w:top w:val="single" w:sz="4" w:space="0" w:color="3891A7" w:themeColor="accent1"/>
              <w:left w:val="single" w:sz="8" w:space="0" w:color="2A6C7D" w:themeColor="accent1" w:themeShade="BF"/>
              <w:bottom w:val="single" w:sz="4" w:space="0" w:color="3891A7" w:themeColor="accent1"/>
              <w:right w:val="single" w:sz="8" w:space="0" w:color="2A6C7D" w:themeColor="accent1" w:themeShade="BF"/>
            </w:tcBorders>
          </w:tcPr>
          <w:p w:rsidR="009F0F85" w:rsidRDefault="009F0F85" w:rsidP="009F0F85">
            <w:pPr>
              <w:spacing w:before="60" w:after="60"/>
            </w:pPr>
            <w:r>
              <w:t xml:space="preserve">Nombre de passes                        </w:t>
            </w:r>
            <w:r w:rsidRPr="009F0F85">
              <w:rPr>
                <w:color w:val="3891A7" w:themeColor="accent1"/>
              </w:rPr>
              <w:sym w:font="Wingdings" w:char="F0E9"/>
            </w:r>
          </w:p>
        </w:tc>
        <w:tc>
          <w:tcPr>
            <w:tcW w:w="4428" w:type="dxa"/>
            <w:tcBorders>
              <w:top w:val="single" w:sz="4" w:space="0" w:color="3891A7" w:themeColor="accent1"/>
              <w:left w:val="single" w:sz="8" w:space="0" w:color="2A6C7D" w:themeColor="accent1" w:themeShade="BF"/>
              <w:bottom w:val="single" w:sz="4" w:space="0" w:color="3891A7" w:themeColor="accent1"/>
              <w:right w:val="single" w:sz="8" w:space="0" w:color="2A6C7D" w:themeColor="accent1" w:themeShade="BF"/>
            </w:tcBorders>
          </w:tcPr>
          <w:p w:rsidR="009F0F85" w:rsidRDefault="009F0F85" w:rsidP="009F0F85">
            <w:pPr>
              <w:spacing w:before="60" w:after="60"/>
              <w:jc w:val="center"/>
            </w:pPr>
            <w:r w:rsidRPr="009F0F85">
              <w:rPr>
                <w:color w:val="3891A7" w:themeColor="accent1"/>
              </w:rPr>
              <w:sym w:font="Wingdings" w:char="F0E9"/>
            </w:r>
            <w:r w:rsidRPr="009F0F85">
              <w:t>*</w:t>
            </w:r>
          </w:p>
        </w:tc>
      </w:tr>
      <w:tr w:rsidR="009F0F85" w:rsidTr="00A74356">
        <w:tc>
          <w:tcPr>
            <w:tcW w:w="4077" w:type="dxa"/>
            <w:tcBorders>
              <w:top w:val="single" w:sz="4" w:space="0" w:color="3891A7" w:themeColor="accent1"/>
              <w:left w:val="single" w:sz="8" w:space="0" w:color="2A6C7D" w:themeColor="accent1" w:themeShade="BF"/>
              <w:bottom w:val="single" w:sz="8" w:space="0" w:color="2A6C7D" w:themeColor="accent1" w:themeShade="BF"/>
              <w:right w:val="single" w:sz="8" w:space="0" w:color="2A6C7D" w:themeColor="accent1" w:themeShade="BF"/>
            </w:tcBorders>
          </w:tcPr>
          <w:p w:rsidR="009F0F85" w:rsidRDefault="009F0F85" w:rsidP="00A15D9F">
            <w:pPr>
              <w:spacing w:before="60" w:after="60"/>
            </w:pPr>
            <w:r>
              <w:t xml:space="preserve">Vitesse de soudage                   </w:t>
            </w:r>
            <w:r w:rsidR="00A15D9F">
              <w:t xml:space="preserve"> </w:t>
            </w:r>
            <w:r>
              <w:t xml:space="preserve">   </w:t>
            </w:r>
            <w:r w:rsidRPr="009F0F85">
              <w:rPr>
                <w:color w:val="3891A7" w:themeColor="accent1"/>
              </w:rPr>
              <w:sym w:font="Wingdings" w:char="F0E9"/>
            </w:r>
          </w:p>
        </w:tc>
        <w:tc>
          <w:tcPr>
            <w:tcW w:w="4428" w:type="dxa"/>
            <w:tcBorders>
              <w:top w:val="single" w:sz="4" w:space="0" w:color="3891A7" w:themeColor="accent1"/>
              <w:left w:val="single" w:sz="8" w:space="0" w:color="2A6C7D" w:themeColor="accent1" w:themeShade="BF"/>
              <w:bottom w:val="single" w:sz="8" w:space="0" w:color="2A6C7D" w:themeColor="accent1" w:themeShade="BF"/>
              <w:right w:val="single" w:sz="8" w:space="0" w:color="2A6C7D" w:themeColor="accent1" w:themeShade="BF"/>
            </w:tcBorders>
          </w:tcPr>
          <w:p w:rsidR="009F0F85" w:rsidRDefault="009F0F85" w:rsidP="009F0F85">
            <w:pPr>
              <w:spacing w:before="60" w:after="60"/>
              <w:jc w:val="center"/>
            </w:pPr>
            <w:r w:rsidRPr="009F0F85">
              <w:rPr>
                <w:color w:val="3891A7" w:themeColor="accent1"/>
              </w:rPr>
              <w:sym w:font="Wingdings" w:char="F0EA"/>
            </w:r>
          </w:p>
        </w:tc>
      </w:tr>
    </w:tbl>
    <w:p w:rsidR="009F0F85" w:rsidRDefault="009F0F85" w:rsidP="009F0F85">
      <w:pPr>
        <w:pStyle w:val="Sansinterligne"/>
      </w:pPr>
      <w:r>
        <w:lastRenderedPageBreak/>
        <w:t>* Augmente les risques de déformations angulaires mais diminue les risques de déformations longitudinales</w:t>
      </w:r>
    </w:p>
    <w:p w:rsidR="00E50F0B" w:rsidRDefault="00E50F0B" w:rsidP="009F0F85">
      <w:r>
        <w:t>Plusieurs méthodes existent pour éviter les déformations de soudage</w:t>
      </w:r>
      <w:r w:rsidR="004F0499">
        <w:t xml:space="preserve"> comme de</w:t>
      </w:r>
      <w:r>
        <w:t xml:space="preserve"> prévoir une préparation adéquate des joints, une vitesse de soudage la plus rapide possible et une réduction du nombre de passes de soudage au minimum.</w:t>
      </w:r>
    </w:p>
    <w:p w:rsidR="00E50F0B" w:rsidRDefault="00E50F0B" w:rsidP="009F0F85">
      <w:r>
        <w:t>D'autres méthodes incluent le préchauffage, le chauffage, le bridage et le pointage.</w:t>
      </w:r>
    </w:p>
    <w:p w:rsidR="003D505A" w:rsidRDefault="003D505A" w:rsidP="003D505A">
      <w:pPr>
        <w:pStyle w:val="Titre1"/>
      </w:pPr>
      <w:r>
        <w:t>3 – Les principaux risques liés au soudage</w:t>
      </w:r>
    </w:p>
    <w:p w:rsidR="003D505A" w:rsidRPr="002743CA" w:rsidRDefault="003D505A" w:rsidP="003D505A">
      <w:pPr>
        <w:rPr>
          <w:lang w:eastAsia="fr-FR"/>
        </w:rPr>
      </w:pPr>
      <w:r w:rsidRPr="002743CA">
        <w:rPr>
          <w:lang w:eastAsia="fr-FR"/>
        </w:rPr>
        <w:t>L</w:t>
      </w:r>
      <w:r>
        <w:rPr>
          <w:lang w:eastAsia="fr-FR"/>
        </w:rPr>
        <w:t>'opération de soudage comporte</w:t>
      </w:r>
      <w:r w:rsidRPr="002743CA">
        <w:rPr>
          <w:lang w:eastAsia="fr-FR"/>
        </w:rPr>
        <w:t xml:space="preserve"> de nombreux risques, qui dépendent de la technique utilisée :</w:t>
      </w:r>
    </w:p>
    <w:p w:rsidR="003D505A" w:rsidRPr="002743CA" w:rsidRDefault="003D505A" w:rsidP="008C2EFC">
      <w:pPr>
        <w:pStyle w:val="Paragraphedeliste"/>
        <w:numPr>
          <w:ilvl w:val="0"/>
          <w:numId w:val="17"/>
        </w:numPr>
        <w:spacing w:before="120"/>
        <w:ind w:left="714" w:hanging="357"/>
        <w:contextualSpacing w:val="0"/>
        <w:rPr>
          <w:lang w:eastAsia="fr-FR"/>
        </w:rPr>
      </w:pPr>
      <w:r w:rsidRPr="002743CA">
        <w:rPr>
          <w:lang w:eastAsia="fr-FR"/>
        </w:rPr>
        <w:t>Risques liés aux fumées et aux gaz : la fusion des métaux donne naissance à des fumées et gaz toxiques</w:t>
      </w:r>
      <w:r w:rsidR="00A74356">
        <w:rPr>
          <w:lang w:eastAsia="fr-FR"/>
        </w:rPr>
        <w:t>,</w:t>
      </w:r>
    </w:p>
    <w:p w:rsidR="003D505A" w:rsidRPr="002743CA" w:rsidRDefault="003D505A" w:rsidP="008C2EFC">
      <w:pPr>
        <w:pStyle w:val="Paragraphedeliste"/>
        <w:numPr>
          <w:ilvl w:val="0"/>
          <w:numId w:val="17"/>
        </w:numPr>
        <w:spacing w:before="120"/>
        <w:contextualSpacing w:val="0"/>
        <w:rPr>
          <w:lang w:eastAsia="fr-FR"/>
        </w:rPr>
      </w:pPr>
      <w:r w:rsidRPr="002743CA">
        <w:rPr>
          <w:lang w:eastAsia="fr-FR"/>
        </w:rPr>
        <w:t>Risques d'incendie et d'explosion</w:t>
      </w:r>
      <w:r w:rsidR="00A74356">
        <w:rPr>
          <w:lang w:eastAsia="fr-FR"/>
        </w:rPr>
        <w:t>,</w:t>
      </w:r>
    </w:p>
    <w:p w:rsidR="003D505A" w:rsidRPr="002743CA" w:rsidRDefault="003D505A" w:rsidP="008C2EFC">
      <w:pPr>
        <w:pStyle w:val="Paragraphedeliste"/>
        <w:numPr>
          <w:ilvl w:val="0"/>
          <w:numId w:val="17"/>
        </w:numPr>
        <w:spacing w:before="120"/>
        <w:contextualSpacing w:val="0"/>
        <w:rPr>
          <w:lang w:eastAsia="fr-FR"/>
        </w:rPr>
      </w:pPr>
      <w:r w:rsidRPr="002743CA">
        <w:rPr>
          <w:lang w:eastAsia="fr-FR"/>
        </w:rPr>
        <w:t xml:space="preserve">Risques d'électrisation : danger présent lors </w:t>
      </w:r>
      <w:r w:rsidR="00A74356">
        <w:rPr>
          <w:lang w:eastAsia="fr-FR"/>
        </w:rPr>
        <w:t>de la création d'arc électrique,</w:t>
      </w:r>
    </w:p>
    <w:p w:rsidR="003D505A" w:rsidRPr="002743CA" w:rsidRDefault="003D505A" w:rsidP="008C2EFC">
      <w:pPr>
        <w:pStyle w:val="Paragraphedeliste"/>
        <w:numPr>
          <w:ilvl w:val="0"/>
          <w:numId w:val="17"/>
        </w:numPr>
        <w:spacing w:before="120"/>
        <w:contextualSpacing w:val="0"/>
        <w:rPr>
          <w:lang w:eastAsia="fr-FR"/>
        </w:rPr>
      </w:pPr>
      <w:r w:rsidRPr="002743CA">
        <w:rPr>
          <w:lang w:eastAsia="fr-FR"/>
        </w:rPr>
        <w:t>Risques pour la peau et les yeux : production d'UV nocifs</w:t>
      </w:r>
      <w:r w:rsidR="00A74356">
        <w:rPr>
          <w:lang w:eastAsia="fr-FR"/>
        </w:rPr>
        <w:t>,</w:t>
      </w:r>
    </w:p>
    <w:p w:rsidR="003D505A" w:rsidRDefault="003D505A" w:rsidP="008C2EFC">
      <w:pPr>
        <w:pStyle w:val="Paragraphedeliste"/>
        <w:numPr>
          <w:ilvl w:val="0"/>
          <w:numId w:val="17"/>
        </w:numPr>
        <w:spacing w:before="120"/>
        <w:contextualSpacing w:val="0"/>
        <w:rPr>
          <w:lang w:eastAsia="fr-FR"/>
        </w:rPr>
      </w:pPr>
      <w:r w:rsidRPr="002743CA">
        <w:rPr>
          <w:lang w:eastAsia="fr-FR"/>
        </w:rPr>
        <w:t>Risques liés à l'exposition au bruit :</w:t>
      </w:r>
    </w:p>
    <w:tbl>
      <w:tblPr>
        <w:tblStyle w:val="Grilledutableau"/>
        <w:tblW w:w="0" w:type="auto"/>
        <w:tblInd w:w="1951" w:type="dxa"/>
        <w:tblBorders>
          <w:top w:val="single" w:sz="6" w:space="0" w:color="2A6C7D" w:themeColor="accent1" w:themeShade="BF"/>
          <w:left w:val="single" w:sz="6" w:space="0" w:color="2A6C7D" w:themeColor="accent1" w:themeShade="BF"/>
          <w:bottom w:val="single" w:sz="6" w:space="0" w:color="2A6C7D" w:themeColor="accent1" w:themeShade="BF"/>
          <w:right w:val="single" w:sz="6" w:space="0" w:color="2A6C7D" w:themeColor="accent1" w:themeShade="BF"/>
          <w:insideH w:val="single" w:sz="4" w:space="0" w:color="3891A7" w:themeColor="accent1"/>
          <w:insideV w:val="single" w:sz="4" w:space="0" w:color="3891A7" w:themeColor="accent1"/>
        </w:tblBorders>
        <w:tblLook w:val="04A0"/>
      </w:tblPr>
      <w:tblGrid>
        <w:gridCol w:w="4077"/>
        <w:gridCol w:w="1985"/>
      </w:tblGrid>
      <w:tr w:rsidR="003D505A" w:rsidTr="00A74356">
        <w:tc>
          <w:tcPr>
            <w:tcW w:w="4077" w:type="dxa"/>
            <w:tcBorders>
              <w:top w:val="single" w:sz="8" w:space="0" w:color="2A6C7D" w:themeColor="accent1" w:themeShade="BF"/>
              <w:left w:val="single" w:sz="8" w:space="0" w:color="2A6C7D" w:themeColor="accent1" w:themeShade="BF"/>
              <w:bottom w:val="single" w:sz="8" w:space="0" w:color="2A6C7D" w:themeColor="accent1" w:themeShade="BF"/>
              <w:right w:val="single" w:sz="8" w:space="0" w:color="2A6C7D" w:themeColor="accent1" w:themeShade="BF"/>
            </w:tcBorders>
          </w:tcPr>
          <w:p w:rsidR="003D505A" w:rsidRPr="00DA3C6E" w:rsidRDefault="003D505A" w:rsidP="00694474">
            <w:pPr>
              <w:spacing w:before="60" w:after="60"/>
              <w:jc w:val="center"/>
              <w:rPr>
                <w:lang w:eastAsia="fr-FR"/>
              </w:rPr>
            </w:pPr>
            <w:r w:rsidRPr="00DA3C6E">
              <w:rPr>
                <w:rFonts w:eastAsia="Times New Roman" w:cs="Times New Roman"/>
                <w:lang w:eastAsia="fr-FR"/>
              </w:rPr>
              <w:t>Procédé de soudage</w:t>
            </w:r>
          </w:p>
        </w:tc>
        <w:tc>
          <w:tcPr>
            <w:tcW w:w="1985" w:type="dxa"/>
            <w:tcBorders>
              <w:top w:val="single" w:sz="8" w:space="0" w:color="2A6C7D" w:themeColor="accent1" w:themeShade="BF"/>
              <w:left w:val="single" w:sz="8" w:space="0" w:color="2A6C7D" w:themeColor="accent1" w:themeShade="BF"/>
              <w:bottom w:val="single" w:sz="8" w:space="0" w:color="2A6C7D" w:themeColor="accent1" w:themeShade="BF"/>
              <w:right w:val="single" w:sz="8" w:space="0" w:color="2A6C7D" w:themeColor="accent1" w:themeShade="BF"/>
            </w:tcBorders>
          </w:tcPr>
          <w:p w:rsidR="003D505A" w:rsidRPr="00DA3C6E" w:rsidRDefault="003D505A" w:rsidP="00694474">
            <w:pPr>
              <w:spacing w:before="60" w:after="60"/>
              <w:jc w:val="center"/>
              <w:rPr>
                <w:lang w:eastAsia="fr-FR"/>
              </w:rPr>
            </w:pPr>
            <w:r w:rsidRPr="00DA3C6E">
              <w:rPr>
                <w:rFonts w:eastAsia="Times New Roman" w:cs="Times New Roman"/>
                <w:lang w:eastAsia="fr-FR"/>
              </w:rPr>
              <w:t>Niveau de bruit</w:t>
            </w:r>
          </w:p>
        </w:tc>
      </w:tr>
      <w:tr w:rsidR="003D505A" w:rsidTr="00A74356">
        <w:tc>
          <w:tcPr>
            <w:tcW w:w="4077" w:type="dxa"/>
            <w:tcBorders>
              <w:top w:val="single" w:sz="8" w:space="0" w:color="2A6C7D" w:themeColor="accent1" w:themeShade="BF"/>
              <w:left w:val="single" w:sz="8" w:space="0" w:color="2A6C7D" w:themeColor="accent1" w:themeShade="BF"/>
              <w:bottom w:val="single" w:sz="4" w:space="0" w:color="3891A7" w:themeColor="accent1"/>
              <w:right w:val="single" w:sz="8" w:space="0" w:color="2A6C7D" w:themeColor="accent1" w:themeShade="BF"/>
            </w:tcBorders>
          </w:tcPr>
          <w:p w:rsidR="003D505A" w:rsidRPr="00DA3C6E" w:rsidRDefault="003D505A" w:rsidP="00694474">
            <w:pPr>
              <w:spacing w:before="60" w:after="60"/>
              <w:rPr>
                <w:lang w:eastAsia="fr-FR"/>
              </w:rPr>
            </w:pPr>
            <w:r w:rsidRPr="00DA3C6E">
              <w:rPr>
                <w:rFonts w:eastAsia="Times New Roman" w:cs="Times New Roman"/>
                <w:lang w:eastAsia="fr-FR"/>
              </w:rPr>
              <w:t>Soudage avec électrode de tungstène</w:t>
            </w:r>
          </w:p>
        </w:tc>
        <w:tc>
          <w:tcPr>
            <w:tcW w:w="1985" w:type="dxa"/>
            <w:tcBorders>
              <w:top w:val="single" w:sz="8" w:space="0" w:color="2A6C7D" w:themeColor="accent1" w:themeShade="BF"/>
              <w:left w:val="single" w:sz="8" w:space="0" w:color="2A6C7D" w:themeColor="accent1" w:themeShade="BF"/>
              <w:bottom w:val="single" w:sz="4" w:space="0" w:color="3891A7" w:themeColor="accent1"/>
              <w:right w:val="single" w:sz="8" w:space="0" w:color="2A6C7D" w:themeColor="accent1" w:themeShade="BF"/>
            </w:tcBorders>
          </w:tcPr>
          <w:p w:rsidR="003D505A" w:rsidRPr="00DA3C6E" w:rsidRDefault="003D505A" w:rsidP="00694474">
            <w:pPr>
              <w:spacing w:before="60" w:after="60"/>
              <w:jc w:val="center"/>
              <w:rPr>
                <w:lang w:eastAsia="fr-FR"/>
              </w:rPr>
            </w:pPr>
            <w:r w:rsidRPr="00DA3C6E">
              <w:rPr>
                <w:rFonts w:eastAsia="Times New Roman" w:cs="Times New Roman"/>
                <w:lang w:eastAsia="fr-FR"/>
              </w:rPr>
              <w:t>50 à 60 dB</w:t>
            </w:r>
          </w:p>
        </w:tc>
      </w:tr>
      <w:tr w:rsidR="003D505A" w:rsidTr="00A74356">
        <w:tc>
          <w:tcPr>
            <w:tcW w:w="4077" w:type="dxa"/>
            <w:tcBorders>
              <w:top w:val="single" w:sz="4" w:space="0" w:color="3891A7" w:themeColor="accent1"/>
              <w:left w:val="single" w:sz="8" w:space="0" w:color="2A6C7D" w:themeColor="accent1" w:themeShade="BF"/>
              <w:bottom w:val="single" w:sz="4" w:space="0" w:color="3891A7" w:themeColor="accent1"/>
              <w:right w:val="single" w:sz="8" w:space="0" w:color="2A6C7D" w:themeColor="accent1" w:themeShade="BF"/>
            </w:tcBorders>
          </w:tcPr>
          <w:p w:rsidR="003D505A" w:rsidRPr="00DA3C6E" w:rsidRDefault="003D505A" w:rsidP="00694474">
            <w:pPr>
              <w:spacing w:before="60" w:after="60"/>
              <w:rPr>
                <w:lang w:eastAsia="fr-FR"/>
              </w:rPr>
            </w:pPr>
            <w:r w:rsidRPr="00DA3C6E">
              <w:rPr>
                <w:rFonts w:eastAsia="Times New Roman" w:cs="Times New Roman"/>
                <w:lang w:eastAsia="fr-FR"/>
              </w:rPr>
              <w:t>Soudage avec fil fourré</w:t>
            </w:r>
          </w:p>
        </w:tc>
        <w:tc>
          <w:tcPr>
            <w:tcW w:w="1985" w:type="dxa"/>
            <w:tcBorders>
              <w:top w:val="single" w:sz="4" w:space="0" w:color="3891A7" w:themeColor="accent1"/>
              <w:left w:val="single" w:sz="8" w:space="0" w:color="2A6C7D" w:themeColor="accent1" w:themeShade="BF"/>
              <w:bottom w:val="single" w:sz="4" w:space="0" w:color="3891A7" w:themeColor="accent1"/>
              <w:right w:val="single" w:sz="8" w:space="0" w:color="2A6C7D" w:themeColor="accent1" w:themeShade="BF"/>
            </w:tcBorders>
          </w:tcPr>
          <w:p w:rsidR="003D505A" w:rsidRPr="00DA3C6E" w:rsidRDefault="003D505A" w:rsidP="00694474">
            <w:pPr>
              <w:spacing w:before="60" w:after="60"/>
              <w:jc w:val="center"/>
              <w:rPr>
                <w:lang w:eastAsia="fr-FR"/>
              </w:rPr>
            </w:pPr>
            <w:r w:rsidRPr="00DA3C6E">
              <w:rPr>
                <w:rFonts w:eastAsia="Times New Roman" w:cs="Times New Roman"/>
                <w:lang w:eastAsia="fr-FR"/>
              </w:rPr>
              <w:t>55 à 85 dB</w:t>
            </w:r>
          </w:p>
        </w:tc>
      </w:tr>
      <w:tr w:rsidR="003D505A" w:rsidTr="00A74356">
        <w:tc>
          <w:tcPr>
            <w:tcW w:w="4077" w:type="dxa"/>
            <w:tcBorders>
              <w:top w:val="single" w:sz="4" w:space="0" w:color="3891A7" w:themeColor="accent1"/>
              <w:left w:val="single" w:sz="8" w:space="0" w:color="2A6C7D" w:themeColor="accent1" w:themeShade="BF"/>
              <w:bottom w:val="single" w:sz="4" w:space="0" w:color="3891A7" w:themeColor="accent1"/>
              <w:right w:val="single" w:sz="8" w:space="0" w:color="2A6C7D" w:themeColor="accent1" w:themeShade="BF"/>
            </w:tcBorders>
          </w:tcPr>
          <w:p w:rsidR="003D505A" w:rsidRPr="00DA3C6E" w:rsidRDefault="003D505A" w:rsidP="00694474">
            <w:pPr>
              <w:spacing w:before="60" w:after="60"/>
              <w:rPr>
                <w:lang w:eastAsia="fr-FR"/>
              </w:rPr>
            </w:pPr>
            <w:r w:rsidRPr="00DA3C6E">
              <w:rPr>
                <w:rFonts w:eastAsia="Times New Roman" w:cs="Times New Roman"/>
                <w:lang w:eastAsia="fr-FR"/>
              </w:rPr>
              <w:t>Soudage avec électrode enrobée</w:t>
            </w:r>
          </w:p>
        </w:tc>
        <w:tc>
          <w:tcPr>
            <w:tcW w:w="1985" w:type="dxa"/>
            <w:tcBorders>
              <w:top w:val="single" w:sz="4" w:space="0" w:color="3891A7" w:themeColor="accent1"/>
              <w:left w:val="single" w:sz="8" w:space="0" w:color="2A6C7D" w:themeColor="accent1" w:themeShade="BF"/>
              <w:bottom w:val="single" w:sz="4" w:space="0" w:color="3891A7" w:themeColor="accent1"/>
              <w:right w:val="single" w:sz="8" w:space="0" w:color="2A6C7D" w:themeColor="accent1" w:themeShade="BF"/>
            </w:tcBorders>
          </w:tcPr>
          <w:p w:rsidR="003D505A" w:rsidRPr="00DA3C6E" w:rsidRDefault="003D505A" w:rsidP="00694474">
            <w:pPr>
              <w:spacing w:before="60" w:after="60"/>
              <w:jc w:val="center"/>
              <w:rPr>
                <w:lang w:eastAsia="fr-FR"/>
              </w:rPr>
            </w:pPr>
            <w:r w:rsidRPr="00DA3C6E">
              <w:rPr>
                <w:rFonts w:eastAsia="Times New Roman" w:cs="Times New Roman"/>
                <w:lang w:eastAsia="fr-FR"/>
              </w:rPr>
              <w:t>60 à 80 dB</w:t>
            </w:r>
          </w:p>
        </w:tc>
      </w:tr>
      <w:tr w:rsidR="003D505A" w:rsidTr="00A74356">
        <w:tc>
          <w:tcPr>
            <w:tcW w:w="4077" w:type="dxa"/>
            <w:tcBorders>
              <w:top w:val="single" w:sz="4" w:space="0" w:color="3891A7" w:themeColor="accent1"/>
              <w:left w:val="single" w:sz="8" w:space="0" w:color="2A6C7D" w:themeColor="accent1" w:themeShade="BF"/>
              <w:bottom w:val="single" w:sz="4" w:space="0" w:color="3891A7" w:themeColor="accent1"/>
              <w:right w:val="single" w:sz="8" w:space="0" w:color="2A6C7D" w:themeColor="accent1" w:themeShade="BF"/>
            </w:tcBorders>
          </w:tcPr>
          <w:p w:rsidR="003D505A" w:rsidRPr="00DA3C6E" w:rsidRDefault="003D505A" w:rsidP="00694474">
            <w:pPr>
              <w:spacing w:before="60" w:after="60"/>
              <w:rPr>
                <w:lang w:eastAsia="fr-FR"/>
              </w:rPr>
            </w:pPr>
            <w:r w:rsidRPr="00DA3C6E">
              <w:rPr>
                <w:rFonts w:eastAsia="Times New Roman" w:cs="Times New Roman"/>
                <w:lang w:eastAsia="fr-FR"/>
              </w:rPr>
              <w:t>Soudage au plasma</w:t>
            </w:r>
          </w:p>
        </w:tc>
        <w:tc>
          <w:tcPr>
            <w:tcW w:w="1985" w:type="dxa"/>
            <w:tcBorders>
              <w:top w:val="single" w:sz="4" w:space="0" w:color="3891A7" w:themeColor="accent1"/>
              <w:left w:val="single" w:sz="8" w:space="0" w:color="2A6C7D" w:themeColor="accent1" w:themeShade="BF"/>
              <w:bottom w:val="single" w:sz="4" w:space="0" w:color="3891A7" w:themeColor="accent1"/>
              <w:right w:val="single" w:sz="8" w:space="0" w:color="2A6C7D" w:themeColor="accent1" w:themeShade="BF"/>
            </w:tcBorders>
          </w:tcPr>
          <w:p w:rsidR="003D505A" w:rsidRPr="00DA3C6E" w:rsidRDefault="003D505A" w:rsidP="00694474">
            <w:pPr>
              <w:spacing w:before="60" w:after="60"/>
              <w:jc w:val="center"/>
              <w:rPr>
                <w:lang w:eastAsia="fr-FR"/>
              </w:rPr>
            </w:pPr>
            <w:r w:rsidRPr="00DA3C6E">
              <w:rPr>
                <w:rFonts w:eastAsia="Times New Roman" w:cs="Times New Roman"/>
                <w:lang w:eastAsia="fr-FR"/>
              </w:rPr>
              <w:t>80 à 90 dB</w:t>
            </w:r>
          </w:p>
        </w:tc>
      </w:tr>
      <w:tr w:rsidR="003D505A" w:rsidTr="00A74356">
        <w:tc>
          <w:tcPr>
            <w:tcW w:w="4077" w:type="dxa"/>
            <w:tcBorders>
              <w:top w:val="single" w:sz="4" w:space="0" w:color="3891A7" w:themeColor="accent1"/>
              <w:left w:val="single" w:sz="8" w:space="0" w:color="2A6C7D" w:themeColor="accent1" w:themeShade="BF"/>
              <w:bottom w:val="single" w:sz="8" w:space="0" w:color="2A6C7D" w:themeColor="accent1" w:themeShade="BF"/>
              <w:right w:val="single" w:sz="8" w:space="0" w:color="2A6C7D" w:themeColor="accent1" w:themeShade="BF"/>
            </w:tcBorders>
          </w:tcPr>
          <w:p w:rsidR="003D505A" w:rsidRPr="00DA3C6E" w:rsidRDefault="003D505A" w:rsidP="00694474">
            <w:pPr>
              <w:spacing w:before="60" w:after="60"/>
              <w:rPr>
                <w:lang w:eastAsia="fr-FR"/>
              </w:rPr>
            </w:pPr>
            <w:r w:rsidRPr="00DA3C6E">
              <w:rPr>
                <w:rFonts w:eastAsia="Times New Roman" w:cs="Times New Roman"/>
                <w:lang w:eastAsia="fr-FR"/>
              </w:rPr>
              <w:t>Soudage avec fil plein</w:t>
            </w:r>
          </w:p>
        </w:tc>
        <w:tc>
          <w:tcPr>
            <w:tcW w:w="1985" w:type="dxa"/>
            <w:tcBorders>
              <w:top w:val="single" w:sz="4" w:space="0" w:color="3891A7" w:themeColor="accent1"/>
              <w:left w:val="single" w:sz="8" w:space="0" w:color="2A6C7D" w:themeColor="accent1" w:themeShade="BF"/>
              <w:bottom w:val="single" w:sz="8" w:space="0" w:color="2A6C7D" w:themeColor="accent1" w:themeShade="BF"/>
              <w:right w:val="single" w:sz="8" w:space="0" w:color="2A6C7D" w:themeColor="accent1" w:themeShade="BF"/>
            </w:tcBorders>
          </w:tcPr>
          <w:p w:rsidR="003D505A" w:rsidRPr="00DA3C6E" w:rsidRDefault="003D505A" w:rsidP="00694474">
            <w:pPr>
              <w:spacing w:before="60" w:after="60"/>
              <w:jc w:val="center"/>
              <w:rPr>
                <w:lang w:eastAsia="fr-FR"/>
              </w:rPr>
            </w:pPr>
            <w:r w:rsidRPr="00DA3C6E">
              <w:rPr>
                <w:rFonts w:eastAsia="Times New Roman" w:cs="Times New Roman"/>
                <w:lang w:eastAsia="fr-FR"/>
              </w:rPr>
              <w:t>70 à 80 dB</w:t>
            </w:r>
          </w:p>
        </w:tc>
      </w:tr>
    </w:tbl>
    <w:tbl>
      <w:tblPr>
        <w:tblW w:w="0" w:type="auto"/>
        <w:tblCellSpacing w:w="15" w:type="dxa"/>
        <w:tblCellMar>
          <w:top w:w="15" w:type="dxa"/>
          <w:left w:w="15" w:type="dxa"/>
          <w:bottom w:w="15" w:type="dxa"/>
          <w:right w:w="15" w:type="dxa"/>
        </w:tblCellMar>
        <w:tblLook w:val="04A0"/>
      </w:tblPr>
      <w:tblGrid>
        <w:gridCol w:w="81"/>
        <w:gridCol w:w="81"/>
      </w:tblGrid>
      <w:tr w:rsidR="003D505A" w:rsidRPr="002743CA" w:rsidTr="00694474">
        <w:trPr>
          <w:tblCellSpacing w:w="15" w:type="dxa"/>
        </w:trPr>
        <w:tc>
          <w:tcPr>
            <w:tcW w:w="0" w:type="auto"/>
            <w:vAlign w:val="center"/>
            <w:hideMark/>
          </w:tcPr>
          <w:p w:rsidR="003D505A" w:rsidRPr="002743CA" w:rsidRDefault="003D505A" w:rsidP="00694474">
            <w:pPr>
              <w:spacing w:before="0" w:after="200"/>
              <w:jc w:val="left"/>
              <w:rPr>
                <w:rFonts w:ascii="Times New Roman" w:eastAsia="Times New Roman" w:hAnsi="Times New Roman" w:cs="Times New Roman"/>
                <w:sz w:val="24"/>
                <w:szCs w:val="24"/>
                <w:lang w:eastAsia="fr-FR"/>
              </w:rPr>
            </w:pPr>
          </w:p>
        </w:tc>
        <w:tc>
          <w:tcPr>
            <w:tcW w:w="0" w:type="auto"/>
            <w:vAlign w:val="center"/>
            <w:hideMark/>
          </w:tcPr>
          <w:p w:rsidR="003D505A" w:rsidRPr="002743CA" w:rsidRDefault="003D505A" w:rsidP="00694474">
            <w:pPr>
              <w:spacing w:before="100" w:beforeAutospacing="1" w:after="100" w:afterAutospacing="1" w:line="240" w:lineRule="auto"/>
              <w:jc w:val="left"/>
              <w:rPr>
                <w:rFonts w:ascii="Times New Roman" w:eastAsia="Times New Roman" w:hAnsi="Times New Roman" w:cs="Times New Roman"/>
                <w:sz w:val="24"/>
                <w:szCs w:val="24"/>
                <w:lang w:eastAsia="fr-FR"/>
              </w:rPr>
            </w:pPr>
          </w:p>
        </w:tc>
      </w:tr>
      <w:tr w:rsidR="003D505A" w:rsidRPr="002743CA" w:rsidTr="00694474">
        <w:trPr>
          <w:tblCellSpacing w:w="15" w:type="dxa"/>
        </w:trPr>
        <w:tc>
          <w:tcPr>
            <w:tcW w:w="0" w:type="auto"/>
            <w:vAlign w:val="center"/>
            <w:hideMark/>
          </w:tcPr>
          <w:p w:rsidR="003D505A" w:rsidRPr="002743CA" w:rsidRDefault="003D505A" w:rsidP="00694474">
            <w:pPr>
              <w:spacing w:before="100" w:beforeAutospacing="1" w:after="100" w:afterAutospacing="1" w:line="240" w:lineRule="auto"/>
              <w:jc w:val="left"/>
              <w:rPr>
                <w:rFonts w:ascii="Times New Roman" w:eastAsia="Times New Roman" w:hAnsi="Times New Roman" w:cs="Times New Roman"/>
                <w:sz w:val="24"/>
                <w:szCs w:val="24"/>
                <w:lang w:eastAsia="fr-FR"/>
              </w:rPr>
            </w:pPr>
          </w:p>
        </w:tc>
        <w:tc>
          <w:tcPr>
            <w:tcW w:w="0" w:type="auto"/>
            <w:vAlign w:val="center"/>
            <w:hideMark/>
          </w:tcPr>
          <w:p w:rsidR="003D505A" w:rsidRPr="002743CA" w:rsidRDefault="003D505A" w:rsidP="00694474">
            <w:pPr>
              <w:spacing w:before="100" w:beforeAutospacing="1" w:after="100" w:afterAutospacing="1" w:line="240" w:lineRule="auto"/>
              <w:jc w:val="left"/>
              <w:rPr>
                <w:rFonts w:ascii="Times New Roman" w:eastAsia="Times New Roman" w:hAnsi="Times New Roman" w:cs="Times New Roman"/>
                <w:sz w:val="24"/>
                <w:szCs w:val="24"/>
                <w:lang w:eastAsia="fr-FR"/>
              </w:rPr>
            </w:pPr>
          </w:p>
        </w:tc>
      </w:tr>
      <w:tr w:rsidR="003D505A" w:rsidRPr="002743CA" w:rsidTr="00694474">
        <w:trPr>
          <w:tblCellSpacing w:w="15" w:type="dxa"/>
        </w:trPr>
        <w:tc>
          <w:tcPr>
            <w:tcW w:w="0" w:type="auto"/>
            <w:vAlign w:val="center"/>
            <w:hideMark/>
          </w:tcPr>
          <w:p w:rsidR="003D505A" w:rsidRPr="002743CA" w:rsidRDefault="003D505A" w:rsidP="00694474">
            <w:pPr>
              <w:spacing w:before="100" w:beforeAutospacing="1" w:after="100" w:afterAutospacing="1" w:line="240" w:lineRule="auto"/>
              <w:jc w:val="left"/>
              <w:rPr>
                <w:rFonts w:ascii="Times New Roman" w:eastAsia="Times New Roman" w:hAnsi="Times New Roman" w:cs="Times New Roman"/>
                <w:sz w:val="24"/>
                <w:szCs w:val="24"/>
                <w:lang w:eastAsia="fr-FR"/>
              </w:rPr>
            </w:pPr>
          </w:p>
        </w:tc>
        <w:tc>
          <w:tcPr>
            <w:tcW w:w="0" w:type="auto"/>
            <w:vAlign w:val="center"/>
            <w:hideMark/>
          </w:tcPr>
          <w:p w:rsidR="003D505A" w:rsidRPr="002743CA" w:rsidRDefault="003D505A" w:rsidP="00694474">
            <w:pPr>
              <w:spacing w:before="100" w:beforeAutospacing="1" w:after="100" w:afterAutospacing="1" w:line="240" w:lineRule="auto"/>
              <w:jc w:val="left"/>
              <w:rPr>
                <w:rFonts w:ascii="Times New Roman" w:eastAsia="Times New Roman" w:hAnsi="Times New Roman" w:cs="Times New Roman"/>
                <w:sz w:val="24"/>
                <w:szCs w:val="24"/>
                <w:lang w:eastAsia="fr-FR"/>
              </w:rPr>
            </w:pPr>
          </w:p>
        </w:tc>
      </w:tr>
    </w:tbl>
    <w:p w:rsidR="00BF7B2B" w:rsidRDefault="003D505A" w:rsidP="003D505A">
      <w:pPr>
        <w:rPr>
          <w:rStyle w:val="pbtiauthor"/>
        </w:rPr>
      </w:pPr>
      <w:r w:rsidRPr="00F157C9">
        <w:rPr>
          <w:rStyle w:val="Titre3Car"/>
        </w:rPr>
        <w:t>Règles de sécurité et principales normes</w:t>
      </w:r>
      <w:r w:rsidR="00F157C9" w:rsidRPr="00F157C9">
        <w:rPr>
          <w:rStyle w:val="Titre3Car"/>
        </w:rPr>
        <w:t> :</w:t>
      </w:r>
    </w:p>
    <w:p w:rsidR="003D505A" w:rsidRDefault="003D505A" w:rsidP="003D505A">
      <w:r>
        <w:t>Vu les risques possibles, la sécurité est un élément primordial.</w:t>
      </w:r>
      <w:r w:rsidR="00F157C9">
        <w:t xml:space="preserve"> </w:t>
      </w:r>
      <w:r>
        <w:t>Voici quelques règles élémentaires et les principales normes de sécurité :</w:t>
      </w:r>
    </w:p>
    <w:p w:rsidR="003D505A" w:rsidRDefault="003D505A" w:rsidP="008C2EFC">
      <w:pPr>
        <w:pStyle w:val="Paragraphedeliste"/>
        <w:numPr>
          <w:ilvl w:val="0"/>
          <w:numId w:val="18"/>
        </w:numPr>
        <w:spacing w:before="120"/>
        <w:contextualSpacing w:val="0"/>
      </w:pPr>
      <w:r>
        <w:t>Porter des gants isolants et des vêtements de protection secs et sans trous.</w:t>
      </w:r>
    </w:p>
    <w:p w:rsidR="003D505A" w:rsidRDefault="003D505A" w:rsidP="008C2EFC">
      <w:pPr>
        <w:pStyle w:val="Paragraphedeliste"/>
        <w:numPr>
          <w:ilvl w:val="0"/>
          <w:numId w:val="18"/>
        </w:numPr>
        <w:spacing w:before="120"/>
        <w:contextualSpacing w:val="0"/>
      </w:pPr>
      <w:r>
        <w:t>Coupe</w:t>
      </w:r>
      <w:r w:rsidR="00BF7B2B">
        <w:t>r</w:t>
      </w:r>
      <w:r>
        <w:t xml:space="preserve"> l'alimentation d'entrée avant d'installer l'appareil.</w:t>
      </w:r>
    </w:p>
    <w:p w:rsidR="003D505A" w:rsidRDefault="003D505A" w:rsidP="008C2EFC">
      <w:pPr>
        <w:pStyle w:val="Paragraphedeliste"/>
        <w:numPr>
          <w:ilvl w:val="0"/>
          <w:numId w:val="18"/>
        </w:numPr>
        <w:spacing w:before="120"/>
        <w:contextualSpacing w:val="0"/>
      </w:pPr>
      <w:r>
        <w:t>Installe</w:t>
      </w:r>
      <w:r w:rsidR="00BF7B2B">
        <w:t>r</w:t>
      </w:r>
      <w:r>
        <w:t xml:space="preserve"> </w:t>
      </w:r>
      <w:r w:rsidR="00BF7B2B">
        <w:t xml:space="preserve">le poste correctement et le mettre </w:t>
      </w:r>
      <w:r>
        <w:t>à la terre conformément aux normes.</w:t>
      </w:r>
    </w:p>
    <w:p w:rsidR="003D505A" w:rsidRDefault="003D505A" w:rsidP="008C2EFC">
      <w:pPr>
        <w:pStyle w:val="Paragraphedeliste"/>
        <w:numPr>
          <w:ilvl w:val="0"/>
          <w:numId w:val="18"/>
        </w:numPr>
        <w:spacing w:before="120"/>
        <w:contextualSpacing w:val="0"/>
      </w:pPr>
      <w:r>
        <w:t>L'équipement doit être hors tension lorsqu'il n'est pas utilisé.</w:t>
      </w:r>
    </w:p>
    <w:p w:rsidR="003D505A" w:rsidRDefault="003D505A" w:rsidP="008C2EFC">
      <w:pPr>
        <w:pStyle w:val="Paragraphedeliste"/>
        <w:numPr>
          <w:ilvl w:val="0"/>
          <w:numId w:val="18"/>
        </w:numPr>
        <w:spacing w:before="120"/>
        <w:contextualSpacing w:val="0"/>
      </w:pPr>
      <w:r>
        <w:t>Porte</w:t>
      </w:r>
      <w:r w:rsidR="00BF7B2B">
        <w:t>r</w:t>
      </w:r>
      <w:r>
        <w:t xml:space="preserve"> une visière ou des lunettes de sécurité avec des écrans latéraux.</w:t>
      </w:r>
    </w:p>
    <w:p w:rsidR="003D505A" w:rsidRDefault="003D505A" w:rsidP="008C2EFC">
      <w:pPr>
        <w:pStyle w:val="Paragraphedeliste"/>
        <w:numPr>
          <w:ilvl w:val="0"/>
          <w:numId w:val="18"/>
        </w:numPr>
        <w:spacing w:before="120"/>
        <w:contextualSpacing w:val="0"/>
      </w:pPr>
      <w:r>
        <w:t>Ne pas placer l'appareil sur, au-dessus ou à proximité de surfaces inflammables.</w:t>
      </w:r>
    </w:p>
    <w:p w:rsidR="003D505A" w:rsidRDefault="003D505A" w:rsidP="008C2EFC">
      <w:pPr>
        <w:pStyle w:val="Paragraphedeliste"/>
        <w:numPr>
          <w:ilvl w:val="0"/>
          <w:numId w:val="18"/>
        </w:numPr>
        <w:spacing w:before="120"/>
        <w:contextualSpacing w:val="0"/>
      </w:pPr>
      <w:r>
        <w:t>Ne pas souder des métaux munis d'un revêtement, tels que l'acier galvanisé, plaqué en plomb ou au cadmium à moins que le revêtement n'ait été enlevé dans la zone de soudure, que l'endroit soit bien ventilé, et si nécessaire, en portant un respirateur à alimentation d'air.</w:t>
      </w:r>
    </w:p>
    <w:p w:rsidR="003D505A" w:rsidRDefault="003D505A" w:rsidP="008C2EFC">
      <w:pPr>
        <w:pStyle w:val="Paragraphedeliste"/>
        <w:numPr>
          <w:ilvl w:val="0"/>
          <w:numId w:val="18"/>
        </w:numPr>
        <w:spacing w:before="120"/>
        <w:contextualSpacing w:val="0"/>
      </w:pPr>
      <w:r>
        <w:t>Les porteurs d'un stimulateur cardiaque doivent d'abord consulter leur médecin avant de s'approcher des opérations de soudage.</w:t>
      </w:r>
    </w:p>
    <w:p w:rsidR="003D505A" w:rsidRDefault="003D505A" w:rsidP="008C2EFC">
      <w:pPr>
        <w:pStyle w:val="Paragraphedeliste"/>
        <w:numPr>
          <w:ilvl w:val="0"/>
          <w:numId w:val="18"/>
        </w:numPr>
        <w:spacing w:before="120"/>
        <w:contextualSpacing w:val="0"/>
      </w:pPr>
      <w:r>
        <w:t>Prévoir une période de refroidissement : respecter le cycle opératoire nominal.</w:t>
      </w:r>
    </w:p>
    <w:p w:rsidR="003D505A" w:rsidRDefault="003D505A" w:rsidP="003D505A">
      <w:r>
        <w:lastRenderedPageBreak/>
        <w:t>Principales normes de sécurité :</w:t>
      </w:r>
    </w:p>
    <w:p w:rsidR="003D505A" w:rsidRPr="00305F7C" w:rsidRDefault="003D505A" w:rsidP="008C2EFC">
      <w:pPr>
        <w:pStyle w:val="optxtp"/>
        <w:numPr>
          <w:ilvl w:val="0"/>
          <w:numId w:val="12"/>
        </w:numPr>
        <w:spacing w:before="120" w:beforeAutospacing="0" w:after="120" w:afterAutospacing="0" w:line="276" w:lineRule="auto"/>
        <w:jc w:val="both"/>
        <w:rPr>
          <w:rFonts w:asciiTheme="majorHAnsi" w:hAnsiTheme="majorHAnsi"/>
          <w:sz w:val="22"/>
          <w:szCs w:val="22"/>
          <w:lang w:val="en-US"/>
        </w:rPr>
      </w:pPr>
      <w:r w:rsidRPr="00305F7C">
        <w:rPr>
          <w:rFonts w:asciiTheme="majorHAnsi" w:hAnsiTheme="majorHAnsi"/>
          <w:sz w:val="22"/>
          <w:szCs w:val="22"/>
          <w:lang w:val="en-US"/>
        </w:rPr>
        <w:t xml:space="preserve">Safety in Welding and Cutting, </w:t>
      </w:r>
      <w:proofErr w:type="spellStart"/>
      <w:r w:rsidRPr="00305F7C">
        <w:rPr>
          <w:rFonts w:asciiTheme="majorHAnsi" w:hAnsiTheme="majorHAnsi"/>
          <w:sz w:val="22"/>
          <w:szCs w:val="22"/>
          <w:lang w:val="en-US"/>
        </w:rPr>
        <w:t>Norme</w:t>
      </w:r>
      <w:proofErr w:type="spellEnd"/>
      <w:r w:rsidRPr="00305F7C">
        <w:rPr>
          <w:rFonts w:asciiTheme="majorHAnsi" w:hAnsiTheme="majorHAnsi"/>
          <w:sz w:val="22"/>
          <w:szCs w:val="22"/>
          <w:lang w:val="en-US"/>
        </w:rPr>
        <w:t xml:space="preserve"> ANSI Z49.1</w:t>
      </w:r>
    </w:p>
    <w:p w:rsidR="003D505A" w:rsidRPr="00305F7C" w:rsidRDefault="003D505A" w:rsidP="008C2EFC">
      <w:pPr>
        <w:pStyle w:val="optxtp"/>
        <w:numPr>
          <w:ilvl w:val="0"/>
          <w:numId w:val="12"/>
        </w:numPr>
        <w:spacing w:before="120" w:beforeAutospacing="0" w:after="120" w:afterAutospacing="0" w:line="276" w:lineRule="auto"/>
        <w:jc w:val="both"/>
        <w:rPr>
          <w:rFonts w:asciiTheme="majorHAnsi" w:hAnsiTheme="majorHAnsi"/>
          <w:sz w:val="22"/>
          <w:szCs w:val="22"/>
        </w:rPr>
      </w:pPr>
      <w:r w:rsidRPr="00305F7C">
        <w:rPr>
          <w:rFonts w:asciiTheme="majorHAnsi" w:hAnsiTheme="majorHAnsi"/>
          <w:sz w:val="22"/>
          <w:szCs w:val="22"/>
        </w:rPr>
        <w:t xml:space="preserve">National </w:t>
      </w:r>
      <w:proofErr w:type="spellStart"/>
      <w:r w:rsidRPr="00305F7C">
        <w:rPr>
          <w:rFonts w:asciiTheme="majorHAnsi" w:hAnsiTheme="majorHAnsi"/>
          <w:sz w:val="22"/>
          <w:szCs w:val="22"/>
        </w:rPr>
        <w:t>Electrical</w:t>
      </w:r>
      <w:proofErr w:type="spellEnd"/>
      <w:r w:rsidRPr="00305F7C">
        <w:rPr>
          <w:rFonts w:asciiTheme="majorHAnsi" w:hAnsiTheme="majorHAnsi"/>
          <w:sz w:val="22"/>
          <w:szCs w:val="22"/>
        </w:rPr>
        <w:t xml:space="preserve"> Code, NFPA Standard 70</w:t>
      </w:r>
    </w:p>
    <w:p w:rsidR="003D505A" w:rsidRPr="00305F7C" w:rsidRDefault="003D505A" w:rsidP="008C2EFC">
      <w:pPr>
        <w:pStyle w:val="optxtp"/>
        <w:numPr>
          <w:ilvl w:val="0"/>
          <w:numId w:val="12"/>
        </w:numPr>
        <w:spacing w:before="120" w:beforeAutospacing="0" w:after="120" w:afterAutospacing="0" w:line="276" w:lineRule="auto"/>
        <w:jc w:val="both"/>
        <w:rPr>
          <w:rFonts w:asciiTheme="majorHAnsi" w:hAnsiTheme="majorHAnsi"/>
          <w:sz w:val="22"/>
          <w:szCs w:val="22"/>
        </w:rPr>
      </w:pPr>
      <w:r w:rsidRPr="00305F7C">
        <w:rPr>
          <w:rFonts w:asciiTheme="majorHAnsi" w:hAnsiTheme="majorHAnsi"/>
          <w:sz w:val="22"/>
          <w:szCs w:val="22"/>
        </w:rPr>
        <w:t>Règles de sécurité en soudage, coupage et procédés connexes, Norme CSA W117.2</w:t>
      </w:r>
    </w:p>
    <w:p w:rsidR="003D505A" w:rsidRPr="00305F7C" w:rsidRDefault="003D505A" w:rsidP="008C2EFC">
      <w:pPr>
        <w:pStyle w:val="optxtp"/>
        <w:numPr>
          <w:ilvl w:val="0"/>
          <w:numId w:val="12"/>
        </w:numPr>
        <w:spacing w:before="120" w:beforeAutospacing="0" w:after="120" w:afterAutospacing="0" w:line="276" w:lineRule="auto"/>
        <w:jc w:val="both"/>
        <w:rPr>
          <w:rFonts w:asciiTheme="majorHAnsi" w:hAnsiTheme="majorHAnsi"/>
          <w:sz w:val="22"/>
          <w:szCs w:val="22"/>
          <w:lang w:val="en-US"/>
        </w:rPr>
      </w:pPr>
      <w:r w:rsidRPr="00305F7C">
        <w:rPr>
          <w:rFonts w:asciiTheme="majorHAnsi" w:hAnsiTheme="majorHAnsi"/>
          <w:sz w:val="22"/>
          <w:szCs w:val="22"/>
          <w:lang w:val="en-US"/>
        </w:rPr>
        <w:t xml:space="preserve">Safe Practices For Occupation And Educational Eye And Face Protection, </w:t>
      </w:r>
      <w:proofErr w:type="spellStart"/>
      <w:r w:rsidRPr="00305F7C">
        <w:rPr>
          <w:rFonts w:asciiTheme="majorHAnsi" w:hAnsiTheme="majorHAnsi"/>
          <w:sz w:val="22"/>
          <w:szCs w:val="22"/>
          <w:lang w:val="en-US"/>
        </w:rPr>
        <w:t>Norme</w:t>
      </w:r>
      <w:proofErr w:type="spellEnd"/>
      <w:r w:rsidRPr="00305F7C">
        <w:rPr>
          <w:rFonts w:asciiTheme="majorHAnsi" w:hAnsiTheme="majorHAnsi"/>
          <w:sz w:val="22"/>
          <w:szCs w:val="22"/>
          <w:lang w:val="en-US"/>
        </w:rPr>
        <w:t xml:space="preserve"> ANSI Z87.1</w:t>
      </w:r>
    </w:p>
    <w:p w:rsidR="003D505A" w:rsidRPr="008D2FFB" w:rsidRDefault="003D505A" w:rsidP="008C2EFC">
      <w:pPr>
        <w:pStyle w:val="optxtp"/>
        <w:numPr>
          <w:ilvl w:val="0"/>
          <w:numId w:val="12"/>
        </w:numPr>
        <w:spacing w:before="120" w:beforeAutospacing="0" w:after="120" w:afterAutospacing="0" w:line="276" w:lineRule="auto"/>
        <w:jc w:val="both"/>
        <w:rPr>
          <w:rFonts w:asciiTheme="majorHAnsi" w:hAnsiTheme="majorHAnsi"/>
          <w:sz w:val="22"/>
          <w:szCs w:val="22"/>
          <w:lang w:val="en-US"/>
        </w:rPr>
      </w:pPr>
      <w:r w:rsidRPr="008D2FFB">
        <w:rPr>
          <w:rFonts w:asciiTheme="majorHAnsi" w:hAnsiTheme="majorHAnsi"/>
          <w:sz w:val="22"/>
          <w:szCs w:val="22"/>
          <w:lang w:val="en-US"/>
        </w:rPr>
        <w:t xml:space="preserve">Cutting and Welding Processes, </w:t>
      </w:r>
      <w:proofErr w:type="spellStart"/>
      <w:r w:rsidRPr="008D2FFB">
        <w:rPr>
          <w:rFonts w:asciiTheme="majorHAnsi" w:hAnsiTheme="majorHAnsi"/>
          <w:sz w:val="22"/>
          <w:szCs w:val="22"/>
          <w:lang w:val="en-US"/>
        </w:rPr>
        <w:t>Norme</w:t>
      </w:r>
      <w:proofErr w:type="spellEnd"/>
      <w:r w:rsidRPr="008D2FFB">
        <w:rPr>
          <w:rFonts w:asciiTheme="majorHAnsi" w:hAnsiTheme="majorHAnsi"/>
          <w:sz w:val="22"/>
          <w:szCs w:val="22"/>
          <w:lang w:val="en-US"/>
        </w:rPr>
        <w:t xml:space="preserve"> NFPA 51B</w:t>
      </w:r>
    </w:p>
    <w:p w:rsidR="00CE519D" w:rsidRPr="00970BE5" w:rsidRDefault="00CE519D" w:rsidP="00CE519D">
      <w:pPr>
        <w:pStyle w:val="Titre1"/>
        <w:spacing w:after="120"/>
      </w:pPr>
      <w:proofErr w:type="gramStart"/>
      <w:r w:rsidRPr="00970BE5">
        <w:t>Référence</w:t>
      </w:r>
      <w:r>
        <w:t>s</w:t>
      </w:r>
      <w:proofErr w:type="gramEnd"/>
      <w:r w:rsidR="009F14E1">
        <w:t> :</w:t>
      </w:r>
    </w:p>
    <w:p w:rsidR="009F14E1" w:rsidRDefault="009F14E1" w:rsidP="00CD414C">
      <w:r>
        <w:t xml:space="preserve">[1]: </w:t>
      </w:r>
      <w:r w:rsidRPr="00CD414C">
        <w:t>Institut</w:t>
      </w:r>
      <w:r>
        <w:t xml:space="preserve"> National de Recherche et de sécurité, </w:t>
      </w:r>
      <w:hyperlink r:id="rId43" w:history="1">
        <w:r w:rsidRPr="00783392">
          <w:rPr>
            <w:rStyle w:val="Lienhypertexte"/>
          </w:rPr>
          <w:t>http://www.inrs.fr/</w:t>
        </w:r>
      </w:hyperlink>
    </w:p>
    <w:p w:rsidR="001D01A4" w:rsidRDefault="001D01A4" w:rsidP="00E50F0B">
      <w:pPr>
        <w:spacing w:before="120"/>
      </w:pPr>
      <w:r>
        <w:t xml:space="preserve">[2]: </w:t>
      </w:r>
      <w:hyperlink r:id="rId44" w:history="1">
        <w:r w:rsidRPr="00783392">
          <w:rPr>
            <w:rStyle w:val="Lienhypertexte"/>
          </w:rPr>
          <w:t>http://tandems.free.fr/mountain/bricolage/cadre/soudure/soudure.html</w:t>
        </w:r>
      </w:hyperlink>
    </w:p>
    <w:p w:rsidR="00E50F0B" w:rsidRDefault="00E50F0B" w:rsidP="00E50F0B">
      <w:pPr>
        <w:spacing w:before="120"/>
      </w:pPr>
      <w:r>
        <w:rPr>
          <w:rFonts w:cs="CMR10"/>
        </w:rPr>
        <w:t>[</w:t>
      </w:r>
      <w:proofErr w:type="gramStart"/>
      <w:r>
        <w:rPr>
          <w:rFonts w:cs="CMR10"/>
        </w:rPr>
        <w:t>a</w:t>
      </w:r>
      <w:proofErr w:type="gramEnd"/>
      <w:r>
        <w:rPr>
          <w:rFonts w:cs="CMR10"/>
        </w:rPr>
        <w:t xml:space="preserve">]: </w:t>
      </w:r>
      <w:r>
        <w:t xml:space="preserve">Présentation Renault – Jean-Louis </w:t>
      </w:r>
      <w:proofErr w:type="spellStart"/>
      <w:r>
        <w:t>Bréat</w:t>
      </w:r>
      <w:proofErr w:type="spellEnd"/>
      <w:r>
        <w:t>.</w:t>
      </w:r>
    </w:p>
    <w:p w:rsidR="00E50F0B" w:rsidRDefault="00E50F0B" w:rsidP="00E50F0B">
      <w:pPr>
        <w:spacing w:before="120"/>
      </w:pPr>
      <w:r>
        <w:rPr>
          <w:rFonts w:cs="CMR10"/>
        </w:rPr>
        <w:t>[</w:t>
      </w:r>
      <w:proofErr w:type="gramStart"/>
      <w:r>
        <w:rPr>
          <w:rFonts w:cs="CMR10"/>
        </w:rPr>
        <w:t>b</w:t>
      </w:r>
      <w:proofErr w:type="gramEnd"/>
      <w:r>
        <w:rPr>
          <w:rFonts w:cs="CMR10"/>
        </w:rPr>
        <w:t xml:space="preserve">]: </w:t>
      </w:r>
      <w:r>
        <w:t xml:space="preserve">Cours soudage – Jean-Michel </w:t>
      </w:r>
      <w:proofErr w:type="spellStart"/>
      <w:r>
        <w:t>Lemeur</w:t>
      </w:r>
      <w:proofErr w:type="spellEnd"/>
      <w:r>
        <w:t>.</w:t>
      </w:r>
    </w:p>
    <w:p w:rsidR="00E50F0B" w:rsidRDefault="00E50F0B" w:rsidP="00E50F0B">
      <w:pPr>
        <w:spacing w:before="120"/>
      </w:pPr>
      <w:r>
        <w:rPr>
          <w:rFonts w:cs="CMR10"/>
        </w:rPr>
        <w:t>[</w:t>
      </w:r>
      <w:proofErr w:type="gramStart"/>
      <w:r>
        <w:rPr>
          <w:rFonts w:cs="CMR10"/>
        </w:rPr>
        <w:t>c</w:t>
      </w:r>
      <w:proofErr w:type="gramEnd"/>
      <w:r>
        <w:rPr>
          <w:rFonts w:cs="CMR10"/>
        </w:rPr>
        <w:t xml:space="preserve">]: </w:t>
      </w:r>
      <w:r>
        <w:t>Comité sectoriel de la main d'œuvre dans la fabrication métallique industrielle – Québec.</w:t>
      </w:r>
    </w:p>
    <w:p w:rsidR="00E50F0B" w:rsidRDefault="00E50F0B" w:rsidP="00E50F0B">
      <w:pPr>
        <w:spacing w:before="120"/>
      </w:pPr>
      <w:r>
        <w:rPr>
          <w:rFonts w:cs="CMR10"/>
        </w:rPr>
        <w:t>[</w:t>
      </w:r>
      <w:proofErr w:type="gramStart"/>
      <w:r>
        <w:rPr>
          <w:rFonts w:cs="CMR10"/>
        </w:rPr>
        <w:t>d</w:t>
      </w:r>
      <w:proofErr w:type="gramEnd"/>
      <w:r>
        <w:rPr>
          <w:rFonts w:cs="CMR10"/>
        </w:rPr>
        <w:t xml:space="preserve">]: </w:t>
      </w:r>
      <w:r>
        <w:t>Syndicat des entreprises de technologie de production - France.</w:t>
      </w:r>
    </w:p>
    <w:p w:rsidR="00E50F0B" w:rsidRDefault="00E50F0B" w:rsidP="00E50F0B">
      <w:pPr>
        <w:spacing w:before="120"/>
      </w:pPr>
      <w:r>
        <w:rPr>
          <w:rFonts w:cs="CMR10"/>
        </w:rPr>
        <w:t>[</w:t>
      </w:r>
      <w:proofErr w:type="gramStart"/>
      <w:r>
        <w:rPr>
          <w:rFonts w:cs="CMR10"/>
        </w:rPr>
        <w:t>e</w:t>
      </w:r>
      <w:proofErr w:type="gramEnd"/>
      <w:r>
        <w:rPr>
          <w:rFonts w:cs="CMR10"/>
        </w:rPr>
        <w:t xml:space="preserve">]: </w:t>
      </w:r>
      <w:r>
        <w:t xml:space="preserve">Association Française du soudage - </w:t>
      </w:r>
      <w:hyperlink r:id="rId45" w:history="1">
        <w:r w:rsidRPr="002E6D8E">
          <w:rPr>
            <w:rStyle w:val="Lienhypertexte"/>
          </w:rPr>
          <w:t>http://www.afs-asso.org/</w:t>
        </w:r>
      </w:hyperlink>
    </w:p>
    <w:p w:rsidR="00E50F0B" w:rsidRDefault="00E50F0B" w:rsidP="00E50F0B">
      <w:pPr>
        <w:spacing w:before="120"/>
      </w:pPr>
      <w:r>
        <w:rPr>
          <w:rFonts w:cs="CMR10"/>
        </w:rPr>
        <w:t>[</w:t>
      </w:r>
      <w:proofErr w:type="gramStart"/>
      <w:r>
        <w:rPr>
          <w:rFonts w:cs="CMR10"/>
        </w:rPr>
        <w:t>f</w:t>
      </w:r>
      <w:proofErr w:type="gramEnd"/>
      <w:r>
        <w:rPr>
          <w:rFonts w:cs="CMR10"/>
        </w:rPr>
        <w:t xml:space="preserve">]: </w:t>
      </w:r>
      <w:r>
        <w:t xml:space="preserve">Institut de soudure - </w:t>
      </w:r>
      <w:hyperlink r:id="rId46" w:history="1">
        <w:r w:rsidRPr="002E6D8E">
          <w:rPr>
            <w:rStyle w:val="Lienhypertexte"/>
          </w:rPr>
          <w:t>http://www.isgroupe.com/fr/</w:t>
        </w:r>
      </w:hyperlink>
    </w:p>
    <w:p w:rsidR="00E50F0B" w:rsidRDefault="00E50F0B" w:rsidP="009E3473">
      <w:pPr>
        <w:autoSpaceDE w:val="0"/>
        <w:autoSpaceDN w:val="0"/>
        <w:adjustRightInd w:val="0"/>
        <w:spacing w:before="120" w:after="0" w:line="240" w:lineRule="auto"/>
        <w:jc w:val="left"/>
        <w:rPr>
          <w:rFonts w:cs="CMR10"/>
          <w:lang w:val="en-US"/>
        </w:rPr>
      </w:pPr>
      <w:r w:rsidRPr="006C01AC">
        <w:rPr>
          <w:rFonts w:cs="CMR10"/>
          <w:lang w:val="en-US"/>
        </w:rPr>
        <w:t>[</w:t>
      </w:r>
      <w:r>
        <w:rPr>
          <w:rFonts w:cs="CMR10"/>
          <w:lang w:val="en-US"/>
        </w:rPr>
        <w:t>g</w:t>
      </w:r>
      <w:r w:rsidRPr="006C01AC">
        <w:rPr>
          <w:rFonts w:cs="CMR10"/>
          <w:lang w:val="en-US"/>
        </w:rPr>
        <w:t xml:space="preserve">]: </w:t>
      </w:r>
      <w:r w:rsidRPr="006C01AC">
        <w:rPr>
          <w:lang w:val="en-US"/>
        </w:rPr>
        <w:t xml:space="preserve">Air </w:t>
      </w:r>
      <w:proofErr w:type="spellStart"/>
      <w:r w:rsidRPr="006C01AC">
        <w:rPr>
          <w:lang w:val="en-US"/>
        </w:rPr>
        <w:t>Liquide</w:t>
      </w:r>
      <w:proofErr w:type="spellEnd"/>
      <w:r w:rsidRPr="006C01AC">
        <w:rPr>
          <w:lang w:val="en-US"/>
        </w:rPr>
        <w:t xml:space="preserve"> Welding - </w:t>
      </w:r>
      <w:hyperlink r:id="rId47" w:history="1">
        <w:r w:rsidRPr="002E6D8E">
          <w:rPr>
            <w:rStyle w:val="Lienhypertexte"/>
            <w:lang w:val="en-US"/>
          </w:rPr>
          <w:t>http://www.airliquidewelding.com/</w:t>
        </w:r>
      </w:hyperlink>
      <w:r w:rsidRPr="005470BC">
        <w:rPr>
          <w:rFonts w:cs="CMR10"/>
          <w:lang w:val="en-US"/>
        </w:rPr>
        <w:t xml:space="preserve"> </w:t>
      </w:r>
    </w:p>
    <w:p w:rsidR="00BF7B2B" w:rsidRDefault="00BF7B2B" w:rsidP="00BF7B2B">
      <w:pPr>
        <w:rPr>
          <w:lang w:val="en-US"/>
        </w:rPr>
      </w:pPr>
    </w:p>
    <w:p w:rsidR="00BF7B2B" w:rsidRDefault="00BF7B2B" w:rsidP="00BF7B2B">
      <w:pPr>
        <w:rPr>
          <w:lang w:val="en-US"/>
        </w:rPr>
      </w:pPr>
    </w:p>
    <w:p w:rsidR="00CD414C" w:rsidRDefault="00CD414C" w:rsidP="00BF7B2B">
      <w:pPr>
        <w:rPr>
          <w:lang w:val="en-US"/>
        </w:rPr>
      </w:pPr>
    </w:p>
    <w:p w:rsidR="00CD414C" w:rsidRDefault="00CD414C" w:rsidP="00BF7B2B">
      <w:pPr>
        <w:rPr>
          <w:lang w:val="en-US"/>
        </w:rPr>
      </w:pPr>
    </w:p>
    <w:p w:rsidR="00CD414C" w:rsidRDefault="00CD414C" w:rsidP="00BF7B2B">
      <w:pPr>
        <w:rPr>
          <w:lang w:val="en-US"/>
        </w:rPr>
      </w:pPr>
    </w:p>
    <w:p w:rsidR="00CD414C" w:rsidRDefault="00CD414C" w:rsidP="00BF7B2B">
      <w:pPr>
        <w:rPr>
          <w:lang w:val="en-US"/>
        </w:rPr>
      </w:pPr>
    </w:p>
    <w:p w:rsidR="00CD414C" w:rsidRDefault="00CD414C" w:rsidP="00BF7B2B">
      <w:pPr>
        <w:rPr>
          <w:lang w:val="en-US"/>
        </w:rPr>
      </w:pPr>
    </w:p>
    <w:p w:rsidR="00CD414C" w:rsidRDefault="00CD414C" w:rsidP="00BF7B2B">
      <w:pPr>
        <w:rPr>
          <w:lang w:val="en-US"/>
        </w:rPr>
      </w:pPr>
    </w:p>
    <w:p w:rsidR="00CD414C" w:rsidRDefault="00CD414C" w:rsidP="00BF7B2B">
      <w:pPr>
        <w:rPr>
          <w:lang w:val="en-US"/>
        </w:rPr>
      </w:pPr>
    </w:p>
    <w:p w:rsidR="00CD414C" w:rsidRDefault="00CD414C" w:rsidP="00BF7B2B">
      <w:pPr>
        <w:rPr>
          <w:lang w:val="en-US"/>
        </w:rPr>
      </w:pPr>
    </w:p>
    <w:p w:rsidR="00CD414C" w:rsidRDefault="00CD414C" w:rsidP="00BF7B2B">
      <w:pPr>
        <w:rPr>
          <w:lang w:val="en-US"/>
        </w:rPr>
      </w:pPr>
    </w:p>
    <w:p w:rsidR="00BF7B2B" w:rsidRDefault="00BF7B2B" w:rsidP="00BF7B2B">
      <w:pPr>
        <w:rPr>
          <w:lang w:val="en-US"/>
        </w:rPr>
      </w:pPr>
    </w:p>
    <w:p w:rsidR="00BF7B2B" w:rsidRDefault="00BF7B2B" w:rsidP="00BF7B2B">
      <w:pPr>
        <w:rPr>
          <w:lang w:val="en-US"/>
        </w:rPr>
      </w:pPr>
    </w:p>
    <w:p w:rsidR="00BF7B2B" w:rsidRPr="005470BC" w:rsidRDefault="00BF7B2B" w:rsidP="00BF7B2B">
      <w:pPr>
        <w:rPr>
          <w:lang w:val="en-US"/>
        </w:rPr>
      </w:pPr>
    </w:p>
    <w:p w:rsidR="007254BF" w:rsidRDefault="007254BF" w:rsidP="009E3473">
      <w:pPr>
        <w:spacing w:before="0" w:after="0"/>
        <w:rPr>
          <w:rFonts w:cs="CMR10"/>
        </w:rPr>
      </w:pPr>
      <w:r>
        <w:rPr>
          <w:rFonts w:cs="CMR10"/>
        </w:rPr>
        <w:t xml:space="preserve">Ressource publiée sur EDUSCOL-STI : </w:t>
      </w:r>
      <w:hyperlink r:id="rId48" w:history="1">
        <w:r w:rsidR="00DD38C7" w:rsidRPr="00C427E7">
          <w:rPr>
            <w:rStyle w:val="Lienhypertexte"/>
            <w:rFonts w:cs="CMR10"/>
          </w:rPr>
          <w:t>http://eduscol.education.fr/sti/si-ens-</w:t>
        </w:r>
        <w:r w:rsidR="00DD38C7">
          <w:rPr>
            <w:rStyle w:val="Lienhypertexte"/>
            <w:rFonts w:cs="CMR10"/>
          </w:rPr>
          <w:t>paris-saclay</w:t>
        </w:r>
      </w:hyperlink>
    </w:p>
    <w:sectPr w:rsidR="007254BF" w:rsidSect="006F7059">
      <w:footerReference w:type="default" r:id="rId4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0D04" w:rsidRDefault="00100D04" w:rsidP="00BE51E0">
      <w:pPr>
        <w:spacing w:after="0" w:line="240" w:lineRule="auto"/>
      </w:pPr>
      <w:r>
        <w:separator/>
      </w:r>
    </w:p>
  </w:endnote>
  <w:endnote w:type="continuationSeparator" w:id="0">
    <w:p w:rsidR="00100D04" w:rsidRDefault="00100D04" w:rsidP="00BE51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A97" w:rsidRPr="00715E0C" w:rsidRDefault="00B402F9" w:rsidP="00715E0C">
    <w:pPr>
      <w:pStyle w:val="Pieddepage"/>
      <w:jc w:val="center"/>
      <w:rPr>
        <w:color w:val="2A6C7D" w:themeColor="accent1" w:themeShade="BF"/>
      </w:rPr>
    </w:pPr>
    <w:r w:rsidRPr="00715E0C">
      <w:rPr>
        <w:color w:val="2A6C7D" w:themeColor="accent1" w:themeShade="BF"/>
      </w:rPr>
      <w:fldChar w:fldCharType="begin"/>
    </w:r>
    <w:r w:rsidR="00591A97" w:rsidRPr="00715E0C">
      <w:rPr>
        <w:color w:val="2A6C7D" w:themeColor="accent1" w:themeShade="BF"/>
      </w:rPr>
      <w:instrText xml:space="preserve"> PAGE   \* MERGEFORMAT </w:instrText>
    </w:r>
    <w:r w:rsidRPr="00715E0C">
      <w:rPr>
        <w:color w:val="2A6C7D" w:themeColor="accent1" w:themeShade="BF"/>
      </w:rPr>
      <w:fldChar w:fldCharType="separate"/>
    </w:r>
    <w:r w:rsidR="001875CD">
      <w:rPr>
        <w:noProof/>
        <w:color w:val="2A6C7D" w:themeColor="accent1" w:themeShade="BF"/>
      </w:rPr>
      <w:t>3</w:t>
    </w:r>
    <w:r w:rsidRPr="00715E0C">
      <w:rPr>
        <w:color w:val="2A6C7D" w:themeColor="accent1" w:themeShade="BF"/>
      </w:rPr>
      <w:fldChar w:fldCharType="end"/>
    </w:r>
    <w:r w:rsidR="00591A97" w:rsidRPr="00715E0C">
      <w:rPr>
        <w:color w:val="2A6C7D" w:themeColor="accent1" w:themeShade="BF"/>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0D04" w:rsidRDefault="00100D04" w:rsidP="00BE51E0">
      <w:pPr>
        <w:spacing w:after="0" w:line="240" w:lineRule="auto"/>
      </w:pPr>
      <w:r>
        <w:separator/>
      </w:r>
    </w:p>
  </w:footnote>
  <w:footnote w:type="continuationSeparator" w:id="0">
    <w:p w:rsidR="00100D04" w:rsidRDefault="00100D04" w:rsidP="00BE51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8E7F42"/>
    <w:multiLevelType w:val="multilevel"/>
    <w:tmpl w:val="D416E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F4421C"/>
    <w:multiLevelType w:val="multilevel"/>
    <w:tmpl w:val="C4EC4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5D09B2"/>
    <w:multiLevelType w:val="multilevel"/>
    <w:tmpl w:val="597C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0D43EB"/>
    <w:multiLevelType w:val="multilevel"/>
    <w:tmpl w:val="AF4C824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21C94585"/>
    <w:multiLevelType w:val="multilevel"/>
    <w:tmpl w:val="8A601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FC6460"/>
    <w:multiLevelType w:val="hybridMultilevel"/>
    <w:tmpl w:val="0512FB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A9C4E6B"/>
    <w:multiLevelType w:val="hybridMultilevel"/>
    <w:tmpl w:val="6A9C41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D9A286E"/>
    <w:multiLevelType w:val="hybridMultilevel"/>
    <w:tmpl w:val="93884B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9133A9A"/>
    <w:multiLevelType w:val="multilevel"/>
    <w:tmpl w:val="E2322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03F0400"/>
    <w:multiLevelType w:val="multilevel"/>
    <w:tmpl w:val="55202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300642B"/>
    <w:multiLevelType w:val="hybridMultilevel"/>
    <w:tmpl w:val="28E675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54C0807"/>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559E4743"/>
    <w:multiLevelType w:val="hybridMultilevel"/>
    <w:tmpl w:val="3F4A8B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885314D"/>
    <w:multiLevelType w:val="hybridMultilevel"/>
    <w:tmpl w:val="3DE49F4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6307573C"/>
    <w:multiLevelType w:val="multilevel"/>
    <w:tmpl w:val="A5C6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36C77F6"/>
    <w:multiLevelType w:val="multilevel"/>
    <w:tmpl w:val="BB30B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A691116"/>
    <w:multiLevelType w:val="multilevel"/>
    <w:tmpl w:val="52ECB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F025C11"/>
    <w:multiLevelType w:val="multilevel"/>
    <w:tmpl w:val="8ECA7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4"/>
  </w:num>
  <w:num w:numId="3">
    <w:abstractNumId w:val="11"/>
  </w:num>
  <w:num w:numId="4">
    <w:abstractNumId w:val="1"/>
  </w:num>
  <w:num w:numId="5">
    <w:abstractNumId w:val="3"/>
  </w:num>
  <w:num w:numId="6">
    <w:abstractNumId w:val="0"/>
  </w:num>
  <w:num w:numId="7">
    <w:abstractNumId w:val="4"/>
  </w:num>
  <w:num w:numId="8">
    <w:abstractNumId w:val="9"/>
  </w:num>
  <w:num w:numId="9">
    <w:abstractNumId w:val="17"/>
  </w:num>
  <w:num w:numId="10">
    <w:abstractNumId w:val="16"/>
  </w:num>
  <w:num w:numId="11">
    <w:abstractNumId w:val="8"/>
  </w:num>
  <w:num w:numId="12">
    <w:abstractNumId w:val="15"/>
  </w:num>
  <w:num w:numId="13">
    <w:abstractNumId w:val="12"/>
  </w:num>
  <w:num w:numId="14">
    <w:abstractNumId w:val="7"/>
  </w:num>
  <w:num w:numId="15">
    <w:abstractNumId w:val="10"/>
  </w:num>
  <w:num w:numId="16">
    <w:abstractNumId w:val="5"/>
  </w:num>
  <w:num w:numId="17">
    <w:abstractNumId w:val="6"/>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10"/>
  <w:displayHorizontalDrawingGridEvery w:val="2"/>
  <w:characterSpacingControl w:val="doNotCompress"/>
  <w:hdrShapeDefaults>
    <o:shapedefaults v:ext="edit" spidmax="138242"/>
  </w:hdrShapeDefaults>
  <w:footnotePr>
    <w:footnote w:id="-1"/>
    <w:footnote w:id="0"/>
  </w:footnotePr>
  <w:endnotePr>
    <w:endnote w:id="-1"/>
    <w:endnote w:id="0"/>
  </w:endnotePr>
  <w:compat/>
  <w:rsids>
    <w:rsidRoot w:val="00997881"/>
    <w:rsid w:val="00037CA6"/>
    <w:rsid w:val="000406D0"/>
    <w:rsid w:val="00045B03"/>
    <w:rsid w:val="0004755A"/>
    <w:rsid w:val="00065B90"/>
    <w:rsid w:val="00077E87"/>
    <w:rsid w:val="000A136F"/>
    <w:rsid w:val="000A379C"/>
    <w:rsid w:val="000B68C7"/>
    <w:rsid w:val="000D2964"/>
    <w:rsid w:val="000D2D8A"/>
    <w:rsid w:val="000E5BB9"/>
    <w:rsid w:val="00100D04"/>
    <w:rsid w:val="0010368E"/>
    <w:rsid w:val="00110450"/>
    <w:rsid w:val="00142A03"/>
    <w:rsid w:val="00150C4B"/>
    <w:rsid w:val="00150E6D"/>
    <w:rsid w:val="0016445D"/>
    <w:rsid w:val="001875CD"/>
    <w:rsid w:val="00192E8F"/>
    <w:rsid w:val="00194882"/>
    <w:rsid w:val="001A4FCD"/>
    <w:rsid w:val="001A5172"/>
    <w:rsid w:val="001C5B77"/>
    <w:rsid w:val="001C6287"/>
    <w:rsid w:val="001D01A4"/>
    <w:rsid w:val="001D3748"/>
    <w:rsid w:val="001E5516"/>
    <w:rsid w:val="001F3A59"/>
    <w:rsid w:val="0020782E"/>
    <w:rsid w:val="00217685"/>
    <w:rsid w:val="002702B3"/>
    <w:rsid w:val="002743CA"/>
    <w:rsid w:val="00280384"/>
    <w:rsid w:val="00294F7D"/>
    <w:rsid w:val="002A2B40"/>
    <w:rsid w:val="002A32D9"/>
    <w:rsid w:val="002A6B07"/>
    <w:rsid w:val="002B2679"/>
    <w:rsid w:val="002C2323"/>
    <w:rsid w:val="002D5595"/>
    <w:rsid w:val="002E0336"/>
    <w:rsid w:val="002E397B"/>
    <w:rsid w:val="002F1F3F"/>
    <w:rsid w:val="00305F7C"/>
    <w:rsid w:val="003062B2"/>
    <w:rsid w:val="00307485"/>
    <w:rsid w:val="00311516"/>
    <w:rsid w:val="00336182"/>
    <w:rsid w:val="00355E04"/>
    <w:rsid w:val="00390467"/>
    <w:rsid w:val="003A142D"/>
    <w:rsid w:val="003B53C9"/>
    <w:rsid w:val="003B7F65"/>
    <w:rsid w:val="003C710D"/>
    <w:rsid w:val="003D505A"/>
    <w:rsid w:val="003E5095"/>
    <w:rsid w:val="003F7DDB"/>
    <w:rsid w:val="0040353A"/>
    <w:rsid w:val="00433235"/>
    <w:rsid w:val="0043488C"/>
    <w:rsid w:val="00437777"/>
    <w:rsid w:val="00437EB0"/>
    <w:rsid w:val="004543C2"/>
    <w:rsid w:val="00457CC1"/>
    <w:rsid w:val="004629B0"/>
    <w:rsid w:val="00477AB9"/>
    <w:rsid w:val="004807DF"/>
    <w:rsid w:val="0049574D"/>
    <w:rsid w:val="004A5175"/>
    <w:rsid w:val="004A6544"/>
    <w:rsid w:val="004F0499"/>
    <w:rsid w:val="004F3549"/>
    <w:rsid w:val="00524172"/>
    <w:rsid w:val="00527064"/>
    <w:rsid w:val="00533FC3"/>
    <w:rsid w:val="005532E0"/>
    <w:rsid w:val="00566059"/>
    <w:rsid w:val="005727BE"/>
    <w:rsid w:val="00580004"/>
    <w:rsid w:val="00591A97"/>
    <w:rsid w:val="005A53E7"/>
    <w:rsid w:val="005B602E"/>
    <w:rsid w:val="005B7478"/>
    <w:rsid w:val="005F41B3"/>
    <w:rsid w:val="005F6E53"/>
    <w:rsid w:val="00607923"/>
    <w:rsid w:val="006151D0"/>
    <w:rsid w:val="006353E2"/>
    <w:rsid w:val="00636CA2"/>
    <w:rsid w:val="00652E1D"/>
    <w:rsid w:val="00654A38"/>
    <w:rsid w:val="006637DF"/>
    <w:rsid w:val="0068272E"/>
    <w:rsid w:val="00683A42"/>
    <w:rsid w:val="006879DE"/>
    <w:rsid w:val="00693DAB"/>
    <w:rsid w:val="006E365A"/>
    <w:rsid w:val="006F7059"/>
    <w:rsid w:val="00704724"/>
    <w:rsid w:val="007119D7"/>
    <w:rsid w:val="00715E0C"/>
    <w:rsid w:val="007254BF"/>
    <w:rsid w:val="00745E82"/>
    <w:rsid w:val="0076450F"/>
    <w:rsid w:val="00795D25"/>
    <w:rsid w:val="007B093A"/>
    <w:rsid w:val="007B5D2B"/>
    <w:rsid w:val="007D2B7D"/>
    <w:rsid w:val="007F4276"/>
    <w:rsid w:val="00812287"/>
    <w:rsid w:val="00813E36"/>
    <w:rsid w:val="008242F8"/>
    <w:rsid w:val="00835FCB"/>
    <w:rsid w:val="00867E44"/>
    <w:rsid w:val="0087023C"/>
    <w:rsid w:val="00882103"/>
    <w:rsid w:val="008A5C36"/>
    <w:rsid w:val="008A729C"/>
    <w:rsid w:val="008C2EFC"/>
    <w:rsid w:val="008D2FFB"/>
    <w:rsid w:val="008D56D5"/>
    <w:rsid w:val="0090175E"/>
    <w:rsid w:val="00921CDC"/>
    <w:rsid w:val="00927019"/>
    <w:rsid w:val="00932737"/>
    <w:rsid w:val="009617D4"/>
    <w:rsid w:val="0096289D"/>
    <w:rsid w:val="00965A31"/>
    <w:rsid w:val="00967651"/>
    <w:rsid w:val="00980D98"/>
    <w:rsid w:val="00997881"/>
    <w:rsid w:val="009A019D"/>
    <w:rsid w:val="009A1910"/>
    <w:rsid w:val="009C77C8"/>
    <w:rsid w:val="009D14E5"/>
    <w:rsid w:val="009E3473"/>
    <w:rsid w:val="009F0F85"/>
    <w:rsid w:val="009F14E1"/>
    <w:rsid w:val="009F26FE"/>
    <w:rsid w:val="00A068A0"/>
    <w:rsid w:val="00A15D9F"/>
    <w:rsid w:val="00A2442F"/>
    <w:rsid w:val="00A34815"/>
    <w:rsid w:val="00A4223B"/>
    <w:rsid w:val="00A717AA"/>
    <w:rsid w:val="00A74356"/>
    <w:rsid w:val="00AA068C"/>
    <w:rsid w:val="00AA222C"/>
    <w:rsid w:val="00AA3DEF"/>
    <w:rsid w:val="00AA4B15"/>
    <w:rsid w:val="00AC04BF"/>
    <w:rsid w:val="00AF41A4"/>
    <w:rsid w:val="00B03CD4"/>
    <w:rsid w:val="00B16273"/>
    <w:rsid w:val="00B17F14"/>
    <w:rsid w:val="00B300D4"/>
    <w:rsid w:val="00B346C2"/>
    <w:rsid w:val="00B402F9"/>
    <w:rsid w:val="00B437AE"/>
    <w:rsid w:val="00B464C0"/>
    <w:rsid w:val="00B5250C"/>
    <w:rsid w:val="00B57EC4"/>
    <w:rsid w:val="00B57F8D"/>
    <w:rsid w:val="00B600A6"/>
    <w:rsid w:val="00B64D5F"/>
    <w:rsid w:val="00B64E30"/>
    <w:rsid w:val="00B731FF"/>
    <w:rsid w:val="00B85A40"/>
    <w:rsid w:val="00BB1975"/>
    <w:rsid w:val="00BD734C"/>
    <w:rsid w:val="00BE51E0"/>
    <w:rsid w:val="00BF7B2B"/>
    <w:rsid w:val="00C1634B"/>
    <w:rsid w:val="00C507BA"/>
    <w:rsid w:val="00C73A8A"/>
    <w:rsid w:val="00C8721A"/>
    <w:rsid w:val="00CA320D"/>
    <w:rsid w:val="00CA4223"/>
    <w:rsid w:val="00CB4899"/>
    <w:rsid w:val="00CB7451"/>
    <w:rsid w:val="00CC3564"/>
    <w:rsid w:val="00CC65F8"/>
    <w:rsid w:val="00CD414C"/>
    <w:rsid w:val="00CD47F2"/>
    <w:rsid w:val="00CD6379"/>
    <w:rsid w:val="00CE4CF5"/>
    <w:rsid w:val="00CE519D"/>
    <w:rsid w:val="00CE5B5F"/>
    <w:rsid w:val="00D240A9"/>
    <w:rsid w:val="00D27791"/>
    <w:rsid w:val="00D27970"/>
    <w:rsid w:val="00D37A00"/>
    <w:rsid w:val="00D44DE7"/>
    <w:rsid w:val="00D514F8"/>
    <w:rsid w:val="00D723D0"/>
    <w:rsid w:val="00D77EFB"/>
    <w:rsid w:val="00DA3C6E"/>
    <w:rsid w:val="00DB3C1D"/>
    <w:rsid w:val="00DD0C23"/>
    <w:rsid w:val="00DD383B"/>
    <w:rsid w:val="00DD38C7"/>
    <w:rsid w:val="00DE1939"/>
    <w:rsid w:val="00DF78A6"/>
    <w:rsid w:val="00E009DE"/>
    <w:rsid w:val="00E34E8A"/>
    <w:rsid w:val="00E50F0B"/>
    <w:rsid w:val="00E51A22"/>
    <w:rsid w:val="00E646F7"/>
    <w:rsid w:val="00E748BD"/>
    <w:rsid w:val="00E94E30"/>
    <w:rsid w:val="00EA3A17"/>
    <w:rsid w:val="00ED0CB8"/>
    <w:rsid w:val="00EF3B02"/>
    <w:rsid w:val="00F10D8C"/>
    <w:rsid w:val="00F13DFF"/>
    <w:rsid w:val="00F157C9"/>
    <w:rsid w:val="00F602FF"/>
    <w:rsid w:val="00F71472"/>
    <w:rsid w:val="00F71B87"/>
    <w:rsid w:val="00F74461"/>
    <w:rsid w:val="00F7653A"/>
    <w:rsid w:val="00F77C86"/>
    <w:rsid w:val="00F831BB"/>
    <w:rsid w:val="00F90D90"/>
    <w:rsid w:val="00FA6E74"/>
    <w:rsid w:val="00FB222A"/>
    <w:rsid w:val="00FB45CE"/>
    <w:rsid w:val="00FB6906"/>
    <w:rsid w:val="00FC623B"/>
    <w:rsid w:val="00FF41B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38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679"/>
    <w:pPr>
      <w:spacing w:before="240" w:after="120"/>
      <w:jc w:val="both"/>
    </w:pPr>
    <w:rPr>
      <w:rFonts w:asciiTheme="majorHAnsi" w:hAnsiTheme="majorHAnsi"/>
    </w:rPr>
  </w:style>
  <w:style w:type="paragraph" w:styleId="Titre1">
    <w:name w:val="heading 1"/>
    <w:basedOn w:val="Normal"/>
    <w:next w:val="Normal"/>
    <w:link w:val="Titre1Car"/>
    <w:uiPriority w:val="9"/>
    <w:qFormat/>
    <w:rsid w:val="006F7059"/>
    <w:pPr>
      <w:keepNext/>
      <w:keepLines/>
      <w:spacing w:after="240"/>
      <w:outlineLvl w:val="0"/>
    </w:pPr>
    <w:rPr>
      <w:rFonts w:ascii="Century Gothic" w:eastAsiaTheme="majorEastAsia" w:hAnsi="Century Gothic" w:cstheme="majorBidi"/>
      <w:b/>
      <w:bCs/>
      <w:color w:val="2A6C7D" w:themeColor="accent1" w:themeShade="BF"/>
      <w:sz w:val="28"/>
      <w:szCs w:val="28"/>
    </w:rPr>
  </w:style>
  <w:style w:type="paragraph" w:styleId="Titre2">
    <w:name w:val="heading 2"/>
    <w:basedOn w:val="Normal"/>
    <w:next w:val="Normal"/>
    <w:link w:val="Titre2Car"/>
    <w:uiPriority w:val="9"/>
    <w:unhideWhenUsed/>
    <w:qFormat/>
    <w:rsid w:val="006F7059"/>
    <w:pPr>
      <w:keepNext/>
      <w:keepLines/>
      <w:spacing w:before="120" w:after="0"/>
      <w:outlineLvl w:val="1"/>
    </w:pPr>
    <w:rPr>
      <w:rFonts w:eastAsiaTheme="majorEastAsia" w:cstheme="majorBidi"/>
      <w:b/>
      <w:bCs/>
      <w:color w:val="2A6C7D" w:themeColor="accent1" w:themeShade="BF"/>
      <w:sz w:val="24"/>
      <w:szCs w:val="26"/>
    </w:rPr>
  </w:style>
  <w:style w:type="paragraph" w:styleId="Titre3">
    <w:name w:val="heading 3"/>
    <w:basedOn w:val="Normal"/>
    <w:next w:val="Normal"/>
    <w:link w:val="Titre3Car"/>
    <w:uiPriority w:val="9"/>
    <w:unhideWhenUsed/>
    <w:qFormat/>
    <w:rsid w:val="006F7059"/>
    <w:pPr>
      <w:keepNext/>
      <w:keepLines/>
      <w:spacing w:before="120" w:after="0"/>
      <w:outlineLvl w:val="2"/>
    </w:pPr>
    <w:rPr>
      <w:rFonts w:eastAsiaTheme="majorEastAsia" w:cstheme="majorBidi"/>
      <w:b/>
      <w:bCs/>
      <w:color w:val="3891A7" w:themeColor="accent1"/>
    </w:rPr>
  </w:style>
  <w:style w:type="paragraph" w:styleId="Titre4">
    <w:name w:val="heading 4"/>
    <w:basedOn w:val="Normal"/>
    <w:next w:val="Normal"/>
    <w:link w:val="Titre4Car"/>
    <w:uiPriority w:val="9"/>
    <w:semiHidden/>
    <w:unhideWhenUsed/>
    <w:qFormat/>
    <w:rsid w:val="002743CA"/>
    <w:pPr>
      <w:keepNext/>
      <w:keepLines/>
      <w:spacing w:before="200" w:after="0"/>
      <w:outlineLvl w:val="3"/>
    </w:pPr>
    <w:rPr>
      <w:rFonts w:eastAsiaTheme="majorEastAsia" w:cstheme="majorBidi"/>
      <w:b/>
      <w:bCs/>
      <w:i/>
      <w:iCs/>
      <w:color w:val="3891A7"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978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6F7059"/>
    <w:rPr>
      <w:rFonts w:ascii="Century Gothic" w:eastAsiaTheme="majorEastAsia" w:hAnsi="Century Gothic" w:cstheme="majorBidi"/>
      <w:b/>
      <w:bCs/>
      <w:color w:val="2A6C7D" w:themeColor="accent1" w:themeShade="BF"/>
      <w:sz w:val="28"/>
      <w:szCs w:val="28"/>
    </w:rPr>
  </w:style>
  <w:style w:type="paragraph" w:styleId="Titre">
    <w:name w:val="Title"/>
    <w:basedOn w:val="Normal"/>
    <w:next w:val="Normal"/>
    <w:link w:val="TitreCar"/>
    <w:uiPriority w:val="10"/>
    <w:qFormat/>
    <w:rsid w:val="006F7059"/>
    <w:pPr>
      <w:spacing w:after="300" w:line="240" w:lineRule="auto"/>
      <w:contextualSpacing/>
    </w:pPr>
    <w:rPr>
      <w:rFonts w:ascii="Century Gothic" w:eastAsiaTheme="majorEastAsia" w:hAnsi="Century Gothic" w:cstheme="majorBidi"/>
      <w:b/>
      <w:color w:val="2A6C7D" w:themeColor="accent1" w:themeShade="BF"/>
      <w:spacing w:val="5"/>
      <w:kern w:val="28"/>
      <w:sz w:val="40"/>
      <w:szCs w:val="52"/>
    </w:rPr>
  </w:style>
  <w:style w:type="character" w:customStyle="1" w:styleId="TitreCar">
    <w:name w:val="Titre Car"/>
    <w:basedOn w:val="Policepardfaut"/>
    <w:link w:val="Titre"/>
    <w:uiPriority w:val="10"/>
    <w:rsid w:val="006F7059"/>
    <w:rPr>
      <w:rFonts w:ascii="Century Gothic" w:eastAsiaTheme="majorEastAsia" w:hAnsi="Century Gothic" w:cstheme="majorBidi"/>
      <w:b/>
      <w:color w:val="2A6C7D" w:themeColor="accent1" w:themeShade="BF"/>
      <w:spacing w:val="5"/>
      <w:kern w:val="28"/>
      <w:sz w:val="40"/>
      <w:szCs w:val="52"/>
    </w:rPr>
  </w:style>
  <w:style w:type="character" w:styleId="Lienhypertexte">
    <w:name w:val="Hyperlink"/>
    <w:basedOn w:val="Policepardfaut"/>
    <w:uiPriority w:val="99"/>
    <w:unhideWhenUsed/>
    <w:rsid w:val="003062B2"/>
    <w:rPr>
      <w:color w:val="8DC765" w:themeColor="hyperlink"/>
      <w:u w:val="single"/>
    </w:rPr>
  </w:style>
  <w:style w:type="paragraph" w:styleId="Textedebulles">
    <w:name w:val="Balloon Text"/>
    <w:basedOn w:val="Normal"/>
    <w:link w:val="TextedebullesCar"/>
    <w:uiPriority w:val="99"/>
    <w:semiHidden/>
    <w:unhideWhenUsed/>
    <w:rsid w:val="003062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62B2"/>
    <w:rPr>
      <w:rFonts w:ascii="Tahoma" w:hAnsi="Tahoma" w:cs="Tahoma"/>
      <w:sz w:val="16"/>
      <w:szCs w:val="16"/>
    </w:rPr>
  </w:style>
  <w:style w:type="paragraph" w:styleId="En-tte">
    <w:name w:val="header"/>
    <w:basedOn w:val="Normal"/>
    <w:link w:val="En-tteCar"/>
    <w:uiPriority w:val="99"/>
    <w:unhideWhenUsed/>
    <w:rsid w:val="00BE51E0"/>
    <w:pPr>
      <w:tabs>
        <w:tab w:val="center" w:pos="4536"/>
        <w:tab w:val="right" w:pos="9072"/>
      </w:tabs>
      <w:spacing w:after="0" w:line="240" w:lineRule="auto"/>
    </w:pPr>
  </w:style>
  <w:style w:type="character" w:customStyle="1" w:styleId="En-tteCar">
    <w:name w:val="En-tête Car"/>
    <w:basedOn w:val="Policepardfaut"/>
    <w:link w:val="En-tte"/>
    <w:uiPriority w:val="99"/>
    <w:rsid w:val="00BE51E0"/>
  </w:style>
  <w:style w:type="paragraph" w:styleId="Pieddepage">
    <w:name w:val="footer"/>
    <w:basedOn w:val="Normal"/>
    <w:link w:val="PieddepageCar"/>
    <w:uiPriority w:val="99"/>
    <w:unhideWhenUsed/>
    <w:rsid w:val="00BE51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51E0"/>
  </w:style>
  <w:style w:type="paragraph" w:styleId="Sansinterligne">
    <w:name w:val="No Spacing"/>
    <w:aliases w:val="légende"/>
    <w:link w:val="SansinterligneCar"/>
    <w:uiPriority w:val="1"/>
    <w:qFormat/>
    <w:rsid w:val="00B64D5F"/>
    <w:pPr>
      <w:spacing w:after="0" w:line="240" w:lineRule="auto"/>
      <w:jc w:val="center"/>
    </w:pPr>
    <w:rPr>
      <w:rFonts w:asciiTheme="majorHAnsi" w:eastAsiaTheme="minorEastAsia" w:hAnsiTheme="majorHAnsi"/>
      <w:i/>
      <w:sz w:val="20"/>
    </w:rPr>
  </w:style>
  <w:style w:type="character" w:customStyle="1" w:styleId="SansinterligneCar">
    <w:name w:val="Sans interligne Car"/>
    <w:aliases w:val="légende Car"/>
    <w:basedOn w:val="Policepardfaut"/>
    <w:link w:val="Sansinterligne"/>
    <w:uiPriority w:val="1"/>
    <w:rsid w:val="00B64D5F"/>
    <w:rPr>
      <w:rFonts w:asciiTheme="majorHAnsi" w:eastAsiaTheme="minorEastAsia" w:hAnsiTheme="majorHAnsi"/>
      <w:i/>
      <w:sz w:val="20"/>
    </w:rPr>
  </w:style>
  <w:style w:type="character" w:customStyle="1" w:styleId="Titre2Car">
    <w:name w:val="Titre 2 Car"/>
    <w:basedOn w:val="Policepardfaut"/>
    <w:link w:val="Titre2"/>
    <w:uiPriority w:val="9"/>
    <w:rsid w:val="006F7059"/>
    <w:rPr>
      <w:rFonts w:asciiTheme="majorHAnsi" w:eastAsiaTheme="majorEastAsia" w:hAnsiTheme="majorHAnsi" w:cstheme="majorBidi"/>
      <w:b/>
      <w:bCs/>
      <w:color w:val="2A6C7D" w:themeColor="accent1" w:themeShade="BF"/>
      <w:sz w:val="24"/>
      <w:szCs w:val="26"/>
    </w:rPr>
  </w:style>
  <w:style w:type="character" w:styleId="Emphaseple">
    <w:name w:val="Subtle Emphasis"/>
    <w:aliases w:val="équation"/>
    <w:basedOn w:val="Policepardfaut"/>
    <w:uiPriority w:val="19"/>
    <w:qFormat/>
    <w:rsid w:val="00F7653A"/>
    <w:rPr>
      <w:rFonts w:ascii="Times New Roman" w:hAnsi="Times New Roman"/>
      <w:i/>
      <w:iCs/>
      <w:color w:val="auto"/>
      <w:sz w:val="22"/>
    </w:rPr>
  </w:style>
  <w:style w:type="character" w:styleId="Titredulivre">
    <w:name w:val="Book Title"/>
    <w:basedOn w:val="Policepardfaut"/>
    <w:uiPriority w:val="33"/>
    <w:qFormat/>
    <w:rsid w:val="00B85A40"/>
    <w:rPr>
      <w:rFonts w:ascii="Century Gothic" w:hAnsi="Century Gothic"/>
      <w:b/>
      <w:bCs/>
      <w:dstrike w:val="0"/>
      <w:vanish/>
      <w:color w:val="2A6C7D" w:themeColor="accent1" w:themeShade="BF"/>
      <w:spacing w:val="5"/>
      <w:sz w:val="22"/>
      <w:vertAlign w:val="baseline"/>
    </w:rPr>
  </w:style>
  <w:style w:type="paragraph" w:styleId="Citationintense">
    <w:name w:val="Intense Quote"/>
    <w:aliases w:val="réf ressource"/>
    <w:basedOn w:val="Normal"/>
    <w:next w:val="Normal"/>
    <w:link w:val="CitationintenseCar"/>
    <w:uiPriority w:val="30"/>
    <w:qFormat/>
    <w:rsid w:val="00B85A40"/>
    <w:pPr>
      <w:pBdr>
        <w:bottom w:val="single" w:sz="4" w:space="4" w:color="3891A7" w:themeColor="accent1"/>
      </w:pBdr>
      <w:spacing w:before="0"/>
      <w:ind w:left="936" w:right="936"/>
      <w:jc w:val="center"/>
    </w:pPr>
    <w:rPr>
      <w:rFonts w:ascii="Century Gothic" w:hAnsi="Century Gothic"/>
      <w:b/>
      <w:bCs/>
      <w:iCs/>
      <w:color w:val="2A6C7D" w:themeColor="accent1" w:themeShade="BF"/>
    </w:rPr>
  </w:style>
  <w:style w:type="character" w:customStyle="1" w:styleId="CitationintenseCar">
    <w:name w:val="Citation intense Car"/>
    <w:aliases w:val="réf ressource Car"/>
    <w:basedOn w:val="Policepardfaut"/>
    <w:link w:val="Citationintense"/>
    <w:uiPriority w:val="30"/>
    <w:rsid w:val="00B85A40"/>
    <w:rPr>
      <w:rFonts w:ascii="Century Gothic" w:hAnsi="Century Gothic"/>
      <w:b/>
      <w:bCs/>
      <w:iCs/>
      <w:color w:val="2A6C7D" w:themeColor="accent1" w:themeShade="BF"/>
    </w:rPr>
  </w:style>
  <w:style w:type="character" w:customStyle="1" w:styleId="Titre3Car">
    <w:name w:val="Titre 3 Car"/>
    <w:basedOn w:val="Policepardfaut"/>
    <w:link w:val="Titre3"/>
    <w:uiPriority w:val="9"/>
    <w:rsid w:val="006F7059"/>
    <w:rPr>
      <w:rFonts w:asciiTheme="majorHAnsi" w:eastAsiaTheme="majorEastAsia" w:hAnsiTheme="majorHAnsi" w:cstheme="majorBidi"/>
      <w:b/>
      <w:bCs/>
      <w:color w:val="3891A7" w:themeColor="accent1"/>
    </w:rPr>
  </w:style>
  <w:style w:type="paragraph" w:styleId="NormalWeb">
    <w:name w:val="Normal (Web)"/>
    <w:basedOn w:val="Normal"/>
    <w:uiPriority w:val="99"/>
    <w:semiHidden/>
    <w:unhideWhenUsed/>
    <w:rsid w:val="00591A97"/>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Rfrenceple">
    <w:name w:val="Subtle Reference"/>
    <w:aliases w:val="Réf ressource"/>
    <w:basedOn w:val="Policepardfaut"/>
    <w:uiPriority w:val="31"/>
    <w:qFormat/>
    <w:rsid w:val="005F41B3"/>
    <w:rPr>
      <w:rFonts w:ascii="Century Gothic" w:hAnsi="Century Gothic"/>
      <w:dstrike w:val="0"/>
      <w:color w:val="2A6C7D" w:themeColor="accent1" w:themeShade="BF"/>
      <w:sz w:val="22"/>
      <w:u w:val="none"/>
      <w:vertAlign w:val="baseline"/>
    </w:rPr>
  </w:style>
  <w:style w:type="character" w:styleId="Accentuation">
    <w:name w:val="Emphasis"/>
    <w:basedOn w:val="Policepardfaut"/>
    <w:uiPriority w:val="20"/>
    <w:qFormat/>
    <w:rsid w:val="00C507BA"/>
    <w:rPr>
      <w:b/>
      <w:iCs/>
    </w:rPr>
  </w:style>
  <w:style w:type="paragraph" w:styleId="Paragraphedeliste">
    <w:name w:val="List Paragraph"/>
    <w:basedOn w:val="Normal"/>
    <w:uiPriority w:val="34"/>
    <w:qFormat/>
    <w:rsid w:val="00921CDC"/>
    <w:pPr>
      <w:ind w:left="720"/>
      <w:contextualSpacing/>
    </w:pPr>
  </w:style>
  <w:style w:type="paragraph" w:customStyle="1" w:styleId="optxtp">
    <w:name w:val="op_txt_p"/>
    <w:basedOn w:val="Normal"/>
    <w:rsid w:val="002743CA"/>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Titre4Car">
    <w:name w:val="Titre 4 Car"/>
    <w:basedOn w:val="Policepardfaut"/>
    <w:link w:val="Titre4"/>
    <w:uiPriority w:val="9"/>
    <w:semiHidden/>
    <w:rsid w:val="002743CA"/>
    <w:rPr>
      <w:rFonts w:asciiTheme="majorHAnsi" w:eastAsiaTheme="majorEastAsia" w:hAnsiTheme="majorHAnsi" w:cstheme="majorBidi"/>
      <w:b/>
      <w:bCs/>
      <w:i/>
      <w:iCs/>
      <w:color w:val="3891A7" w:themeColor="accent1"/>
    </w:rPr>
  </w:style>
  <w:style w:type="character" w:styleId="lev">
    <w:name w:val="Strong"/>
    <w:basedOn w:val="Policepardfaut"/>
    <w:uiPriority w:val="22"/>
    <w:qFormat/>
    <w:rsid w:val="002743CA"/>
    <w:rPr>
      <w:b/>
      <w:bCs/>
    </w:rPr>
  </w:style>
  <w:style w:type="character" w:customStyle="1" w:styleId="hidden">
    <w:name w:val="hidden"/>
    <w:basedOn w:val="Policepardfaut"/>
    <w:rsid w:val="002743CA"/>
  </w:style>
  <w:style w:type="character" w:customStyle="1" w:styleId="pbtiauthor">
    <w:name w:val="pbtiauthor"/>
    <w:basedOn w:val="Policepardfaut"/>
    <w:rsid w:val="002743CA"/>
  </w:style>
  <w:style w:type="character" w:customStyle="1" w:styleId="tlfcdefinition">
    <w:name w:val="tlf_cdefinition"/>
    <w:basedOn w:val="Policepardfaut"/>
    <w:rsid w:val="00D27791"/>
  </w:style>
</w:styles>
</file>

<file path=word/webSettings.xml><?xml version="1.0" encoding="utf-8"?>
<w:webSettings xmlns:r="http://schemas.openxmlformats.org/officeDocument/2006/relationships" xmlns:w="http://schemas.openxmlformats.org/wordprocessingml/2006/main">
  <w:divs>
    <w:div w:id="23606158">
      <w:bodyDiv w:val="1"/>
      <w:marLeft w:val="0"/>
      <w:marRight w:val="0"/>
      <w:marTop w:val="0"/>
      <w:marBottom w:val="0"/>
      <w:divBdr>
        <w:top w:val="none" w:sz="0" w:space="0" w:color="auto"/>
        <w:left w:val="none" w:sz="0" w:space="0" w:color="auto"/>
        <w:bottom w:val="none" w:sz="0" w:space="0" w:color="auto"/>
        <w:right w:val="none" w:sz="0" w:space="0" w:color="auto"/>
      </w:divBdr>
      <w:divsChild>
        <w:div w:id="401489772">
          <w:marLeft w:val="0"/>
          <w:marRight w:val="0"/>
          <w:marTop w:val="0"/>
          <w:marBottom w:val="0"/>
          <w:divBdr>
            <w:top w:val="none" w:sz="0" w:space="0" w:color="auto"/>
            <w:left w:val="none" w:sz="0" w:space="0" w:color="auto"/>
            <w:bottom w:val="none" w:sz="0" w:space="0" w:color="auto"/>
            <w:right w:val="none" w:sz="0" w:space="0" w:color="auto"/>
          </w:divBdr>
          <w:divsChild>
            <w:div w:id="557595389">
              <w:marLeft w:val="0"/>
              <w:marRight w:val="0"/>
              <w:marTop w:val="0"/>
              <w:marBottom w:val="0"/>
              <w:divBdr>
                <w:top w:val="none" w:sz="0" w:space="0" w:color="auto"/>
                <w:left w:val="none" w:sz="0" w:space="0" w:color="auto"/>
                <w:bottom w:val="none" w:sz="0" w:space="0" w:color="auto"/>
                <w:right w:val="none" w:sz="0" w:space="0" w:color="auto"/>
              </w:divBdr>
            </w:div>
          </w:divsChild>
        </w:div>
        <w:div w:id="631253235">
          <w:marLeft w:val="0"/>
          <w:marRight w:val="0"/>
          <w:marTop w:val="0"/>
          <w:marBottom w:val="0"/>
          <w:divBdr>
            <w:top w:val="none" w:sz="0" w:space="0" w:color="auto"/>
            <w:left w:val="none" w:sz="0" w:space="0" w:color="auto"/>
            <w:bottom w:val="none" w:sz="0" w:space="0" w:color="auto"/>
            <w:right w:val="none" w:sz="0" w:space="0" w:color="auto"/>
          </w:divBdr>
        </w:div>
        <w:div w:id="288056578">
          <w:marLeft w:val="0"/>
          <w:marRight w:val="0"/>
          <w:marTop w:val="0"/>
          <w:marBottom w:val="0"/>
          <w:divBdr>
            <w:top w:val="none" w:sz="0" w:space="0" w:color="auto"/>
            <w:left w:val="none" w:sz="0" w:space="0" w:color="auto"/>
            <w:bottom w:val="none" w:sz="0" w:space="0" w:color="auto"/>
            <w:right w:val="none" w:sz="0" w:space="0" w:color="auto"/>
          </w:divBdr>
        </w:div>
        <w:div w:id="502429895">
          <w:marLeft w:val="0"/>
          <w:marRight w:val="0"/>
          <w:marTop w:val="0"/>
          <w:marBottom w:val="0"/>
          <w:divBdr>
            <w:top w:val="none" w:sz="0" w:space="0" w:color="auto"/>
            <w:left w:val="none" w:sz="0" w:space="0" w:color="auto"/>
            <w:bottom w:val="none" w:sz="0" w:space="0" w:color="auto"/>
            <w:right w:val="none" w:sz="0" w:space="0" w:color="auto"/>
          </w:divBdr>
        </w:div>
        <w:div w:id="243879064">
          <w:marLeft w:val="0"/>
          <w:marRight w:val="0"/>
          <w:marTop w:val="0"/>
          <w:marBottom w:val="0"/>
          <w:divBdr>
            <w:top w:val="none" w:sz="0" w:space="0" w:color="auto"/>
            <w:left w:val="none" w:sz="0" w:space="0" w:color="auto"/>
            <w:bottom w:val="none" w:sz="0" w:space="0" w:color="auto"/>
            <w:right w:val="none" w:sz="0" w:space="0" w:color="auto"/>
          </w:divBdr>
        </w:div>
      </w:divsChild>
    </w:div>
    <w:div w:id="341010469">
      <w:bodyDiv w:val="1"/>
      <w:marLeft w:val="0"/>
      <w:marRight w:val="0"/>
      <w:marTop w:val="0"/>
      <w:marBottom w:val="0"/>
      <w:divBdr>
        <w:top w:val="none" w:sz="0" w:space="0" w:color="auto"/>
        <w:left w:val="none" w:sz="0" w:space="0" w:color="auto"/>
        <w:bottom w:val="none" w:sz="0" w:space="0" w:color="auto"/>
        <w:right w:val="none" w:sz="0" w:space="0" w:color="auto"/>
      </w:divBdr>
      <w:divsChild>
        <w:div w:id="2052798362">
          <w:marLeft w:val="0"/>
          <w:marRight w:val="0"/>
          <w:marTop w:val="0"/>
          <w:marBottom w:val="0"/>
          <w:divBdr>
            <w:top w:val="none" w:sz="0" w:space="0" w:color="auto"/>
            <w:left w:val="none" w:sz="0" w:space="0" w:color="auto"/>
            <w:bottom w:val="none" w:sz="0" w:space="0" w:color="auto"/>
            <w:right w:val="none" w:sz="0" w:space="0" w:color="auto"/>
          </w:divBdr>
          <w:divsChild>
            <w:div w:id="688995064">
              <w:marLeft w:val="0"/>
              <w:marRight w:val="0"/>
              <w:marTop w:val="0"/>
              <w:marBottom w:val="0"/>
              <w:divBdr>
                <w:top w:val="none" w:sz="0" w:space="0" w:color="auto"/>
                <w:left w:val="none" w:sz="0" w:space="0" w:color="auto"/>
                <w:bottom w:val="none" w:sz="0" w:space="0" w:color="auto"/>
                <w:right w:val="none" w:sz="0" w:space="0" w:color="auto"/>
              </w:divBdr>
            </w:div>
            <w:div w:id="182153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7415">
      <w:bodyDiv w:val="1"/>
      <w:marLeft w:val="0"/>
      <w:marRight w:val="0"/>
      <w:marTop w:val="0"/>
      <w:marBottom w:val="0"/>
      <w:divBdr>
        <w:top w:val="none" w:sz="0" w:space="0" w:color="auto"/>
        <w:left w:val="none" w:sz="0" w:space="0" w:color="auto"/>
        <w:bottom w:val="none" w:sz="0" w:space="0" w:color="auto"/>
        <w:right w:val="none" w:sz="0" w:space="0" w:color="auto"/>
      </w:divBdr>
      <w:divsChild>
        <w:div w:id="1529878247">
          <w:marLeft w:val="0"/>
          <w:marRight w:val="0"/>
          <w:marTop w:val="0"/>
          <w:marBottom w:val="0"/>
          <w:divBdr>
            <w:top w:val="none" w:sz="0" w:space="0" w:color="auto"/>
            <w:left w:val="none" w:sz="0" w:space="0" w:color="auto"/>
            <w:bottom w:val="none" w:sz="0" w:space="0" w:color="auto"/>
            <w:right w:val="none" w:sz="0" w:space="0" w:color="auto"/>
          </w:divBdr>
        </w:div>
        <w:div w:id="981932671">
          <w:marLeft w:val="0"/>
          <w:marRight w:val="0"/>
          <w:marTop w:val="0"/>
          <w:marBottom w:val="0"/>
          <w:divBdr>
            <w:top w:val="none" w:sz="0" w:space="0" w:color="auto"/>
            <w:left w:val="none" w:sz="0" w:space="0" w:color="auto"/>
            <w:bottom w:val="none" w:sz="0" w:space="0" w:color="auto"/>
            <w:right w:val="none" w:sz="0" w:space="0" w:color="auto"/>
          </w:divBdr>
        </w:div>
        <w:div w:id="251547564">
          <w:marLeft w:val="0"/>
          <w:marRight w:val="0"/>
          <w:marTop w:val="0"/>
          <w:marBottom w:val="0"/>
          <w:divBdr>
            <w:top w:val="none" w:sz="0" w:space="0" w:color="auto"/>
            <w:left w:val="none" w:sz="0" w:space="0" w:color="auto"/>
            <w:bottom w:val="none" w:sz="0" w:space="0" w:color="auto"/>
            <w:right w:val="none" w:sz="0" w:space="0" w:color="auto"/>
          </w:divBdr>
        </w:div>
        <w:div w:id="357972969">
          <w:marLeft w:val="0"/>
          <w:marRight w:val="0"/>
          <w:marTop w:val="0"/>
          <w:marBottom w:val="0"/>
          <w:divBdr>
            <w:top w:val="none" w:sz="0" w:space="0" w:color="auto"/>
            <w:left w:val="none" w:sz="0" w:space="0" w:color="auto"/>
            <w:bottom w:val="none" w:sz="0" w:space="0" w:color="auto"/>
            <w:right w:val="none" w:sz="0" w:space="0" w:color="auto"/>
          </w:divBdr>
        </w:div>
        <w:div w:id="1874926367">
          <w:marLeft w:val="0"/>
          <w:marRight w:val="0"/>
          <w:marTop w:val="0"/>
          <w:marBottom w:val="0"/>
          <w:divBdr>
            <w:top w:val="none" w:sz="0" w:space="0" w:color="auto"/>
            <w:left w:val="none" w:sz="0" w:space="0" w:color="auto"/>
            <w:bottom w:val="none" w:sz="0" w:space="0" w:color="auto"/>
            <w:right w:val="none" w:sz="0" w:space="0" w:color="auto"/>
          </w:divBdr>
        </w:div>
      </w:divsChild>
    </w:div>
    <w:div w:id="388572803">
      <w:bodyDiv w:val="1"/>
      <w:marLeft w:val="0"/>
      <w:marRight w:val="0"/>
      <w:marTop w:val="0"/>
      <w:marBottom w:val="0"/>
      <w:divBdr>
        <w:top w:val="none" w:sz="0" w:space="0" w:color="auto"/>
        <w:left w:val="none" w:sz="0" w:space="0" w:color="auto"/>
        <w:bottom w:val="none" w:sz="0" w:space="0" w:color="auto"/>
        <w:right w:val="none" w:sz="0" w:space="0" w:color="auto"/>
      </w:divBdr>
    </w:div>
    <w:div w:id="454327575">
      <w:bodyDiv w:val="1"/>
      <w:marLeft w:val="0"/>
      <w:marRight w:val="0"/>
      <w:marTop w:val="0"/>
      <w:marBottom w:val="0"/>
      <w:divBdr>
        <w:top w:val="none" w:sz="0" w:space="0" w:color="auto"/>
        <w:left w:val="none" w:sz="0" w:space="0" w:color="auto"/>
        <w:bottom w:val="none" w:sz="0" w:space="0" w:color="auto"/>
        <w:right w:val="none" w:sz="0" w:space="0" w:color="auto"/>
      </w:divBdr>
      <w:divsChild>
        <w:div w:id="58482713">
          <w:marLeft w:val="0"/>
          <w:marRight w:val="0"/>
          <w:marTop w:val="0"/>
          <w:marBottom w:val="0"/>
          <w:divBdr>
            <w:top w:val="none" w:sz="0" w:space="0" w:color="auto"/>
            <w:left w:val="none" w:sz="0" w:space="0" w:color="auto"/>
            <w:bottom w:val="none" w:sz="0" w:space="0" w:color="auto"/>
            <w:right w:val="none" w:sz="0" w:space="0" w:color="auto"/>
          </w:divBdr>
          <w:divsChild>
            <w:div w:id="1249729589">
              <w:marLeft w:val="0"/>
              <w:marRight w:val="0"/>
              <w:marTop w:val="0"/>
              <w:marBottom w:val="0"/>
              <w:divBdr>
                <w:top w:val="none" w:sz="0" w:space="0" w:color="auto"/>
                <w:left w:val="none" w:sz="0" w:space="0" w:color="auto"/>
                <w:bottom w:val="none" w:sz="0" w:space="0" w:color="auto"/>
                <w:right w:val="none" w:sz="0" w:space="0" w:color="auto"/>
              </w:divBdr>
            </w:div>
          </w:divsChild>
        </w:div>
        <w:div w:id="1305506211">
          <w:marLeft w:val="0"/>
          <w:marRight w:val="0"/>
          <w:marTop w:val="0"/>
          <w:marBottom w:val="0"/>
          <w:divBdr>
            <w:top w:val="none" w:sz="0" w:space="0" w:color="auto"/>
            <w:left w:val="none" w:sz="0" w:space="0" w:color="auto"/>
            <w:bottom w:val="none" w:sz="0" w:space="0" w:color="auto"/>
            <w:right w:val="none" w:sz="0" w:space="0" w:color="auto"/>
          </w:divBdr>
          <w:divsChild>
            <w:div w:id="936331811">
              <w:marLeft w:val="0"/>
              <w:marRight w:val="0"/>
              <w:marTop w:val="0"/>
              <w:marBottom w:val="0"/>
              <w:divBdr>
                <w:top w:val="none" w:sz="0" w:space="0" w:color="auto"/>
                <w:left w:val="none" w:sz="0" w:space="0" w:color="auto"/>
                <w:bottom w:val="none" w:sz="0" w:space="0" w:color="auto"/>
                <w:right w:val="none" w:sz="0" w:space="0" w:color="auto"/>
              </w:divBdr>
            </w:div>
          </w:divsChild>
        </w:div>
        <w:div w:id="1268079298">
          <w:marLeft w:val="0"/>
          <w:marRight w:val="0"/>
          <w:marTop w:val="0"/>
          <w:marBottom w:val="0"/>
          <w:divBdr>
            <w:top w:val="none" w:sz="0" w:space="0" w:color="auto"/>
            <w:left w:val="none" w:sz="0" w:space="0" w:color="auto"/>
            <w:bottom w:val="none" w:sz="0" w:space="0" w:color="auto"/>
            <w:right w:val="none" w:sz="0" w:space="0" w:color="auto"/>
          </w:divBdr>
          <w:divsChild>
            <w:div w:id="365719412">
              <w:marLeft w:val="0"/>
              <w:marRight w:val="0"/>
              <w:marTop w:val="0"/>
              <w:marBottom w:val="0"/>
              <w:divBdr>
                <w:top w:val="none" w:sz="0" w:space="0" w:color="auto"/>
                <w:left w:val="none" w:sz="0" w:space="0" w:color="auto"/>
                <w:bottom w:val="none" w:sz="0" w:space="0" w:color="auto"/>
                <w:right w:val="none" w:sz="0" w:space="0" w:color="auto"/>
              </w:divBdr>
            </w:div>
          </w:divsChild>
        </w:div>
        <w:div w:id="898134115">
          <w:marLeft w:val="0"/>
          <w:marRight w:val="0"/>
          <w:marTop w:val="0"/>
          <w:marBottom w:val="0"/>
          <w:divBdr>
            <w:top w:val="none" w:sz="0" w:space="0" w:color="auto"/>
            <w:left w:val="none" w:sz="0" w:space="0" w:color="auto"/>
            <w:bottom w:val="none" w:sz="0" w:space="0" w:color="auto"/>
            <w:right w:val="none" w:sz="0" w:space="0" w:color="auto"/>
          </w:divBdr>
          <w:divsChild>
            <w:div w:id="1542980283">
              <w:marLeft w:val="0"/>
              <w:marRight w:val="0"/>
              <w:marTop w:val="0"/>
              <w:marBottom w:val="0"/>
              <w:divBdr>
                <w:top w:val="none" w:sz="0" w:space="0" w:color="auto"/>
                <w:left w:val="none" w:sz="0" w:space="0" w:color="auto"/>
                <w:bottom w:val="none" w:sz="0" w:space="0" w:color="auto"/>
                <w:right w:val="none" w:sz="0" w:space="0" w:color="auto"/>
              </w:divBdr>
            </w:div>
          </w:divsChild>
        </w:div>
        <w:div w:id="1120491941">
          <w:marLeft w:val="0"/>
          <w:marRight w:val="0"/>
          <w:marTop w:val="0"/>
          <w:marBottom w:val="0"/>
          <w:divBdr>
            <w:top w:val="none" w:sz="0" w:space="0" w:color="auto"/>
            <w:left w:val="none" w:sz="0" w:space="0" w:color="auto"/>
            <w:bottom w:val="none" w:sz="0" w:space="0" w:color="auto"/>
            <w:right w:val="none" w:sz="0" w:space="0" w:color="auto"/>
          </w:divBdr>
          <w:divsChild>
            <w:div w:id="579338482">
              <w:marLeft w:val="0"/>
              <w:marRight w:val="0"/>
              <w:marTop w:val="0"/>
              <w:marBottom w:val="0"/>
              <w:divBdr>
                <w:top w:val="none" w:sz="0" w:space="0" w:color="auto"/>
                <w:left w:val="none" w:sz="0" w:space="0" w:color="auto"/>
                <w:bottom w:val="none" w:sz="0" w:space="0" w:color="auto"/>
                <w:right w:val="none" w:sz="0" w:space="0" w:color="auto"/>
              </w:divBdr>
            </w:div>
          </w:divsChild>
        </w:div>
        <w:div w:id="166019750">
          <w:marLeft w:val="0"/>
          <w:marRight w:val="0"/>
          <w:marTop w:val="0"/>
          <w:marBottom w:val="0"/>
          <w:divBdr>
            <w:top w:val="none" w:sz="0" w:space="0" w:color="auto"/>
            <w:left w:val="none" w:sz="0" w:space="0" w:color="auto"/>
            <w:bottom w:val="none" w:sz="0" w:space="0" w:color="auto"/>
            <w:right w:val="none" w:sz="0" w:space="0" w:color="auto"/>
          </w:divBdr>
          <w:divsChild>
            <w:div w:id="1108350644">
              <w:marLeft w:val="0"/>
              <w:marRight w:val="0"/>
              <w:marTop w:val="0"/>
              <w:marBottom w:val="0"/>
              <w:divBdr>
                <w:top w:val="none" w:sz="0" w:space="0" w:color="auto"/>
                <w:left w:val="none" w:sz="0" w:space="0" w:color="auto"/>
                <w:bottom w:val="none" w:sz="0" w:space="0" w:color="auto"/>
                <w:right w:val="none" w:sz="0" w:space="0" w:color="auto"/>
              </w:divBdr>
            </w:div>
          </w:divsChild>
        </w:div>
        <w:div w:id="1860849077">
          <w:marLeft w:val="0"/>
          <w:marRight w:val="0"/>
          <w:marTop w:val="0"/>
          <w:marBottom w:val="0"/>
          <w:divBdr>
            <w:top w:val="none" w:sz="0" w:space="0" w:color="auto"/>
            <w:left w:val="none" w:sz="0" w:space="0" w:color="auto"/>
            <w:bottom w:val="none" w:sz="0" w:space="0" w:color="auto"/>
            <w:right w:val="none" w:sz="0" w:space="0" w:color="auto"/>
          </w:divBdr>
          <w:divsChild>
            <w:div w:id="2005820606">
              <w:marLeft w:val="0"/>
              <w:marRight w:val="0"/>
              <w:marTop w:val="0"/>
              <w:marBottom w:val="0"/>
              <w:divBdr>
                <w:top w:val="none" w:sz="0" w:space="0" w:color="auto"/>
                <w:left w:val="none" w:sz="0" w:space="0" w:color="auto"/>
                <w:bottom w:val="none" w:sz="0" w:space="0" w:color="auto"/>
                <w:right w:val="none" w:sz="0" w:space="0" w:color="auto"/>
              </w:divBdr>
            </w:div>
          </w:divsChild>
        </w:div>
        <w:div w:id="817695667">
          <w:marLeft w:val="0"/>
          <w:marRight w:val="0"/>
          <w:marTop w:val="0"/>
          <w:marBottom w:val="0"/>
          <w:divBdr>
            <w:top w:val="none" w:sz="0" w:space="0" w:color="auto"/>
            <w:left w:val="none" w:sz="0" w:space="0" w:color="auto"/>
            <w:bottom w:val="none" w:sz="0" w:space="0" w:color="auto"/>
            <w:right w:val="none" w:sz="0" w:space="0" w:color="auto"/>
          </w:divBdr>
          <w:divsChild>
            <w:div w:id="1146629611">
              <w:marLeft w:val="0"/>
              <w:marRight w:val="0"/>
              <w:marTop w:val="0"/>
              <w:marBottom w:val="0"/>
              <w:divBdr>
                <w:top w:val="none" w:sz="0" w:space="0" w:color="auto"/>
                <w:left w:val="none" w:sz="0" w:space="0" w:color="auto"/>
                <w:bottom w:val="none" w:sz="0" w:space="0" w:color="auto"/>
                <w:right w:val="none" w:sz="0" w:space="0" w:color="auto"/>
              </w:divBdr>
            </w:div>
          </w:divsChild>
        </w:div>
        <w:div w:id="1852379555">
          <w:marLeft w:val="0"/>
          <w:marRight w:val="0"/>
          <w:marTop w:val="0"/>
          <w:marBottom w:val="0"/>
          <w:divBdr>
            <w:top w:val="none" w:sz="0" w:space="0" w:color="auto"/>
            <w:left w:val="none" w:sz="0" w:space="0" w:color="auto"/>
            <w:bottom w:val="none" w:sz="0" w:space="0" w:color="auto"/>
            <w:right w:val="none" w:sz="0" w:space="0" w:color="auto"/>
          </w:divBdr>
          <w:divsChild>
            <w:div w:id="1646079422">
              <w:marLeft w:val="0"/>
              <w:marRight w:val="0"/>
              <w:marTop w:val="0"/>
              <w:marBottom w:val="0"/>
              <w:divBdr>
                <w:top w:val="none" w:sz="0" w:space="0" w:color="auto"/>
                <w:left w:val="none" w:sz="0" w:space="0" w:color="auto"/>
                <w:bottom w:val="none" w:sz="0" w:space="0" w:color="auto"/>
                <w:right w:val="none" w:sz="0" w:space="0" w:color="auto"/>
              </w:divBdr>
            </w:div>
          </w:divsChild>
        </w:div>
        <w:div w:id="2090810191">
          <w:marLeft w:val="0"/>
          <w:marRight w:val="0"/>
          <w:marTop w:val="0"/>
          <w:marBottom w:val="0"/>
          <w:divBdr>
            <w:top w:val="none" w:sz="0" w:space="0" w:color="auto"/>
            <w:left w:val="none" w:sz="0" w:space="0" w:color="auto"/>
            <w:bottom w:val="none" w:sz="0" w:space="0" w:color="auto"/>
            <w:right w:val="none" w:sz="0" w:space="0" w:color="auto"/>
          </w:divBdr>
          <w:divsChild>
            <w:div w:id="8892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38337">
      <w:bodyDiv w:val="1"/>
      <w:marLeft w:val="0"/>
      <w:marRight w:val="0"/>
      <w:marTop w:val="0"/>
      <w:marBottom w:val="0"/>
      <w:divBdr>
        <w:top w:val="none" w:sz="0" w:space="0" w:color="auto"/>
        <w:left w:val="none" w:sz="0" w:space="0" w:color="auto"/>
        <w:bottom w:val="none" w:sz="0" w:space="0" w:color="auto"/>
        <w:right w:val="none" w:sz="0" w:space="0" w:color="auto"/>
      </w:divBdr>
      <w:divsChild>
        <w:div w:id="760877334">
          <w:marLeft w:val="0"/>
          <w:marRight w:val="0"/>
          <w:marTop w:val="0"/>
          <w:marBottom w:val="0"/>
          <w:divBdr>
            <w:top w:val="none" w:sz="0" w:space="0" w:color="auto"/>
            <w:left w:val="none" w:sz="0" w:space="0" w:color="auto"/>
            <w:bottom w:val="none" w:sz="0" w:space="0" w:color="auto"/>
            <w:right w:val="none" w:sz="0" w:space="0" w:color="auto"/>
          </w:divBdr>
        </w:div>
      </w:divsChild>
    </w:div>
    <w:div w:id="830680277">
      <w:bodyDiv w:val="1"/>
      <w:marLeft w:val="0"/>
      <w:marRight w:val="0"/>
      <w:marTop w:val="0"/>
      <w:marBottom w:val="0"/>
      <w:divBdr>
        <w:top w:val="none" w:sz="0" w:space="0" w:color="auto"/>
        <w:left w:val="none" w:sz="0" w:space="0" w:color="auto"/>
        <w:bottom w:val="none" w:sz="0" w:space="0" w:color="auto"/>
        <w:right w:val="none" w:sz="0" w:space="0" w:color="auto"/>
      </w:divBdr>
      <w:divsChild>
        <w:div w:id="989989710">
          <w:marLeft w:val="0"/>
          <w:marRight w:val="0"/>
          <w:marTop w:val="0"/>
          <w:marBottom w:val="0"/>
          <w:divBdr>
            <w:top w:val="none" w:sz="0" w:space="0" w:color="auto"/>
            <w:left w:val="none" w:sz="0" w:space="0" w:color="auto"/>
            <w:bottom w:val="none" w:sz="0" w:space="0" w:color="auto"/>
            <w:right w:val="none" w:sz="0" w:space="0" w:color="auto"/>
          </w:divBdr>
          <w:divsChild>
            <w:div w:id="466707988">
              <w:marLeft w:val="0"/>
              <w:marRight w:val="0"/>
              <w:marTop w:val="0"/>
              <w:marBottom w:val="0"/>
              <w:divBdr>
                <w:top w:val="none" w:sz="0" w:space="0" w:color="auto"/>
                <w:left w:val="none" w:sz="0" w:space="0" w:color="auto"/>
                <w:bottom w:val="none" w:sz="0" w:space="0" w:color="auto"/>
                <w:right w:val="none" w:sz="0" w:space="0" w:color="auto"/>
              </w:divBdr>
              <w:divsChild>
                <w:div w:id="685793541">
                  <w:marLeft w:val="0"/>
                  <w:marRight w:val="0"/>
                  <w:marTop w:val="0"/>
                  <w:marBottom w:val="0"/>
                  <w:divBdr>
                    <w:top w:val="none" w:sz="0" w:space="0" w:color="auto"/>
                    <w:left w:val="none" w:sz="0" w:space="0" w:color="auto"/>
                    <w:bottom w:val="none" w:sz="0" w:space="0" w:color="auto"/>
                    <w:right w:val="none" w:sz="0" w:space="0" w:color="auto"/>
                  </w:divBdr>
                  <w:divsChild>
                    <w:div w:id="1799374617">
                      <w:marLeft w:val="0"/>
                      <w:marRight w:val="0"/>
                      <w:marTop w:val="0"/>
                      <w:marBottom w:val="0"/>
                      <w:divBdr>
                        <w:top w:val="none" w:sz="0" w:space="0" w:color="auto"/>
                        <w:left w:val="none" w:sz="0" w:space="0" w:color="auto"/>
                        <w:bottom w:val="none" w:sz="0" w:space="0" w:color="auto"/>
                        <w:right w:val="none" w:sz="0" w:space="0" w:color="auto"/>
                      </w:divBdr>
                      <w:divsChild>
                        <w:div w:id="160438837">
                          <w:marLeft w:val="0"/>
                          <w:marRight w:val="0"/>
                          <w:marTop w:val="0"/>
                          <w:marBottom w:val="0"/>
                          <w:divBdr>
                            <w:top w:val="none" w:sz="0" w:space="0" w:color="auto"/>
                            <w:left w:val="none" w:sz="0" w:space="0" w:color="auto"/>
                            <w:bottom w:val="none" w:sz="0" w:space="0" w:color="auto"/>
                            <w:right w:val="none" w:sz="0" w:space="0" w:color="auto"/>
                          </w:divBdr>
                          <w:divsChild>
                            <w:div w:id="1764570366">
                              <w:marLeft w:val="0"/>
                              <w:marRight w:val="0"/>
                              <w:marTop w:val="0"/>
                              <w:marBottom w:val="0"/>
                              <w:divBdr>
                                <w:top w:val="none" w:sz="0" w:space="0" w:color="auto"/>
                                <w:left w:val="none" w:sz="0" w:space="0" w:color="auto"/>
                                <w:bottom w:val="none" w:sz="0" w:space="0" w:color="auto"/>
                                <w:right w:val="none" w:sz="0" w:space="0" w:color="auto"/>
                              </w:divBdr>
                              <w:divsChild>
                                <w:div w:id="597564788">
                                  <w:marLeft w:val="0"/>
                                  <w:marRight w:val="0"/>
                                  <w:marTop w:val="0"/>
                                  <w:marBottom w:val="0"/>
                                  <w:divBdr>
                                    <w:top w:val="none" w:sz="0" w:space="0" w:color="auto"/>
                                    <w:left w:val="none" w:sz="0" w:space="0" w:color="auto"/>
                                    <w:bottom w:val="none" w:sz="0" w:space="0" w:color="auto"/>
                                    <w:right w:val="none" w:sz="0" w:space="0" w:color="auto"/>
                                  </w:divBdr>
                                  <w:divsChild>
                                    <w:div w:id="399446462">
                                      <w:marLeft w:val="0"/>
                                      <w:marRight w:val="0"/>
                                      <w:marTop w:val="0"/>
                                      <w:marBottom w:val="0"/>
                                      <w:divBdr>
                                        <w:top w:val="none" w:sz="0" w:space="0" w:color="auto"/>
                                        <w:left w:val="none" w:sz="0" w:space="0" w:color="auto"/>
                                        <w:bottom w:val="none" w:sz="0" w:space="0" w:color="auto"/>
                                        <w:right w:val="none" w:sz="0" w:space="0" w:color="auto"/>
                                      </w:divBdr>
                                      <w:divsChild>
                                        <w:div w:id="1382902350">
                                          <w:marLeft w:val="0"/>
                                          <w:marRight w:val="0"/>
                                          <w:marTop w:val="0"/>
                                          <w:marBottom w:val="0"/>
                                          <w:divBdr>
                                            <w:top w:val="none" w:sz="0" w:space="0" w:color="auto"/>
                                            <w:left w:val="none" w:sz="0" w:space="0" w:color="auto"/>
                                            <w:bottom w:val="none" w:sz="0" w:space="0" w:color="auto"/>
                                            <w:right w:val="none" w:sz="0" w:space="0" w:color="auto"/>
                                          </w:divBdr>
                                          <w:divsChild>
                                            <w:div w:id="1604724701">
                                              <w:marLeft w:val="0"/>
                                              <w:marRight w:val="0"/>
                                              <w:marTop w:val="0"/>
                                              <w:marBottom w:val="0"/>
                                              <w:divBdr>
                                                <w:top w:val="none" w:sz="0" w:space="0" w:color="auto"/>
                                                <w:left w:val="none" w:sz="0" w:space="0" w:color="auto"/>
                                                <w:bottom w:val="none" w:sz="0" w:space="0" w:color="auto"/>
                                                <w:right w:val="none" w:sz="0" w:space="0" w:color="auto"/>
                                              </w:divBdr>
                                              <w:divsChild>
                                                <w:div w:id="40090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247786">
                                          <w:marLeft w:val="0"/>
                                          <w:marRight w:val="0"/>
                                          <w:marTop w:val="0"/>
                                          <w:marBottom w:val="0"/>
                                          <w:divBdr>
                                            <w:top w:val="none" w:sz="0" w:space="0" w:color="auto"/>
                                            <w:left w:val="none" w:sz="0" w:space="0" w:color="auto"/>
                                            <w:bottom w:val="none" w:sz="0" w:space="0" w:color="auto"/>
                                            <w:right w:val="none" w:sz="0" w:space="0" w:color="auto"/>
                                          </w:divBdr>
                                          <w:divsChild>
                                            <w:div w:id="1692683730">
                                              <w:marLeft w:val="0"/>
                                              <w:marRight w:val="0"/>
                                              <w:marTop w:val="0"/>
                                              <w:marBottom w:val="0"/>
                                              <w:divBdr>
                                                <w:top w:val="none" w:sz="0" w:space="0" w:color="auto"/>
                                                <w:left w:val="none" w:sz="0" w:space="0" w:color="auto"/>
                                                <w:bottom w:val="none" w:sz="0" w:space="0" w:color="auto"/>
                                                <w:right w:val="none" w:sz="0" w:space="0" w:color="auto"/>
                                              </w:divBdr>
                                              <w:divsChild>
                                                <w:div w:id="131907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822372">
                                          <w:marLeft w:val="0"/>
                                          <w:marRight w:val="0"/>
                                          <w:marTop w:val="0"/>
                                          <w:marBottom w:val="0"/>
                                          <w:divBdr>
                                            <w:top w:val="none" w:sz="0" w:space="0" w:color="auto"/>
                                            <w:left w:val="none" w:sz="0" w:space="0" w:color="auto"/>
                                            <w:bottom w:val="none" w:sz="0" w:space="0" w:color="auto"/>
                                            <w:right w:val="none" w:sz="0" w:space="0" w:color="auto"/>
                                          </w:divBdr>
                                          <w:divsChild>
                                            <w:div w:id="452142053">
                                              <w:marLeft w:val="0"/>
                                              <w:marRight w:val="0"/>
                                              <w:marTop w:val="0"/>
                                              <w:marBottom w:val="0"/>
                                              <w:divBdr>
                                                <w:top w:val="none" w:sz="0" w:space="0" w:color="auto"/>
                                                <w:left w:val="none" w:sz="0" w:space="0" w:color="auto"/>
                                                <w:bottom w:val="none" w:sz="0" w:space="0" w:color="auto"/>
                                                <w:right w:val="none" w:sz="0" w:space="0" w:color="auto"/>
                                              </w:divBdr>
                                              <w:divsChild>
                                                <w:div w:id="204999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9157914">
          <w:marLeft w:val="0"/>
          <w:marRight w:val="0"/>
          <w:marTop w:val="0"/>
          <w:marBottom w:val="0"/>
          <w:divBdr>
            <w:top w:val="none" w:sz="0" w:space="0" w:color="auto"/>
            <w:left w:val="none" w:sz="0" w:space="0" w:color="auto"/>
            <w:bottom w:val="none" w:sz="0" w:space="0" w:color="auto"/>
            <w:right w:val="none" w:sz="0" w:space="0" w:color="auto"/>
          </w:divBdr>
        </w:div>
        <w:div w:id="457459298">
          <w:marLeft w:val="0"/>
          <w:marRight w:val="0"/>
          <w:marTop w:val="0"/>
          <w:marBottom w:val="0"/>
          <w:divBdr>
            <w:top w:val="none" w:sz="0" w:space="0" w:color="auto"/>
            <w:left w:val="none" w:sz="0" w:space="0" w:color="auto"/>
            <w:bottom w:val="none" w:sz="0" w:space="0" w:color="auto"/>
            <w:right w:val="none" w:sz="0" w:space="0" w:color="auto"/>
          </w:divBdr>
        </w:div>
      </w:divsChild>
    </w:div>
    <w:div w:id="867178439">
      <w:bodyDiv w:val="1"/>
      <w:marLeft w:val="0"/>
      <w:marRight w:val="0"/>
      <w:marTop w:val="0"/>
      <w:marBottom w:val="0"/>
      <w:divBdr>
        <w:top w:val="none" w:sz="0" w:space="0" w:color="auto"/>
        <w:left w:val="none" w:sz="0" w:space="0" w:color="auto"/>
        <w:bottom w:val="none" w:sz="0" w:space="0" w:color="auto"/>
        <w:right w:val="none" w:sz="0" w:space="0" w:color="auto"/>
      </w:divBdr>
      <w:divsChild>
        <w:div w:id="447773703">
          <w:marLeft w:val="0"/>
          <w:marRight w:val="0"/>
          <w:marTop w:val="0"/>
          <w:marBottom w:val="0"/>
          <w:divBdr>
            <w:top w:val="none" w:sz="0" w:space="0" w:color="auto"/>
            <w:left w:val="none" w:sz="0" w:space="0" w:color="auto"/>
            <w:bottom w:val="none" w:sz="0" w:space="0" w:color="auto"/>
            <w:right w:val="none" w:sz="0" w:space="0" w:color="auto"/>
          </w:divBdr>
        </w:div>
        <w:div w:id="1514683374">
          <w:marLeft w:val="0"/>
          <w:marRight w:val="0"/>
          <w:marTop w:val="0"/>
          <w:marBottom w:val="0"/>
          <w:divBdr>
            <w:top w:val="none" w:sz="0" w:space="0" w:color="auto"/>
            <w:left w:val="none" w:sz="0" w:space="0" w:color="auto"/>
            <w:bottom w:val="none" w:sz="0" w:space="0" w:color="auto"/>
            <w:right w:val="none" w:sz="0" w:space="0" w:color="auto"/>
          </w:divBdr>
          <w:divsChild>
            <w:div w:id="9303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071567">
      <w:bodyDiv w:val="1"/>
      <w:marLeft w:val="0"/>
      <w:marRight w:val="0"/>
      <w:marTop w:val="0"/>
      <w:marBottom w:val="0"/>
      <w:divBdr>
        <w:top w:val="none" w:sz="0" w:space="0" w:color="auto"/>
        <w:left w:val="none" w:sz="0" w:space="0" w:color="auto"/>
        <w:bottom w:val="none" w:sz="0" w:space="0" w:color="auto"/>
        <w:right w:val="none" w:sz="0" w:space="0" w:color="auto"/>
      </w:divBdr>
    </w:div>
    <w:div w:id="1035080886">
      <w:bodyDiv w:val="1"/>
      <w:marLeft w:val="0"/>
      <w:marRight w:val="0"/>
      <w:marTop w:val="0"/>
      <w:marBottom w:val="0"/>
      <w:divBdr>
        <w:top w:val="none" w:sz="0" w:space="0" w:color="auto"/>
        <w:left w:val="none" w:sz="0" w:space="0" w:color="auto"/>
        <w:bottom w:val="none" w:sz="0" w:space="0" w:color="auto"/>
        <w:right w:val="none" w:sz="0" w:space="0" w:color="auto"/>
      </w:divBdr>
      <w:divsChild>
        <w:div w:id="1850605763">
          <w:marLeft w:val="0"/>
          <w:marRight w:val="0"/>
          <w:marTop w:val="0"/>
          <w:marBottom w:val="0"/>
          <w:divBdr>
            <w:top w:val="none" w:sz="0" w:space="0" w:color="auto"/>
            <w:left w:val="none" w:sz="0" w:space="0" w:color="auto"/>
            <w:bottom w:val="none" w:sz="0" w:space="0" w:color="auto"/>
            <w:right w:val="none" w:sz="0" w:space="0" w:color="auto"/>
          </w:divBdr>
        </w:div>
      </w:divsChild>
    </w:div>
    <w:div w:id="1078789418">
      <w:bodyDiv w:val="1"/>
      <w:marLeft w:val="0"/>
      <w:marRight w:val="0"/>
      <w:marTop w:val="0"/>
      <w:marBottom w:val="0"/>
      <w:divBdr>
        <w:top w:val="none" w:sz="0" w:space="0" w:color="auto"/>
        <w:left w:val="none" w:sz="0" w:space="0" w:color="auto"/>
        <w:bottom w:val="none" w:sz="0" w:space="0" w:color="auto"/>
        <w:right w:val="none" w:sz="0" w:space="0" w:color="auto"/>
      </w:divBdr>
      <w:divsChild>
        <w:div w:id="1010334183">
          <w:marLeft w:val="0"/>
          <w:marRight w:val="0"/>
          <w:marTop w:val="0"/>
          <w:marBottom w:val="0"/>
          <w:divBdr>
            <w:top w:val="none" w:sz="0" w:space="0" w:color="auto"/>
            <w:left w:val="none" w:sz="0" w:space="0" w:color="auto"/>
            <w:bottom w:val="none" w:sz="0" w:space="0" w:color="auto"/>
            <w:right w:val="none" w:sz="0" w:space="0" w:color="auto"/>
          </w:divBdr>
        </w:div>
      </w:divsChild>
    </w:div>
    <w:div w:id="1154445731">
      <w:bodyDiv w:val="1"/>
      <w:marLeft w:val="0"/>
      <w:marRight w:val="0"/>
      <w:marTop w:val="0"/>
      <w:marBottom w:val="0"/>
      <w:divBdr>
        <w:top w:val="none" w:sz="0" w:space="0" w:color="auto"/>
        <w:left w:val="none" w:sz="0" w:space="0" w:color="auto"/>
        <w:bottom w:val="none" w:sz="0" w:space="0" w:color="auto"/>
        <w:right w:val="none" w:sz="0" w:space="0" w:color="auto"/>
      </w:divBdr>
      <w:divsChild>
        <w:div w:id="770048526">
          <w:marLeft w:val="0"/>
          <w:marRight w:val="0"/>
          <w:marTop w:val="0"/>
          <w:marBottom w:val="0"/>
          <w:divBdr>
            <w:top w:val="none" w:sz="0" w:space="0" w:color="auto"/>
            <w:left w:val="none" w:sz="0" w:space="0" w:color="auto"/>
            <w:bottom w:val="none" w:sz="0" w:space="0" w:color="auto"/>
            <w:right w:val="none" w:sz="0" w:space="0" w:color="auto"/>
          </w:divBdr>
          <w:divsChild>
            <w:div w:id="717823306">
              <w:marLeft w:val="0"/>
              <w:marRight w:val="0"/>
              <w:marTop w:val="0"/>
              <w:marBottom w:val="0"/>
              <w:divBdr>
                <w:top w:val="none" w:sz="0" w:space="0" w:color="auto"/>
                <w:left w:val="none" w:sz="0" w:space="0" w:color="auto"/>
                <w:bottom w:val="none" w:sz="0" w:space="0" w:color="auto"/>
                <w:right w:val="none" w:sz="0" w:space="0" w:color="auto"/>
              </w:divBdr>
              <w:divsChild>
                <w:div w:id="49946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89019">
          <w:marLeft w:val="0"/>
          <w:marRight w:val="0"/>
          <w:marTop w:val="0"/>
          <w:marBottom w:val="0"/>
          <w:divBdr>
            <w:top w:val="none" w:sz="0" w:space="0" w:color="auto"/>
            <w:left w:val="none" w:sz="0" w:space="0" w:color="auto"/>
            <w:bottom w:val="none" w:sz="0" w:space="0" w:color="auto"/>
            <w:right w:val="none" w:sz="0" w:space="0" w:color="auto"/>
          </w:divBdr>
        </w:div>
      </w:divsChild>
    </w:div>
    <w:div w:id="1336767680">
      <w:bodyDiv w:val="1"/>
      <w:marLeft w:val="0"/>
      <w:marRight w:val="0"/>
      <w:marTop w:val="0"/>
      <w:marBottom w:val="0"/>
      <w:divBdr>
        <w:top w:val="none" w:sz="0" w:space="0" w:color="auto"/>
        <w:left w:val="none" w:sz="0" w:space="0" w:color="auto"/>
        <w:bottom w:val="none" w:sz="0" w:space="0" w:color="auto"/>
        <w:right w:val="none" w:sz="0" w:space="0" w:color="auto"/>
      </w:divBdr>
    </w:div>
    <w:div w:id="1406805112">
      <w:bodyDiv w:val="1"/>
      <w:marLeft w:val="0"/>
      <w:marRight w:val="0"/>
      <w:marTop w:val="0"/>
      <w:marBottom w:val="0"/>
      <w:divBdr>
        <w:top w:val="none" w:sz="0" w:space="0" w:color="auto"/>
        <w:left w:val="none" w:sz="0" w:space="0" w:color="auto"/>
        <w:bottom w:val="none" w:sz="0" w:space="0" w:color="auto"/>
        <w:right w:val="none" w:sz="0" w:space="0" w:color="auto"/>
      </w:divBdr>
      <w:divsChild>
        <w:div w:id="1548832846">
          <w:marLeft w:val="0"/>
          <w:marRight w:val="0"/>
          <w:marTop w:val="0"/>
          <w:marBottom w:val="0"/>
          <w:divBdr>
            <w:top w:val="none" w:sz="0" w:space="0" w:color="auto"/>
            <w:left w:val="none" w:sz="0" w:space="0" w:color="auto"/>
            <w:bottom w:val="none" w:sz="0" w:space="0" w:color="auto"/>
            <w:right w:val="none" w:sz="0" w:space="0" w:color="auto"/>
          </w:divBdr>
        </w:div>
        <w:div w:id="1478302321">
          <w:marLeft w:val="0"/>
          <w:marRight w:val="0"/>
          <w:marTop w:val="0"/>
          <w:marBottom w:val="0"/>
          <w:divBdr>
            <w:top w:val="none" w:sz="0" w:space="0" w:color="auto"/>
            <w:left w:val="none" w:sz="0" w:space="0" w:color="auto"/>
            <w:bottom w:val="none" w:sz="0" w:space="0" w:color="auto"/>
            <w:right w:val="none" w:sz="0" w:space="0" w:color="auto"/>
          </w:divBdr>
        </w:div>
        <w:div w:id="1769227329">
          <w:marLeft w:val="0"/>
          <w:marRight w:val="0"/>
          <w:marTop w:val="0"/>
          <w:marBottom w:val="0"/>
          <w:divBdr>
            <w:top w:val="none" w:sz="0" w:space="0" w:color="auto"/>
            <w:left w:val="none" w:sz="0" w:space="0" w:color="auto"/>
            <w:bottom w:val="none" w:sz="0" w:space="0" w:color="auto"/>
            <w:right w:val="none" w:sz="0" w:space="0" w:color="auto"/>
          </w:divBdr>
        </w:div>
        <w:div w:id="190652789">
          <w:marLeft w:val="0"/>
          <w:marRight w:val="0"/>
          <w:marTop w:val="0"/>
          <w:marBottom w:val="0"/>
          <w:divBdr>
            <w:top w:val="none" w:sz="0" w:space="0" w:color="auto"/>
            <w:left w:val="none" w:sz="0" w:space="0" w:color="auto"/>
            <w:bottom w:val="none" w:sz="0" w:space="0" w:color="auto"/>
            <w:right w:val="none" w:sz="0" w:space="0" w:color="auto"/>
          </w:divBdr>
          <w:divsChild>
            <w:div w:id="442191738">
              <w:marLeft w:val="0"/>
              <w:marRight w:val="0"/>
              <w:marTop w:val="0"/>
              <w:marBottom w:val="0"/>
              <w:divBdr>
                <w:top w:val="none" w:sz="0" w:space="0" w:color="auto"/>
                <w:left w:val="none" w:sz="0" w:space="0" w:color="auto"/>
                <w:bottom w:val="none" w:sz="0" w:space="0" w:color="auto"/>
                <w:right w:val="none" w:sz="0" w:space="0" w:color="auto"/>
              </w:divBdr>
            </w:div>
          </w:divsChild>
        </w:div>
        <w:div w:id="82803993">
          <w:marLeft w:val="0"/>
          <w:marRight w:val="0"/>
          <w:marTop w:val="0"/>
          <w:marBottom w:val="0"/>
          <w:divBdr>
            <w:top w:val="none" w:sz="0" w:space="0" w:color="auto"/>
            <w:left w:val="none" w:sz="0" w:space="0" w:color="auto"/>
            <w:bottom w:val="none" w:sz="0" w:space="0" w:color="auto"/>
            <w:right w:val="none" w:sz="0" w:space="0" w:color="auto"/>
          </w:divBdr>
        </w:div>
      </w:divsChild>
    </w:div>
    <w:div w:id="1495140780">
      <w:bodyDiv w:val="1"/>
      <w:marLeft w:val="0"/>
      <w:marRight w:val="0"/>
      <w:marTop w:val="0"/>
      <w:marBottom w:val="0"/>
      <w:divBdr>
        <w:top w:val="none" w:sz="0" w:space="0" w:color="auto"/>
        <w:left w:val="none" w:sz="0" w:space="0" w:color="auto"/>
        <w:bottom w:val="none" w:sz="0" w:space="0" w:color="auto"/>
        <w:right w:val="none" w:sz="0" w:space="0" w:color="auto"/>
      </w:divBdr>
      <w:divsChild>
        <w:div w:id="677538802">
          <w:marLeft w:val="0"/>
          <w:marRight w:val="0"/>
          <w:marTop w:val="0"/>
          <w:marBottom w:val="0"/>
          <w:divBdr>
            <w:top w:val="none" w:sz="0" w:space="0" w:color="auto"/>
            <w:left w:val="none" w:sz="0" w:space="0" w:color="auto"/>
            <w:bottom w:val="none" w:sz="0" w:space="0" w:color="auto"/>
            <w:right w:val="none" w:sz="0" w:space="0" w:color="auto"/>
          </w:divBdr>
        </w:div>
      </w:divsChild>
    </w:div>
    <w:div w:id="1800151042">
      <w:bodyDiv w:val="1"/>
      <w:marLeft w:val="0"/>
      <w:marRight w:val="0"/>
      <w:marTop w:val="0"/>
      <w:marBottom w:val="0"/>
      <w:divBdr>
        <w:top w:val="none" w:sz="0" w:space="0" w:color="auto"/>
        <w:left w:val="none" w:sz="0" w:space="0" w:color="auto"/>
        <w:bottom w:val="none" w:sz="0" w:space="0" w:color="auto"/>
        <w:right w:val="none" w:sz="0" w:space="0" w:color="auto"/>
      </w:divBdr>
    </w:div>
    <w:div w:id="1805468888">
      <w:bodyDiv w:val="1"/>
      <w:marLeft w:val="0"/>
      <w:marRight w:val="0"/>
      <w:marTop w:val="0"/>
      <w:marBottom w:val="0"/>
      <w:divBdr>
        <w:top w:val="none" w:sz="0" w:space="0" w:color="auto"/>
        <w:left w:val="none" w:sz="0" w:space="0" w:color="auto"/>
        <w:bottom w:val="none" w:sz="0" w:space="0" w:color="auto"/>
        <w:right w:val="none" w:sz="0" w:space="0" w:color="auto"/>
      </w:divBdr>
      <w:divsChild>
        <w:div w:id="1929658755">
          <w:marLeft w:val="0"/>
          <w:marRight w:val="0"/>
          <w:marTop w:val="0"/>
          <w:marBottom w:val="0"/>
          <w:divBdr>
            <w:top w:val="none" w:sz="0" w:space="0" w:color="auto"/>
            <w:left w:val="none" w:sz="0" w:space="0" w:color="auto"/>
            <w:bottom w:val="none" w:sz="0" w:space="0" w:color="auto"/>
            <w:right w:val="none" w:sz="0" w:space="0" w:color="auto"/>
          </w:divBdr>
        </w:div>
      </w:divsChild>
    </w:div>
    <w:div w:id="1960869845">
      <w:bodyDiv w:val="1"/>
      <w:marLeft w:val="0"/>
      <w:marRight w:val="0"/>
      <w:marTop w:val="0"/>
      <w:marBottom w:val="0"/>
      <w:divBdr>
        <w:top w:val="none" w:sz="0" w:space="0" w:color="auto"/>
        <w:left w:val="none" w:sz="0" w:space="0" w:color="auto"/>
        <w:bottom w:val="none" w:sz="0" w:space="0" w:color="auto"/>
        <w:right w:val="none" w:sz="0" w:space="0" w:color="auto"/>
      </w:divBdr>
      <w:divsChild>
        <w:div w:id="772163286">
          <w:marLeft w:val="0"/>
          <w:marRight w:val="0"/>
          <w:marTop w:val="0"/>
          <w:marBottom w:val="0"/>
          <w:divBdr>
            <w:top w:val="none" w:sz="0" w:space="0" w:color="auto"/>
            <w:left w:val="none" w:sz="0" w:space="0" w:color="auto"/>
            <w:bottom w:val="none" w:sz="0" w:space="0" w:color="auto"/>
            <w:right w:val="none" w:sz="0" w:space="0" w:color="auto"/>
          </w:divBdr>
        </w:div>
        <w:div w:id="802383663">
          <w:marLeft w:val="0"/>
          <w:marRight w:val="0"/>
          <w:marTop w:val="0"/>
          <w:marBottom w:val="0"/>
          <w:divBdr>
            <w:top w:val="none" w:sz="0" w:space="0" w:color="auto"/>
            <w:left w:val="none" w:sz="0" w:space="0" w:color="auto"/>
            <w:bottom w:val="none" w:sz="0" w:space="0" w:color="auto"/>
            <w:right w:val="none" w:sz="0" w:space="0" w:color="auto"/>
          </w:divBdr>
        </w:div>
        <w:div w:id="36662137">
          <w:marLeft w:val="0"/>
          <w:marRight w:val="0"/>
          <w:marTop w:val="0"/>
          <w:marBottom w:val="0"/>
          <w:divBdr>
            <w:top w:val="none" w:sz="0" w:space="0" w:color="auto"/>
            <w:left w:val="none" w:sz="0" w:space="0" w:color="auto"/>
            <w:bottom w:val="none" w:sz="0" w:space="0" w:color="auto"/>
            <w:right w:val="none" w:sz="0" w:space="0" w:color="auto"/>
          </w:divBdr>
        </w:div>
        <w:div w:id="540631999">
          <w:marLeft w:val="0"/>
          <w:marRight w:val="0"/>
          <w:marTop w:val="0"/>
          <w:marBottom w:val="0"/>
          <w:divBdr>
            <w:top w:val="none" w:sz="0" w:space="0" w:color="auto"/>
            <w:left w:val="none" w:sz="0" w:space="0" w:color="auto"/>
            <w:bottom w:val="none" w:sz="0" w:space="0" w:color="auto"/>
            <w:right w:val="none" w:sz="0" w:space="0" w:color="auto"/>
          </w:divBdr>
        </w:div>
        <w:div w:id="1154104268">
          <w:marLeft w:val="0"/>
          <w:marRight w:val="0"/>
          <w:marTop w:val="0"/>
          <w:marBottom w:val="0"/>
          <w:divBdr>
            <w:top w:val="none" w:sz="0" w:space="0" w:color="auto"/>
            <w:left w:val="none" w:sz="0" w:space="0" w:color="auto"/>
            <w:bottom w:val="none" w:sz="0" w:space="0" w:color="auto"/>
            <w:right w:val="none" w:sz="0" w:space="0" w:color="auto"/>
          </w:divBdr>
        </w:div>
        <w:div w:id="238253969">
          <w:marLeft w:val="0"/>
          <w:marRight w:val="0"/>
          <w:marTop w:val="0"/>
          <w:marBottom w:val="0"/>
          <w:divBdr>
            <w:top w:val="none" w:sz="0" w:space="0" w:color="auto"/>
            <w:left w:val="none" w:sz="0" w:space="0" w:color="auto"/>
            <w:bottom w:val="none" w:sz="0" w:space="0" w:color="auto"/>
            <w:right w:val="none" w:sz="0" w:space="0" w:color="auto"/>
          </w:divBdr>
        </w:div>
        <w:div w:id="870000947">
          <w:marLeft w:val="0"/>
          <w:marRight w:val="0"/>
          <w:marTop w:val="0"/>
          <w:marBottom w:val="0"/>
          <w:divBdr>
            <w:top w:val="none" w:sz="0" w:space="0" w:color="auto"/>
            <w:left w:val="none" w:sz="0" w:space="0" w:color="auto"/>
            <w:bottom w:val="none" w:sz="0" w:space="0" w:color="auto"/>
            <w:right w:val="none" w:sz="0" w:space="0" w:color="auto"/>
          </w:divBdr>
        </w:div>
        <w:div w:id="742921338">
          <w:marLeft w:val="0"/>
          <w:marRight w:val="0"/>
          <w:marTop w:val="0"/>
          <w:marBottom w:val="0"/>
          <w:divBdr>
            <w:top w:val="none" w:sz="0" w:space="0" w:color="auto"/>
            <w:left w:val="none" w:sz="0" w:space="0" w:color="auto"/>
            <w:bottom w:val="none" w:sz="0" w:space="0" w:color="auto"/>
            <w:right w:val="none" w:sz="0" w:space="0" w:color="auto"/>
          </w:divBdr>
        </w:div>
        <w:div w:id="189732016">
          <w:marLeft w:val="0"/>
          <w:marRight w:val="0"/>
          <w:marTop w:val="0"/>
          <w:marBottom w:val="0"/>
          <w:divBdr>
            <w:top w:val="none" w:sz="0" w:space="0" w:color="auto"/>
            <w:left w:val="none" w:sz="0" w:space="0" w:color="auto"/>
            <w:bottom w:val="none" w:sz="0" w:space="0" w:color="auto"/>
            <w:right w:val="none" w:sz="0" w:space="0" w:color="auto"/>
          </w:divBdr>
        </w:div>
        <w:div w:id="1006132742">
          <w:marLeft w:val="0"/>
          <w:marRight w:val="0"/>
          <w:marTop w:val="0"/>
          <w:marBottom w:val="0"/>
          <w:divBdr>
            <w:top w:val="none" w:sz="0" w:space="0" w:color="auto"/>
            <w:left w:val="none" w:sz="0" w:space="0" w:color="auto"/>
            <w:bottom w:val="none" w:sz="0" w:space="0" w:color="auto"/>
            <w:right w:val="none" w:sz="0" w:space="0" w:color="auto"/>
          </w:divBdr>
        </w:div>
        <w:div w:id="689137584">
          <w:marLeft w:val="0"/>
          <w:marRight w:val="0"/>
          <w:marTop w:val="0"/>
          <w:marBottom w:val="0"/>
          <w:divBdr>
            <w:top w:val="none" w:sz="0" w:space="0" w:color="auto"/>
            <w:left w:val="none" w:sz="0" w:space="0" w:color="auto"/>
            <w:bottom w:val="none" w:sz="0" w:space="0" w:color="auto"/>
            <w:right w:val="none" w:sz="0" w:space="0" w:color="auto"/>
          </w:divBdr>
        </w:div>
        <w:div w:id="1810895721">
          <w:marLeft w:val="0"/>
          <w:marRight w:val="0"/>
          <w:marTop w:val="0"/>
          <w:marBottom w:val="0"/>
          <w:divBdr>
            <w:top w:val="none" w:sz="0" w:space="0" w:color="auto"/>
            <w:left w:val="none" w:sz="0" w:space="0" w:color="auto"/>
            <w:bottom w:val="none" w:sz="0" w:space="0" w:color="auto"/>
            <w:right w:val="none" w:sz="0" w:space="0" w:color="auto"/>
          </w:divBdr>
        </w:div>
        <w:div w:id="1049576036">
          <w:marLeft w:val="0"/>
          <w:marRight w:val="0"/>
          <w:marTop w:val="0"/>
          <w:marBottom w:val="0"/>
          <w:divBdr>
            <w:top w:val="none" w:sz="0" w:space="0" w:color="auto"/>
            <w:left w:val="none" w:sz="0" w:space="0" w:color="auto"/>
            <w:bottom w:val="none" w:sz="0" w:space="0" w:color="auto"/>
            <w:right w:val="none" w:sz="0" w:space="0" w:color="auto"/>
          </w:divBdr>
        </w:div>
        <w:div w:id="312947912">
          <w:marLeft w:val="0"/>
          <w:marRight w:val="0"/>
          <w:marTop w:val="0"/>
          <w:marBottom w:val="0"/>
          <w:divBdr>
            <w:top w:val="none" w:sz="0" w:space="0" w:color="auto"/>
            <w:left w:val="none" w:sz="0" w:space="0" w:color="auto"/>
            <w:bottom w:val="none" w:sz="0" w:space="0" w:color="auto"/>
            <w:right w:val="none" w:sz="0" w:space="0" w:color="auto"/>
          </w:divBdr>
        </w:div>
        <w:div w:id="1706254791">
          <w:marLeft w:val="0"/>
          <w:marRight w:val="0"/>
          <w:marTop w:val="0"/>
          <w:marBottom w:val="0"/>
          <w:divBdr>
            <w:top w:val="none" w:sz="0" w:space="0" w:color="auto"/>
            <w:left w:val="none" w:sz="0" w:space="0" w:color="auto"/>
            <w:bottom w:val="none" w:sz="0" w:space="0" w:color="auto"/>
            <w:right w:val="none" w:sz="0" w:space="0" w:color="auto"/>
          </w:divBdr>
        </w:div>
        <w:div w:id="839320164">
          <w:marLeft w:val="0"/>
          <w:marRight w:val="0"/>
          <w:marTop w:val="0"/>
          <w:marBottom w:val="0"/>
          <w:divBdr>
            <w:top w:val="none" w:sz="0" w:space="0" w:color="auto"/>
            <w:left w:val="none" w:sz="0" w:space="0" w:color="auto"/>
            <w:bottom w:val="none" w:sz="0" w:space="0" w:color="auto"/>
            <w:right w:val="none" w:sz="0" w:space="0" w:color="auto"/>
          </w:divBdr>
        </w:div>
        <w:div w:id="1291085443">
          <w:marLeft w:val="0"/>
          <w:marRight w:val="0"/>
          <w:marTop w:val="0"/>
          <w:marBottom w:val="0"/>
          <w:divBdr>
            <w:top w:val="none" w:sz="0" w:space="0" w:color="auto"/>
            <w:left w:val="none" w:sz="0" w:space="0" w:color="auto"/>
            <w:bottom w:val="none" w:sz="0" w:space="0" w:color="auto"/>
            <w:right w:val="none" w:sz="0" w:space="0" w:color="auto"/>
          </w:divBdr>
        </w:div>
        <w:div w:id="1270820888">
          <w:marLeft w:val="0"/>
          <w:marRight w:val="0"/>
          <w:marTop w:val="0"/>
          <w:marBottom w:val="0"/>
          <w:divBdr>
            <w:top w:val="none" w:sz="0" w:space="0" w:color="auto"/>
            <w:left w:val="none" w:sz="0" w:space="0" w:color="auto"/>
            <w:bottom w:val="none" w:sz="0" w:space="0" w:color="auto"/>
            <w:right w:val="none" w:sz="0" w:space="0" w:color="auto"/>
          </w:divBdr>
        </w:div>
        <w:div w:id="807432391">
          <w:marLeft w:val="0"/>
          <w:marRight w:val="0"/>
          <w:marTop w:val="0"/>
          <w:marBottom w:val="0"/>
          <w:divBdr>
            <w:top w:val="none" w:sz="0" w:space="0" w:color="auto"/>
            <w:left w:val="none" w:sz="0" w:space="0" w:color="auto"/>
            <w:bottom w:val="none" w:sz="0" w:space="0" w:color="auto"/>
            <w:right w:val="none" w:sz="0" w:space="0" w:color="auto"/>
          </w:divBdr>
        </w:div>
        <w:div w:id="807823765">
          <w:marLeft w:val="0"/>
          <w:marRight w:val="0"/>
          <w:marTop w:val="0"/>
          <w:marBottom w:val="0"/>
          <w:divBdr>
            <w:top w:val="none" w:sz="0" w:space="0" w:color="auto"/>
            <w:left w:val="none" w:sz="0" w:space="0" w:color="auto"/>
            <w:bottom w:val="none" w:sz="0" w:space="0" w:color="auto"/>
            <w:right w:val="none" w:sz="0" w:space="0" w:color="auto"/>
          </w:divBdr>
        </w:div>
        <w:div w:id="843513942">
          <w:marLeft w:val="0"/>
          <w:marRight w:val="0"/>
          <w:marTop w:val="0"/>
          <w:marBottom w:val="0"/>
          <w:divBdr>
            <w:top w:val="none" w:sz="0" w:space="0" w:color="auto"/>
            <w:left w:val="none" w:sz="0" w:space="0" w:color="auto"/>
            <w:bottom w:val="none" w:sz="0" w:space="0" w:color="auto"/>
            <w:right w:val="none" w:sz="0" w:space="0" w:color="auto"/>
          </w:divBdr>
        </w:div>
        <w:div w:id="1724329122">
          <w:marLeft w:val="0"/>
          <w:marRight w:val="0"/>
          <w:marTop w:val="0"/>
          <w:marBottom w:val="0"/>
          <w:divBdr>
            <w:top w:val="none" w:sz="0" w:space="0" w:color="auto"/>
            <w:left w:val="none" w:sz="0" w:space="0" w:color="auto"/>
            <w:bottom w:val="none" w:sz="0" w:space="0" w:color="auto"/>
            <w:right w:val="none" w:sz="0" w:space="0" w:color="auto"/>
          </w:divBdr>
        </w:div>
        <w:div w:id="1744060721">
          <w:marLeft w:val="0"/>
          <w:marRight w:val="0"/>
          <w:marTop w:val="0"/>
          <w:marBottom w:val="0"/>
          <w:divBdr>
            <w:top w:val="none" w:sz="0" w:space="0" w:color="auto"/>
            <w:left w:val="none" w:sz="0" w:space="0" w:color="auto"/>
            <w:bottom w:val="none" w:sz="0" w:space="0" w:color="auto"/>
            <w:right w:val="none" w:sz="0" w:space="0" w:color="auto"/>
          </w:divBdr>
        </w:div>
        <w:div w:id="162859957">
          <w:marLeft w:val="0"/>
          <w:marRight w:val="0"/>
          <w:marTop w:val="0"/>
          <w:marBottom w:val="0"/>
          <w:divBdr>
            <w:top w:val="none" w:sz="0" w:space="0" w:color="auto"/>
            <w:left w:val="none" w:sz="0" w:space="0" w:color="auto"/>
            <w:bottom w:val="none" w:sz="0" w:space="0" w:color="auto"/>
            <w:right w:val="none" w:sz="0" w:space="0" w:color="auto"/>
          </w:divBdr>
        </w:div>
        <w:div w:id="933124762">
          <w:marLeft w:val="0"/>
          <w:marRight w:val="0"/>
          <w:marTop w:val="0"/>
          <w:marBottom w:val="0"/>
          <w:divBdr>
            <w:top w:val="none" w:sz="0" w:space="0" w:color="auto"/>
            <w:left w:val="none" w:sz="0" w:space="0" w:color="auto"/>
            <w:bottom w:val="none" w:sz="0" w:space="0" w:color="auto"/>
            <w:right w:val="none" w:sz="0" w:space="0" w:color="auto"/>
          </w:divBdr>
        </w:div>
        <w:div w:id="1468737989">
          <w:marLeft w:val="0"/>
          <w:marRight w:val="0"/>
          <w:marTop w:val="0"/>
          <w:marBottom w:val="0"/>
          <w:divBdr>
            <w:top w:val="none" w:sz="0" w:space="0" w:color="auto"/>
            <w:left w:val="none" w:sz="0" w:space="0" w:color="auto"/>
            <w:bottom w:val="none" w:sz="0" w:space="0" w:color="auto"/>
            <w:right w:val="none" w:sz="0" w:space="0" w:color="auto"/>
          </w:divBdr>
        </w:div>
        <w:div w:id="1914655966">
          <w:marLeft w:val="0"/>
          <w:marRight w:val="0"/>
          <w:marTop w:val="0"/>
          <w:marBottom w:val="0"/>
          <w:divBdr>
            <w:top w:val="none" w:sz="0" w:space="0" w:color="auto"/>
            <w:left w:val="none" w:sz="0" w:space="0" w:color="auto"/>
            <w:bottom w:val="none" w:sz="0" w:space="0" w:color="auto"/>
            <w:right w:val="none" w:sz="0" w:space="0" w:color="auto"/>
          </w:divBdr>
        </w:div>
        <w:div w:id="1843739490">
          <w:marLeft w:val="0"/>
          <w:marRight w:val="0"/>
          <w:marTop w:val="0"/>
          <w:marBottom w:val="0"/>
          <w:divBdr>
            <w:top w:val="none" w:sz="0" w:space="0" w:color="auto"/>
            <w:left w:val="none" w:sz="0" w:space="0" w:color="auto"/>
            <w:bottom w:val="none" w:sz="0" w:space="0" w:color="auto"/>
            <w:right w:val="none" w:sz="0" w:space="0" w:color="auto"/>
          </w:divBdr>
        </w:div>
        <w:div w:id="1018233519">
          <w:marLeft w:val="0"/>
          <w:marRight w:val="0"/>
          <w:marTop w:val="0"/>
          <w:marBottom w:val="0"/>
          <w:divBdr>
            <w:top w:val="none" w:sz="0" w:space="0" w:color="auto"/>
            <w:left w:val="none" w:sz="0" w:space="0" w:color="auto"/>
            <w:bottom w:val="none" w:sz="0" w:space="0" w:color="auto"/>
            <w:right w:val="none" w:sz="0" w:space="0" w:color="auto"/>
          </w:divBdr>
        </w:div>
      </w:divsChild>
    </w:div>
    <w:div w:id="2127002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oleObject" Target="embeddings/oleObject7.bin"/><Relationship Id="rId39" Type="http://schemas.openxmlformats.org/officeDocument/2006/relationships/oleObject" Target="embeddings/oleObject14.bin"/><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oleObject" Target="embeddings/oleObject11.bin"/><Relationship Id="rId42" Type="http://schemas.openxmlformats.org/officeDocument/2006/relationships/oleObject" Target="embeddings/oleObject16.bin"/><Relationship Id="rId47" Type="http://schemas.openxmlformats.org/officeDocument/2006/relationships/hyperlink" Target="http://www.airliquidewelding.com/"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18.png"/><Relationship Id="rId46" Type="http://schemas.openxmlformats.org/officeDocument/2006/relationships/hyperlink" Target="http://www.isgroupe.com/fr/"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image" Target="media/image14.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oleObject" Target="embeddings/oleObject13.bin"/><Relationship Id="rId40" Type="http://schemas.openxmlformats.org/officeDocument/2006/relationships/oleObject" Target="embeddings/oleObject15.bin"/><Relationship Id="rId45" Type="http://schemas.openxmlformats.org/officeDocument/2006/relationships/hyperlink" Target="http://www.afs-asso.org/" TargetMode="Externa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1.png"/><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oleObject" Target="embeddings/oleObject4.bin"/><Relationship Id="rId31" Type="http://schemas.openxmlformats.org/officeDocument/2006/relationships/image" Target="media/image15.png"/><Relationship Id="rId44" Type="http://schemas.openxmlformats.org/officeDocument/2006/relationships/hyperlink" Target="http://tandems.free.fr/mountain/bricolage/cadre/soudure/soudure.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oleObject" Target="embeddings/oleObject5.bin"/><Relationship Id="rId27" Type="http://schemas.openxmlformats.org/officeDocument/2006/relationships/image" Target="media/image13.png"/><Relationship Id="rId30" Type="http://schemas.openxmlformats.org/officeDocument/2006/relationships/oleObject" Target="embeddings/oleObject9.bin"/><Relationship Id="rId35" Type="http://schemas.openxmlformats.org/officeDocument/2006/relationships/image" Target="media/image17.png"/><Relationship Id="rId43" Type="http://schemas.openxmlformats.org/officeDocument/2006/relationships/hyperlink" Target="http://www.inrs.fr/" TargetMode="External"/><Relationship Id="rId48" Type="http://schemas.openxmlformats.org/officeDocument/2006/relationships/hyperlink" Target="http://eduscol.education.fr/sti/si-ens-cachan/" TargetMode="Externa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Thème Offic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Urbai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0504DF-B144-42C9-9D02-3A9E8167D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6</Pages>
  <Words>1419</Words>
  <Characters>7809</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9210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horsin</dc:creator>
  <cp:lastModifiedBy>horsin molinaro</cp:lastModifiedBy>
  <cp:revision>51</cp:revision>
  <dcterms:created xsi:type="dcterms:W3CDTF">2017-01-13T10:54:00Z</dcterms:created>
  <dcterms:modified xsi:type="dcterms:W3CDTF">2017-03-13T08:52:00Z</dcterms:modified>
</cp:coreProperties>
</file>