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55A" w:rsidRDefault="00B72A06" w:rsidP="002C3308">
      <w:pPr>
        <w:pStyle w:val="Titre"/>
        <w:spacing w:after="0"/>
        <w:jc w:val="center"/>
        <w:rPr>
          <w:noProof/>
          <w:lang w:eastAsia="fr-FR"/>
        </w:rPr>
      </w:pPr>
      <w:r w:rsidRPr="00B72A06">
        <w:rPr>
          <w:noProof/>
          <w:lang w:eastAsia="fr-FR"/>
        </w:rPr>
        <w:drawing>
          <wp:anchor distT="0" distB="0" distL="114300" distR="114300" simplePos="0" relativeHeight="251718656" behindDoc="1" locked="0" layoutInCell="1" allowOverlap="1">
            <wp:simplePos x="0" y="0"/>
            <wp:positionH relativeFrom="column">
              <wp:posOffset>4345305</wp:posOffset>
            </wp:positionH>
            <wp:positionV relativeFrom="paragraph">
              <wp:posOffset>27305</wp:posOffset>
            </wp:positionV>
            <wp:extent cx="1966913" cy="881063"/>
            <wp:effectExtent l="19050" t="0" r="0" b="0"/>
            <wp:wrapTight wrapText="bothSides">
              <wp:wrapPolygon edited="0">
                <wp:start x="-209" y="0"/>
                <wp:lineTo x="-209" y="21024"/>
                <wp:lineTo x="21551" y="21024"/>
                <wp:lineTo x="21551" y="0"/>
                <wp:lineTo x="-209" y="0"/>
              </wp:wrapPolygon>
            </wp:wrapTight>
            <wp:docPr id="8"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8" cstate="print"/>
                    <a:stretch>
                      <a:fillRect/>
                    </a:stretch>
                  </pic:blipFill>
                  <pic:spPr>
                    <a:xfrm>
                      <a:off x="0" y="0"/>
                      <a:ext cx="1966595" cy="880745"/>
                    </a:xfrm>
                    <a:prstGeom prst="rect">
                      <a:avLst/>
                    </a:prstGeom>
                  </pic:spPr>
                </pic:pic>
              </a:graphicData>
            </a:graphic>
          </wp:anchor>
        </w:drawing>
      </w:r>
      <w:r w:rsidR="00C94BDB">
        <w:rPr>
          <w:noProof/>
          <w:lang w:eastAsia="fr-FR"/>
        </w:rPr>
        <w:t>Conception et réalisation de châssis mécano-soudés</w:t>
      </w:r>
    </w:p>
    <w:tbl>
      <w:tblPr>
        <w:tblW w:w="10930" w:type="dxa"/>
        <w:tblInd w:w="-512" w:type="dxa"/>
        <w:tblBorders>
          <w:bottom w:val="single" w:sz="8" w:space="0" w:color="3891A7" w:themeColor="accent1"/>
        </w:tblBorders>
        <w:tblCellMar>
          <w:left w:w="70" w:type="dxa"/>
          <w:right w:w="70" w:type="dxa"/>
        </w:tblCellMar>
        <w:tblLook w:val="0000"/>
      </w:tblPr>
      <w:tblGrid>
        <w:gridCol w:w="7245"/>
        <w:gridCol w:w="3685"/>
      </w:tblGrid>
      <w:tr w:rsidR="00D37A00" w:rsidRPr="00390467" w:rsidTr="002C3308">
        <w:trPr>
          <w:trHeight w:val="100"/>
        </w:trPr>
        <w:tc>
          <w:tcPr>
            <w:tcW w:w="7245" w:type="dxa"/>
          </w:tcPr>
          <w:p w:rsidR="002C3308" w:rsidRDefault="002C3308" w:rsidP="002C3308">
            <w:pPr>
              <w:spacing w:before="60" w:after="60" w:line="240" w:lineRule="auto"/>
              <w:ind w:left="512"/>
              <w:jc w:val="center"/>
            </w:pPr>
            <w:r w:rsidRPr="00F60061">
              <w:t xml:space="preserve">Bruce ANGLADE </w:t>
            </w:r>
            <w:r>
              <w:t>– Hélène HORSIN MOLINARO</w:t>
            </w:r>
          </w:p>
          <w:p w:rsidR="00D37A00" w:rsidRPr="00390467" w:rsidRDefault="002C3308" w:rsidP="002C3308">
            <w:pPr>
              <w:spacing w:before="60" w:after="60" w:line="240" w:lineRule="auto"/>
              <w:ind w:left="512"/>
              <w:jc w:val="center"/>
            </w:pPr>
            <w:r w:rsidRPr="00F60061">
              <w:t xml:space="preserve"> Sylvain LA</w:t>
            </w:r>
            <w:r>
              <w:t>VERNHE</w:t>
            </w:r>
          </w:p>
        </w:tc>
        <w:tc>
          <w:tcPr>
            <w:tcW w:w="3685" w:type="dxa"/>
          </w:tcPr>
          <w:p w:rsidR="00202AAC" w:rsidRDefault="00202AAC" w:rsidP="00921CDC">
            <w:pPr>
              <w:spacing w:before="60" w:after="60" w:line="240" w:lineRule="auto"/>
              <w:jc w:val="center"/>
            </w:pPr>
          </w:p>
          <w:p w:rsidR="00D37A00" w:rsidRPr="00390467" w:rsidRDefault="00921CDC" w:rsidP="005B4D44">
            <w:pPr>
              <w:spacing w:before="60" w:after="60" w:line="240" w:lineRule="auto"/>
              <w:jc w:val="center"/>
            </w:pPr>
            <w:r w:rsidRPr="00390467">
              <w:t xml:space="preserve">Edité </w:t>
            </w:r>
            <w:r w:rsidR="005B4D44">
              <w:t>20</w:t>
            </w:r>
            <w:r w:rsidRPr="00390467">
              <w:t>/</w:t>
            </w:r>
            <w:r w:rsidR="005B4D44">
              <w:t>02</w:t>
            </w:r>
            <w:r w:rsidRPr="00390467">
              <w:t>/</w:t>
            </w:r>
            <w:r w:rsidR="00851D47">
              <w:t>2017</w:t>
            </w:r>
          </w:p>
        </w:tc>
      </w:tr>
    </w:tbl>
    <w:p w:rsidR="00FC28F7" w:rsidRDefault="00FC28F7" w:rsidP="006D53F4">
      <w:pPr>
        <w:rPr>
          <w:rStyle w:val="tlfcdefinition"/>
        </w:rPr>
      </w:pPr>
      <w:r>
        <w:rPr>
          <w:rStyle w:val="tlfcdefinition"/>
        </w:rPr>
        <w:t xml:space="preserve">Utilisées en grande série (carrosseries de véhicule …) comme en fabrication unitaire (cuve …), les structures mécano-soudées sont le résultat du soudage d'éléments préfabriqués </w:t>
      </w:r>
      <w:r w:rsidR="00367E7F">
        <w:rPr>
          <w:rStyle w:val="tlfcdefinition"/>
        </w:rPr>
        <w:t>(</w:t>
      </w:r>
      <w:r>
        <w:rPr>
          <w:rStyle w:val="tlfcdefinition"/>
        </w:rPr>
        <w:t xml:space="preserve">tôles, profilés, tubes </w:t>
      </w:r>
      <w:r w:rsidR="00367E7F">
        <w:rPr>
          <w:rStyle w:val="tlfcdefinition"/>
        </w:rPr>
        <w:t>..</w:t>
      </w:r>
      <w:r>
        <w:rPr>
          <w:rStyle w:val="tlfcdefinition"/>
        </w:rPr>
        <w:t>.</w:t>
      </w:r>
      <w:r w:rsidR="00367E7F">
        <w:rPr>
          <w:rStyle w:val="tlfcdefinition"/>
        </w:rPr>
        <w:t xml:space="preserve">). La conception des châssis mécano-soudés et leur réalisation répondent </w:t>
      </w:r>
      <w:r w:rsidR="006513CD">
        <w:rPr>
          <w:rStyle w:val="tlfcdefinition"/>
        </w:rPr>
        <w:t>à des prescriptions permettant d’obtenir l</w:t>
      </w:r>
      <w:r w:rsidR="00061FBC">
        <w:rPr>
          <w:rStyle w:val="tlfcdefinition"/>
        </w:rPr>
        <w:t>a</w:t>
      </w:r>
      <w:r w:rsidR="006513CD">
        <w:rPr>
          <w:rStyle w:val="tlfcdefinition"/>
        </w:rPr>
        <w:t xml:space="preserve"> faisabilité</w:t>
      </w:r>
      <w:r w:rsidR="0085385D">
        <w:rPr>
          <w:rStyle w:val="tlfcdefinition"/>
        </w:rPr>
        <w:t xml:space="preserve"> et la qualité espérée</w:t>
      </w:r>
      <w:r w:rsidR="00061FBC">
        <w:rPr>
          <w:rStyle w:val="tlfcdefinition"/>
        </w:rPr>
        <w:t xml:space="preserve"> des soudures</w:t>
      </w:r>
      <w:r w:rsidR="0085385D">
        <w:rPr>
          <w:rStyle w:val="tlfcdefinition"/>
        </w:rPr>
        <w:t>.</w:t>
      </w:r>
      <w:r w:rsidR="00061FBC">
        <w:rPr>
          <w:rStyle w:val="tlfcdefinition"/>
        </w:rPr>
        <w:t xml:space="preserve"> En effet, la réalisation d’une soudure est soumise à son accessibilité et à son positionnement (bain de fusion).</w:t>
      </w:r>
    </w:p>
    <w:p w:rsidR="0080226A" w:rsidRDefault="005F0623" w:rsidP="0080226A">
      <w:pPr>
        <w:spacing w:before="0" w:after="0"/>
        <w:jc w:val="center"/>
        <w:rPr>
          <w:i/>
          <w:iCs/>
        </w:rPr>
      </w:pPr>
      <w:r>
        <w:rPr>
          <w:noProof/>
          <w:lang w:eastAsia="fr-FR"/>
        </w:rPr>
        <w:drawing>
          <wp:inline distT="0" distB="0" distL="0" distR="0">
            <wp:extent cx="3046456" cy="3046456"/>
            <wp:effectExtent l="19050" t="0" r="1544" b="0"/>
            <wp:docPr id="41" name="Image 41" descr="http://mongin.eu/wp-content/uploads/2014/05/Soudure-tig-mig-accueil-mon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ongin.eu/wp-content/uploads/2014/05/Soudure-tig-mig-accueil-mongin.jpg"/>
                    <pic:cNvPicPr>
                      <a:picLocks noChangeAspect="1" noChangeArrowheads="1"/>
                    </pic:cNvPicPr>
                  </pic:nvPicPr>
                  <pic:blipFill>
                    <a:blip r:embed="rId9" cstate="print"/>
                    <a:srcRect/>
                    <a:stretch>
                      <a:fillRect/>
                    </a:stretch>
                  </pic:blipFill>
                  <pic:spPr bwMode="auto">
                    <a:xfrm>
                      <a:off x="0" y="0"/>
                      <a:ext cx="3049075" cy="3049075"/>
                    </a:xfrm>
                    <a:prstGeom prst="rect">
                      <a:avLst/>
                    </a:prstGeom>
                    <a:noFill/>
                    <a:ln w="9525">
                      <a:noFill/>
                      <a:miter lim="800000"/>
                      <a:headEnd/>
                      <a:tailEnd/>
                    </a:ln>
                  </pic:spPr>
                </pic:pic>
              </a:graphicData>
            </a:graphic>
          </wp:inline>
        </w:drawing>
      </w:r>
      <w:r w:rsidR="0080226A" w:rsidRPr="0080226A">
        <w:t xml:space="preserve"> </w:t>
      </w:r>
    </w:p>
    <w:p w:rsidR="0080226A" w:rsidRDefault="0080226A" w:rsidP="006D53F4">
      <w:pPr>
        <w:pStyle w:val="Sansinterligne"/>
        <w:spacing w:before="120"/>
      </w:pPr>
      <w:r>
        <w:t xml:space="preserve">Figure 1 : </w:t>
      </w:r>
      <w:r w:rsidR="005F0623">
        <w:t>Réalisation d’un châssis mécano-soudé, image [1]</w:t>
      </w:r>
    </w:p>
    <w:p w:rsidR="00C94BDB" w:rsidRDefault="00367E7F" w:rsidP="00EF368D">
      <w:r>
        <w:t xml:space="preserve">Cette ressource décrit les différentes soudures en fonction de leur genre et position, puis expose les calculs liés à la conception de châssis mécano-soudés. </w:t>
      </w:r>
      <w:r w:rsidR="00E66864">
        <w:t>La</w:t>
      </w:r>
      <w:r w:rsidR="00EF368D">
        <w:t xml:space="preserve"> ressource «  </w:t>
      </w:r>
      <w:r w:rsidR="00EF368D" w:rsidRPr="00470FBC">
        <w:rPr>
          <w:i/>
        </w:rPr>
        <w:t>Technique de réalisation de châssis mécano-soudés : la soudure</w:t>
      </w:r>
      <w:r w:rsidR="00EF368D">
        <w:t> »</w:t>
      </w:r>
      <w:r w:rsidR="00E66864">
        <w:t xml:space="preserve"> présente</w:t>
      </w:r>
      <w:r w:rsidR="00EF368D">
        <w:t xml:space="preserve"> les matériaux utilisés et les procédés </w:t>
      </w:r>
      <w:r w:rsidR="00193377">
        <w:t>de soudage</w:t>
      </w:r>
      <w:r w:rsidR="00E66864">
        <w:t xml:space="preserve">. </w:t>
      </w:r>
      <w:r w:rsidR="00F966EB" w:rsidRPr="00F966EB">
        <w:t>L</w:t>
      </w:r>
      <w:r w:rsidR="00EF368D" w:rsidRPr="00F966EB">
        <w:t>a ressource « </w:t>
      </w:r>
      <w:r w:rsidR="00A53DA7" w:rsidRPr="00F966EB">
        <w:rPr>
          <w:i/>
        </w:rPr>
        <w:t xml:space="preserve">Les principaux </w:t>
      </w:r>
      <w:r w:rsidR="00F966EB" w:rsidRPr="00F966EB">
        <w:rPr>
          <w:i/>
        </w:rPr>
        <w:t xml:space="preserve">défauts et </w:t>
      </w:r>
      <w:r w:rsidR="00A53DA7" w:rsidRPr="00F966EB">
        <w:rPr>
          <w:i/>
        </w:rPr>
        <w:t>risques liés au soudage</w:t>
      </w:r>
      <w:r w:rsidR="00A53DA7" w:rsidRPr="00F966EB">
        <w:t xml:space="preserve"> » </w:t>
      </w:r>
      <w:r w:rsidR="00F966EB">
        <w:t>complète le descriptif de ce procédé d’assemblage.</w:t>
      </w:r>
    </w:p>
    <w:p w:rsidR="00CE519D" w:rsidRDefault="00921CDC" w:rsidP="00921CDC">
      <w:pPr>
        <w:pStyle w:val="Titre1"/>
      </w:pPr>
      <w:r>
        <w:t xml:space="preserve">1 </w:t>
      </w:r>
      <w:r w:rsidR="00294F7D">
        <w:t>–</w:t>
      </w:r>
      <w:r w:rsidR="00CE519D" w:rsidRPr="00294F7D">
        <w:t xml:space="preserve"> </w:t>
      </w:r>
      <w:r w:rsidR="00EF368D">
        <w:t>Les différentes soudures</w:t>
      </w:r>
    </w:p>
    <w:p w:rsidR="004F36CC" w:rsidRPr="004F36CC" w:rsidRDefault="004F36CC" w:rsidP="004F36CC">
      <w:r>
        <w:t>L'essentiel à retenir est que dans toutes les positions de soudage autres qu'à plat (elles sont parfois désignées sous le terme général de soudage en position), le soudeur doit, en plus de l'attention qu'il apporte à la bonne réalisation de la soudure, se soucier de maintenir son bain de fusion en</w:t>
      </w:r>
      <w:r w:rsidR="00E66864">
        <w:t xml:space="preserve"> équilibre ;</w:t>
      </w:r>
      <w:r>
        <w:t xml:space="preserve"> </w:t>
      </w:r>
      <w:r w:rsidR="00E66864">
        <w:t>il y a</w:t>
      </w:r>
      <w:r>
        <w:t xml:space="preserve"> donc forcément plus de risque de défauts. C'est la raison pour laquelle, chaque fois que ce sera possible, la pièce à souder </w:t>
      </w:r>
      <w:r w:rsidR="00E66864">
        <w:t xml:space="preserve">est </w:t>
      </w:r>
      <w:r w:rsidR="00BB2A7E">
        <w:t>manutentionnée</w:t>
      </w:r>
      <w:r w:rsidR="00E66864">
        <w:t xml:space="preserve"> </w:t>
      </w:r>
      <w:r w:rsidR="00BB2A7E">
        <w:t>pour</w:t>
      </w:r>
      <w:r>
        <w:t xml:space="preserve"> que la soudure soit en position à plat ou gouttière pendant son exécution. </w:t>
      </w:r>
      <w:r w:rsidR="00E66864">
        <w:t>P</w:t>
      </w:r>
      <w:r>
        <w:t>our cela des appareils appelés positionneurs de soudage</w:t>
      </w:r>
      <w:r w:rsidR="00E66864">
        <w:t xml:space="preserve"> sont utilisés</w:t>
      </w:r>
      <w:r>
        <w:t xml:space="preserve"> permettant le bridage sur un plateau </w:t>
      </w:r>
      <w:r w:rsidR="00E66864">
        <w:t>puis</w:t>
      </w:r>
      <w:r>
        <w:t xml:space="preserve"> l'orientation du plan du plateau sur 90° de l'horizontale à la verticale, ainsi que sa rotation sur 360° autour d'un axe normal à son plan. Cela représente souvent pour les grosses pièces</w:t>
      </w:r>
      <w:r w:rsidR="00BB2A7E">
        <w:t>,</w:t>
      </w:r>
      <w:r>
        <w:t xml:space="preserve"> des manutentions délicates et longues, mais amène des garanties indéniables sur la qualité de la soudure.</w:t>
      </w:r>
    </w:p>
    <w:p w:rsidR="004F36CC" w:rsidRDefault="0080226A" w:rsidP="004F36CC">
      <w:pPr>
        <w:pStyle w:val="Titre2"/>
      </w:pPr>
      <w:r>
        <w:rPr>
          <w:noProof/>
          <w:lang w:eastAsia="fr-FR"/>
        </w:rPr>
        <w:lastRenderedPageBreak/>
        <w:drawing>
          <wp:anchor distT="0" distB="0" distL="114300" distR="114300" simplePos="0" relativeHeight="251659264" behindDoc="1" locked="0" layoutInCell="1" allowOverlap="1">
            <wp:simplePos x="0" y="0"/>
            <wp:positionH relativeFrom="column">
              <wp:posOffset>2795270</wp:posOffset>
            </wp:positionH>
            <wp:positionV relativeFrom="paragraph">
              <wp:posOffset>101600</wp:posOffset>
            </wp:positionV>
            <wp:extent cx="3289300" cy="3561080"/>
            <wp:effectExtent l="19050" t="0" r="6350" b="0"/>
            <wp:wrapTight wrapText="bothSides">
              <wp:wrapPolygon edited="0">
                <wp:start x="-125" y="0"/>
                <wp:lineTo x="-125" y="21492"/>
                <wp:lineTo x="21642" y="21492"/>
                <wp:lineTo x="21642" y="0"/>
                <wp:lineTo x="-125" y="0"/>
              </wp:wrapPolygon>
            </wp:wrapTight>
            <wp:docPr id="6" name="Image 5" descr="type_soud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_soudure.jpg"/>
                    <pic:cNvPicPr/>
                  </pic:nvPicPr>
                  <pic:blipFill>
                    <a:blip r:embed="rId10" cstate="print"/>
                    <a:stretch>
                      <a:fillRect/>
                    </a:stretch>
                  </pic:blipFill>
                  <pic:spPr>
                    <a:xfrm>
                      <a:off x="0" y="0"/>
                      <a:ext cx="3289300" cy="3561080"/>
                    </a:xfrm>
                    <a:prstGeom prst="rect">
                      <a:avLst/>
                    </a:prstGeom>
                  </pic:spPr>
                </pic:pic>
              </a:graphicData>
            </a:graphic>
          </wp:anchor>
        </w:drawing>
      </w:r>
      <w:r w:rsidR="004F36CC">
        <w:t>1.1 - Genre de soudure</w:t>
      </w:r>
    </w:p>
    <w:p w:rsidR="004F36CC" w:rsidRDefault="004F36CC" w:rsidP="008B7962">
      <w:pPr>
        <w:jc w:val="left"/>
        <w:rPr>
          <w:lang w:eastAsia="fr-FR"/>
        </w:rPr>
      </w:pPr>
      <w:r w:rsidRPr="004F36CC">
        <w:rPr>
          <w:lang w:eastAsia="fr-FR"/>
        </w:rPr>
        <w:t>Les soudures sont classées en fonction de la disposition des éléments qu'elles assemblent :</w:t>
      </w:r>
    </w:p>
    <w:p w:rsidR="00193377" w:rsidRPr="004F36CC" w:rsidRDefault="00193377" w:rsidP="008B7962">
      <w:pPr>
        <w:pStyle w:val="Paragraphedeliste"/>
        <w:numPr>
          <w:ilvl w:val="0"/>
          <w:numId w:val="11"/>
        </w:numPr>
        <w:spacing w:before="120"/>
        <w:ind w:left="714" w:hanging="357"/>
        <w:contextualSpacing w:val="0"/>
        <w:rPr>
          <w:lang w:eastAsia="fr-FR"/>
        </w:rPr>
      </w:pPr>
      <w:r w:rsidRPr="004F36CC">
        <w:rPr>
          <w:lang w:eastAsia="fr-FR"/>
        </w:rPr>
        <w:t>1-2-3-4-5 : soudures bord à bord</w:t>
      </w:r>
    </w:p>
    <w:p w:rsidR="00193377" w:rsidRPr="004F36CC" w:rsidRDefault="00193377" w:rsidP="008B7962">
      <w:pPr>
        <w:pStyle w:val="Paragraphedeliste"/>
        <w:numPr>
          <w:ilvl w:val="0"/>
          <w:numId w:val="11"/>
        </w:numPr>
        <w:spacing w:before="120"/>
        <w:ind w:left="714" w:hanging="357"/>
        <w:contextualSpacing w:val="0"/>
        <w:jc w:val="left"/>
        <w:rPr>
          <w:lang w:eastAsia="fr-FR"/>
        </w:rPr>
      </w:pPr>
      <w:r w:rsidRPr="004F36CC">
        <w:rPr>
          <w:lang w:eastAsia="fr-FR"/>
        </w:rPr>
        <w:t>6-7-8-9-14 : soudures en angle intérieur</w:t>
      </w:r>
    </w:p>
    <w:p w:rsidR="00193377" w:rsidRPr="004F36CC" w:rsidRDefault="00193377" w:rsidP="008B7962">
      <w:pPr>
        <w:pStyle w:val="Paragraphedeliste"/>
        <w:numPr>
          <w:ilvl w:val="0"/>
          <w:numId w:val="11"/>
        </w:numPr>
        <w:spacing w:before="120"/>
        <w:ind w:left="714" w:hanging="357"/>
        <w:contextualSpacing w:val="0"/>
        <w:rPr>
          <w:lang w:eastAsia="fr-FR"/>
        </w:rPr>
      </w:pPr>
      <w:r w:rsidRPr="004F36CC">
        <w:rPr>
          <w:lang w:eastAsia="fr-FR"/>
        </w:rPr>
        <w:t>10-11: soudures en angle extérieur</w:t>
      </w:r>
    </w:p>
    <w:p w:rsidR="00193377" w:rsidRDefault="00193377" w:rsidP="008B7962">
      <w:pPr>
        <w:pStyle w:val="Paragraphedeliste"/>
        <w:numPr>
          <w:ilvl w:val="0"/>
          <w:numId w:val="11"/>
        </w:numPr>
        <w:spacing w:before="120"/>
        <w:ind w:left="714" w:hanging="357"/>
        <w:contextualSpacing w:val="0"/>
        <w:rPr>
          <w:lang w:eastAsia="fr-FR"/>
        </w:rPr>
      </w:pPr>
      <w:r w:rsidRPr="004F36CC">
        <w:rPr>
          <w:lang w:eastAsia="fr-FR"/>
        </w:rPr>
        <w:t>12-13 : soudures à clin</w:t>
      </w:r>
    </w:p>
    <w:p w:rsidR="00193377" w:rsidRPr="004F36CC" w:rsidRDefault="00193377" w:rsidP="008B7962">
      <w:pPr>
        <w:pStyle w:val="Paragraphedeliste"/>
        <w:numPr>
          <w:ilvl w:val="0"/>
          <w:numId w:val="11"/>
        </w:numPr>
        <w:spacing w:before="120"/>
        <w:ind w:left="714" w:hanging="357"/>
        <w:contextualSpacing w:val="0"/>
        <w:rPr>
          <w:lang w:eastAsia="fr-FR"/>
        </w:rPr>
      </w:pPr>
      <w:r>
        <w:rPr>
          <w:lang w:eastAsia="fr-FR"/>
        </w:rPr>
        <w:t xml:space="preserve">15 : </w:t>
      </w:r>
      <w:r w:rsidRPr="004F36CC">
        <w:rPr>
          <w:lang w:eastAsia="fr-FR"/>
        </w:rPr>
        <w:t>soudure en bouchon</w:t>
      </w:r>
    </w:p>
    <w:p w:rsidR="00ED6225" w:rsidRDefault="00ED6225" w:rsidP="00193377">
      <w:pPr>
        <w:rPr>
          <w:lang w:eastAsia="fr-FR"/>
        </w:rPr>
      </w:pPr>
    </w:p>
    <w:p w:rsidR="008D351A" w:rsidRDefault="008D351A" w:rsidP="00193377">
      <w:pPr>
        <w:rPr>
          <w:lang w:eastAsia="fr-FR"/>
        </w:rPr>
      </w:pPr>
    </w:p>
    <w:p w:rsidR="00193377" w:rsidRDefault="00193377" w:rsidP="00153976">
      <w:pPr>
        <w:pStyle w:val="Sansinterligne"/>
        <w:ind w:left="1134"/>
        <w:rPr>
          <w:rFonts w:eastAsia="Times New Roman"/>
          <w:lang w:eastAsia="fr-FR"/>
        </w:rPr>
      </w:pPr>
      <w:r>
        <w:rPr>
          <w:rFonts w:eastAsia="Times New Roman"/>
          <w:lang w:eastAsia="fr-FR"/>
        </w:rPr>
        <w:t>Figure 1 : Terminologie des soudures en fonction de leur emplacement</w:t>
      </w:r>
    </w:p>
    <w:p w:rsidR="004F36CC" w:rsidRPr="004F36CC" w:rsidRDefault="004F36CC" w:rsidP="008D351A">
      <w:pPr>
        <w:spacing w:before="360"/>
        <w:rPr>
          <w:lang w:eastAsia="fr-FR"/>
        </w:rPr>
      </w:pPr>
      <w:r w:rsidRPr="004F36CC">
        <w:rPr>
          <w:lang w:eastAsia="fr-FR"/>
        </w:rPr>
        <w:t xml:space="preserve">Pour les soudures en angle, le positionnement des éléments est plus </w:t>
      </w:r>
      <w:r w:rsidR="00193377">
        <w:rPr>
          <w:lang w:eastAsia="fr-FR"/>
        </w:rPr>
        <w:t>aisé</w:t>
      </w:r>
      <w:r w:rsidRPr="004F36CC">
        <w:rPr>
          <w:lang w:eastAsia="fr-FR"/>
        </w:rPr>
        <w:t xml:space="preserve"> pour les soudures en angle intérieur où le bord d'une tôle repose sur le plan de l'autre.</w:t>
      </w:r>
    </w:p>
    <w:p w:rsidR="004F36CC" w:rsidRPr="004F36CC" w:rsidRDefault="004F36CC" w:rsidP="00193377">
      <w:pPr>
        <w:rPr>
          <w:lang w:eastAsia="fr-FR"/>
        </w:rPr>
      </w:pPr>
      <w:r w:rsidRPr="004F36CC">
        <w:rPr>
          <w:lang w:eastAsia="fr-FR"/>
        </w:rPr>
        <w:t>En angle extérieur, les tôles doivent être positionnées arête contre arête, ce qui est beaucoup plus délicat compte-tenu des tolérances de rectitude sur les bords et de planéité. L'exécution de la soudure est également plus délicate dans la mesure où le jeu est mal maîtrisé pour les mêmes raisons.</w:t>
      </w:r>
      <w:r w:rsidR="007B6418">
        <w:rPr>
          <w:lang w:eastAsia="fr-FR"/>
        </w:rPr>
        <w:t xml:space="preserve"> </w:t>
      </w:r>
      <w:r w:rsidRPr="004F36CC">
        <w:rPr>
          <w:lang w:eastAsia="fr-FR"/>
        </w:rPr>
        <w:t>En revanche, la soudure en angle extérieur élimine le risque d'arrachement lamellaire</w:t>
      </w:r>
    </w:p>
    <w:p w:rsidR="004F36CC" w:rsidRPr="004F36CC" w:rsidRDefault="004F36CC" w:rsidP="00193377">
      <w:pPr>
        <w:rPr>
          <w:lang w:eastAsia="fr-FR"/>
        </w:rPr>
      </w:pPr>
      <w:r w:rsidRPr="004F36CC">
        <w:rPr>
          <w:lang w:eastAsia="fr-FR"/>
        </w:rPr>
        <w:t>Les soudures à clin sont surtout utilisées lorsque l'on a des difficultés à maîtriser le jeu et l'alignement bord à bord (tolérance de rectitude et planéité). Si un effort de traction existe dans le plan de la tôle, cet assemblage amènera un moment de flexion dans la zone du joint, ce qui est défavorable.</w:t>
      </w:r>
    </w:p>
    <w:p w:rsidR="004F36CC" w:rsidRPr="004F36CC" w:rsidRDefault="004F36CC" w:rsidP="00193377">
      <w:pPr>
        <w:rPr>
          <w:lang w:eastAsia="fr-FR"/>
        </w:rPr>
      </w:pPr>
      <w:r w:rsidRPr="004F36CC">
        <w:rPr>
          <w:lang w:eastAsia="fr-FR"/>
        </w:rPr>
        <w:t>La soudure en bouchon permet la liaison lorsqu'on a accès simplement d'un côté d'une des tôles.</w:t>
      </w:r>
    </w:p>
    <w:p w:rsidR="004F36CC" w:rsidRDefault="004F36CC" w:rsidP="00476DA9">
      <w:pPr>
        <w:pStyle w:val="Titre2"/>
        <w:spacing w:before="240"/>
      </w:pPr>
      <w:r>
        <w:t>1.2 – Positions de soudage</w:t>
      </w:r>
    </w:p>
    <w:p w:rsidR="007B6418" w:rsidRDefault="004F36CC" w:rsidP="00193377">
      <w:pPr>
        <w:rPr>
          <w:lang w:eastAsia="fr-FR"/>
        </w:rPr>
      </w:pPr>
      <w:r w:rsidRPr="004F36CC">
        <w:rPr>
          <w:lang w:eastAsia="fr-FR"/>
        </w:rPr>
        <w:t>Pendant l'opération de soudage, le bain de fusion (phase liquide) est contenu par le métal solide qui l'entoure. La position de l'interface liquide-solide par rapport à l'horizontale conditionnera l'équilibre du bain de fusion. Cette position est appelée position de soudage.</w:t>
      </w:r>
    </w:p>
    <w:p w:rsidR="004F36CC" w:rsidRDefault="00412A43" w:rsidP="00193377">
      <w:pPr>
        <w:rPr>
          <w:lang w:eastAsia="fr-FR"/>
        </w:rPr>
      </w:pPr>
      <w:r>
        <w:rPr>
          <w:lang w:eastAsia="fr-FR"/>
        </w:rPr>
        <w:t>En reprenant la figure 1, voici les différentes positions de soudage :</w:t>
      </w:r>
    </w:p>
    <w:p w:rsidR="00193377" w:rsidRPr="004F36CC" w:rsidRDefault="00193377" w:rsidP="00AC7464">
      <w:pPr>
        <w:pStyle w:val="Paragraphedeliste"/>
        <w:numPr>
          <w:ilvl w:val="0"/>
          <w:numId w:val="12"/>
        </w:numPr>
        <w:spacing w:before="120"/>
        <w:ind w:left="714" w:hanging="357"/>
        <w:contextualSpacing w:val="0"/>
        <w:rPr>
          <w:lang w:eastAsia="fr-FR"/>
        </w:rPr>
      </w:pPr>
      <w:r w:rsidRPr="004F36CC">
        <w:rPr>
          <w:lang w:eastAsia="fr-FR"/>
        </w:rPr>
        <w:t>Soudures 1-5a-6-9-11-12 : soudage à plat. Le bain de fusion est situé au dessus du plan horizontal de la phase solide. Il sera naturellement stable.</w:t>
      </w:r>
    </w:p>
    <w:p w:rsidR="00193377" w:rsidRPr="004F36CC" w:rsidRDefault="00193377" w:rsidP="00AC7464">
      <w:pPr>
        <w:pStyle w:val="Paragraphedeliste"/>
        <w:numPr>
          <w:ilvl w:val="0"/>
          <w:numId w:val="12"/>
        </w:numPr>
        <w:spacing w:before="120"/>
        <w:ind w:left="714" w:hanging="357"/>
        <w:contextualSpacing w:val="0"/>
        <w:rPr>
          <w:lang w:eastAsia="fr-FR"/>
        </w:rPr>
      </w:pPr>
      <w:r w:rsidRPr="004F36CC">
        <w:rPr>
          <w:lang w:eastAsia="fr-FR"/>
        </w:rPr>
        <w:t>Soudure 9 : soudage en gouttière. C'est une soudure en angle intérieur horizontale, les plans des tôles formant un angle de 45° avec le plan horizontal.</w:t>
      </w:r>
    </w:p>
    <w:p w:rsidR="00193377" w:rsidRPr="004F36CC" w:rsidRDefault="00193377" w:rsidP="00AC7464">
      <w:pPr>
        <w:pStyle w:val="Paragraphedeliste"/>
        <w:numPr>
          <w:ilvl w:val="0"/>
          <w:numId w:val="12"/>
        </w:numPr>
        <w:spacing w:before="120"/>
        <w:ind w:left="714" w:hanging="357"/>
        <w:contextualSpacing w:val="0"/>
        <w:rPr>
          <w:lang w:eastAsia="fr-FR"/>
        </w:rPr>
      </w:pPr>
      <w:r w:rsidRPr="004F36CC">
        <w:rPr>
          <w:lang w:eastAsia="fr-FR"/>
        </w:rPr>
        <w:t xml:space="preserve">Soudure 3 : soudage en corniche (horizontal dans un plan vertical). Le bain de fusion pourra encore </w:t>
      </w:r>
      <w:r w:rsidR="00412A43">
        <w:rPr>
          <w:lang w:eastAsia="fr-FR"/>
        </w:rPr>
        <w:t>« </w:t>
      </w:r>
      <w:r w:rsidRPr="004F36CC">
        <w:rPr>
          <w:lang w:eastAsia="fr-FR"/>
        </w:rPr>
        <w:t>s'appuyer</w:t>
      </w:r>
      <w:r w:rsidR="00412A43">
        <w:rPr>
          <w:lang w:eastAsia="fr-FR"/>
        </w:rPr>
        <w:t> »</w:t>
      </w:r>
      <w:r w:rsidRPr="004F36CC">
        <w:rPr>
          <w:lang w:eastAsia="fr-FR"/>
        </w:rPr>
        <w:t xml:space="preserve"> sur la tranche de la tôle inférieure, mais son équilibre sera plus précaire.</w:t>
      </w:r>
    </w:p>
    <w:p w:rsidR="00193377" w:rsidRPr="004F36CC" w:rsidRDefault="00193377" w:rsidP="00AC7464">
      <w:pPr>
        <w:pStyle w:val="Paragraphedeliste"/>
        <w:numPr>
          <w:ilvl w:val="0"/>
          <w:numId w:val="12"/>
        </w:numPr>
        <w:spacing w:before="120"/>
        <w:ind w:left="714" w:hanging="357"/>
        <w:contextualSpacing w:val="0"/>
        <w:rPr>
          <w:lang w:eastAsia="fr-FR"/>
        </w:rPr>
      </w:pPr>
      <w:r w:rsidRPr="004F36CC">
        <w:rPr>
          <w:lang w:eastAsia="fr-FR"/>
        </w:rPr>
        <w:lastRenderedPageBreak/>
        <w:t xml:space="preserve">Soudures 4 et 7 : soudage vertical montant. Il est pratiquement impossible de le réaliser par une seule translation longitudinale de l'arc. Il faut, par un balayage latéral, laisser le bain de fusion se solidifier avant de venir </w:t>
      </w:r>
      <w:r w:rsidR="00412A43">
        <w:rPr>
          <w:lang w:eastAsia="fr-FR"/>
        </w:rPr>
        <w:t>« </w:t>
      </w:r>
      <w:r w:rsidRPr="004F36CC">
        <w:rPr>
          <w:lang w:eastAsia="fr-FR"/>
        </w:rPr>
        <w:t>s'appuyer</w:t>
      </w:r>
      <w:r w:rsidR="00412A43">
        <w:rPr>
          <w:lang w:eastAsia="fr-FR"/>
        </w:rPr>
        <w:t> »</w:t>
      </w:r>
      <w:r w:rsidRPr="004F36CC">
        <w:rPr>
          <w:lang w:eastAsia="fr-FR"/>
        </w:rPr>
        <w:t xml:space="preserve"> à nouveau dessus.</w:t>
      </w:r>
    </w:p>
    <w:p w:rsidR="00193377" w:rsidRPr="00193377" w:rsidRDefault="00193377" w:rsidP="00AC7464">
      <w:pPr>
        <w:pStyle w:val="Paragraphedeliste"/>
        <w:numPr>
          <w:ilvl w:val="0"/>
          <w:numId w:val="12"/>
        </w:numPr>
        <w:spacing w:before="120"/>
        <w:ind w:left="714" w:hanging="357"/>
        <w:contextualSpacing w:val="0"/>
        <w:rPr>
          <w:lang w:eastAsia="fr-FR"/>
        </w:rPr>
      </w:pPr>
      <w:r w:rsidRPr="00193377">
        <w:rPr>
          <w:lang w:eastAsia="fr-FR"/>
        </w:rPr>
        <w:t xml:space="preserve">Soudure 14 : soudage vertical descendant. Parfois imposé par des contraintes technologiques particulières, il présente le risque de voir le bain de fusion </w:t>
      </w:r>
      <w:r w:rsidR="00202AAC">
        <w:rPr>
          <w:lang w:eastAsia="fr-FR"/>
        </w:rPr>
        <w:t>« </w:t>
      </w:r>
      <w:r w:rsidRPr="00193377">
        <w:rPr>
          <w:lang w:eastAsia="fr-FR"/>
        </w:rPr>
        <w:t>dépasser</w:t>
      </w:r>
      <w:r w:rsidR="00202AAC">
        <w:rPr>
          <w:lang w:eastAsia="fr-FR"/>
        </w:rPr>
        <w:t> »</w:t>
      </w:r>
      <w:r w:rsidRPr="00193377">
        <w:rPr>
          <w:lang w:eastAsia="fr-FR"/>
        </w:rPr>
        <w:t xml:space="preserve"> le soudeur et de réaliser ainsi des collages (bain de fusion coulant sur le métal de base non fondu) et non un soudage. </w:t>
      </w:r>
    </w:p>
    <w:p w:rsidR="00193377" w:rsidRPr="004F36CC" w:rsidRDefault="00193377" w:rsidP="00AC7464">
      <w:pPr>
        <w:pStyle w:val="Paragraphedeliste"/>
        <w:numPr>
          <w:ilvl w:val="0"/>
          <w:numId w:val="12"/>
        </w:numPr>
        <w:spacing w:before="120"/>
        <w:ind w:left="714" w:hanging="357"/>
        <w:contextualSpacing w:val="0"/>
        <w:rPr>
          <w:lang w:eastAsia="fr-FR"/>
        </w:rPr>
      </w:pPr>
      <w:r w:rsidRPr="00193377">
        <w:rPr>
          <w:lang w:eastAsia="fr-FR"/>
        </w:rPr>
        <w:t>Soudures 2-5b-8-10-13 : soudage au plafond. Il est encore plus délicat puisque le bain de fusion ne demande qu'à retomber</w:t>
      </w:r>
      <w:r w:rsidR="00412A43">
        <w:rPr>
          <w:lang w:eastAsia="fr-FR"/>
        </w:rPr>
        <w:t>.</w:t>
      </w:r>
    </w:p>
    <w:p w:rsidR="004F36CC" w:rsidRDefault="004F36CC" w:rsidP="004F36CC">
      <w:pPr>
        <w:pStyle w:val="Titre1"/>
      </w:pPr>
      <w:r>
        <w:t>2 – Généralités sur le calcul des soudures</w:t>
      </w:r>
    </w:p>
    <w:p w:rsidR="004F36CC" w:rsidRDefault="004F36CC" w:rsidP="00432389">
      <w:pPr>
        <w:pStyle w:val="Titre2"/>
      </w:pPr>
      <w:r>
        <w:t xml:space="preserve">2.1 – </w:t>
      </w:r>
      <w:r w:rsidR="00432389">
        <w:t>T</w:t>
      </w:r>
      <w:r>
        <w:t>ype de calcul</w:t>
      </w:r>
    </w:p>
    <w:p w:rsidR="00432389" w:rsidRDefault="00432389" w:rsidP="00202AAC">
      <w:r>
        <w:t>La norme E 83-100 classe les assemblages soudés en fonction du type de sollicitation auquel ils sont soumis</w:t>
      </w:r>
      <w:r w:rsidR="00202AAC">
        <w:t xml:space="preserve"> : </w:t>
      </w:r>
    </w:p>
    <w:p w:rsidR="00432389" w:rsidRDefault="00432389" w:rsidP="00202AAC">
      <w:pPr>
        <w:pStyle w:val="Paragraphedeliste"/>
        <w:numPr>
          <w:ilvl w:val="0"/>
          <w:numId w:val="26"/>
        </w:numPr>
        <w:spacing w:before="120"/>
        <w:ind w:left="714" w:hanging="357"/>
        <w:contextualSpacing w:val="0"/>
      </w:pPr>
      <w:r>
        <w:t xml:space="preserve">Assemblages </w:t>
      </w:r>
      <w:r w:rsidRPr="00202AAC">
        <w:t xml:space="preserve">soumis </w:t>
      </w:r>
      <w:r>
        <w:t xml:space="preserve">à un </w:t>
      </w:r>
      <w:r w:rsidRPr="00202AAC">
        <w:t xml:space="preserve">calcul </w:t>
      </w:r>
      <w:r>
        <w:t xml:space="preserve">en </w:t>
      </w:r>
      <w:r w:rsidR="00202AAC" w:rsidRPr="00202AAC">
        <w:t>fatigue</w:t>
      </w:r>
      <w:r w:rsidRPr="00202AAC">
        <w:t> </w:t>
      </w:r>
      <w:r>
        <w:t>: les charges cycliques sont déterminantes ; ils sont conçus et réalisés pour résister à des contraintes variables dans le temps.</w:t>
      </w:r>
    </w:p>
    <w:p w:rsidR="00432389" w:rsidRDefault="00432389" w:rsidP="00202AAC">
      <w:pPr>
        <w:pStyle w:val="Paragraphedeliste"/>
        <w:numPr>
          <w:ilvl w:val="0"/>
          <w:numId w:val="26"/>
        </w:numPr>
        <w:spacing w:before="120" w:after="0"/>
        <w:ind w:left="714" w:hanging="357"/>
        <w:contextualSpacing w:val="0"/>
      </w:pPr>
      <w:r>
        <w:t xml:space="preserve">Assemblages </w:t>
      </w:r>
      <w:r w:rsidRPr="00202AAC">
        <w:rPr>
          <w:rFonts w:eastAsiaTheme="majorEastAsia"/>
        </w:rPr>
        <w:t>non soumis</w:t>
      </w:r>
      <w:r>
        <w:t xml:space="preserve"> à un </w:t>
      </w:r>
      <w:r w:rsidRPr="00202AAC">
        <w:rPr>
          <w:rFonts w:eastAsiaTheme="majorEastAsia"/>
        </w:rPr>
        <w:t>calcul</w:t>
      </w:r>
      <w:r w:rsidRPr="00202AAC">
        <w:t xml:space="preserve"> en </w:t>
      </w:r>
      <w:r w:rsidR="00202AAC" w:rsidRPr="00202AAC">
        <w:t>fatigue</w:t>
      </w:r>
      <w:r w:rsidRPr="00202AAC">
        <w:rPr>
          <w:rStyle w:val="lev"/>
          <w:rFonts w:eastAsiaTheme="majorEastAsia"/>
        </w:rPr>
        <w:t> </w:t>
      </w:r>
      <w:r>
        <w:t xml:space="preserve">: les charges statiques sont déterminantes et l'on peut présupposer que la fatigue ne sera pas le facteur prépondérant. On considère que le nombre de cycles </w:t>
      </w:r>
      <w:r w:rsidRPr="00202AAC">
        <w:rPr>
          <w:rStyle w:val="Emphaseple"/>
        </w:rPr>
        <w:t>N</w:t>
      </w:r>
      <w:r>
        <w:t xml:space="preserve"> doit respecter :</w:t>
      </w:r>
      <w:r w:rsidR="00202AAC">
        <w:t xml:space="preserve"> </w:t>
      </w:r>
      <w:r w:rsidRPr="00202AAC">
        <w:rPr>
          <w:rFonts w:ascii="Times New Roman" w:hAnsi="Times New Roman" w:cs="Times New Roman"/>
          <w:i/>
        </w:rPr>
        <w:t>N &lt; 7.10</w:t>
      </w:r>
      <w:r w:rsidRPr="00202AAC">
        <w:rPr>
          <w:rFonts w:ascii="Times New Roman" w:hAnsi="Times New Roman" w:cs="Times New Roman"/>
          <w:i/>
          <w:vertAlign w:val="superscript"/>
        </w:rPr>
        <w:t>10</w:t>
      </w:r>
      <w:r w:rsidRPr="00202AAC">
        <w:rPr>
          <w:rFonts w:ascii="Times New Roman" w:hAnsi="Times New Roman" w:cs="Times New Roman"/>
          <w:i/>
        </w:rPr>
        <w:t xml:space="preserve"> / Δσ</w:t>
      </w:r>
      <w:r w:rsidRPr="00202AAC">
        <w:rPr>
          <w:rFonts w:ascii="Times New Roman" w:hAnsi="Times New Roman" w:cs="Times New Roman"/>
          <w:i/>
          <w:vertAlign w:val="superscript"/>
        </w:rPr>
        <w:t>3</w:t>
      </w:r>
    </w:p>
    <w:p w:rsidR="00432389" w:rsidRPr="00202AAC" w:rsidRDefault="00432389" w:rsidP="00202AAC">
      <w:pPr>
        <w:pStyle w:val="optxtp"/>
        <w:spacing w:before="0" w:beforeAutospacing="0" w:after="0" w:afterAutospacing="0" w:line="276" w:lineRule="auto"/>
        <w:ind w:left="720"/>
        <w:rPr>
          <w:rFonts w:asciiTheme="majorHAnsi" w:hAnsiTheme="majorHAnsi"/>
          <w:sz w:val="22"/>
          <w:szCs w:val="22"/>
        </w:rPr>
      </w:pPr>
      <w:r w:rsidRPr="00202AAC">
        <w:rPr>
          <w:rStyle w:val="Emphaseple"/>
        </w:rPr>
        <w:t>N</w:t>
      </w:r>
      <w:r w:rsidRPr="00202AAC">
        <w:rPr>
          <w:rFonts w:asciiTheme="majorHAnsi" w:hAnsiTheme="majorHAnsi"/>
          <w:sz w:val="22"/>
          <w:szCs w:val="22"/>
        </w:rPr>
        <w:t xml:space="preserve"> : nombre de cycles prévus pour la durée de vie de l'ouvrage</w:t>
      </w:r>
    </w:p>
    <w:p w:rsidR="00432389" w:rsidRPr="00202AAC" w:rsidRDefault="00432389" w:rsidP="00202AAC">
      <w:pPr>
        <w:pStyle w:val="optxtp"/>
        <w:spacing w:before="0" w:beforeAutospacing="0" w:after="0" w:afterAutospacing="0" w:line="276" w:lineRule="auto"/>
        <w:ind w:left="720"/>
        <w:rPr>
          <w:rFonts w:asciiTheme="majorHAnsi" w:hAnsiTheme="majorHAnsi"/>
          <w:sz w:val="22"/>
          <w:szCs w:val="22"/>
        </w:rPr>
      </w:pPr>
      <w:proofErr w:type="spellStart"/>
      <w:r w:rsidRPr="00202AAC">
        <w:rPr>
          <w:i/>
          <w:sz w:val="22"/>
          <w:szCs w:val="22"/>
        </w:rPr>
        <w:t>Δσ</w:t>
      </w:r>
      <w:proofErr w:type="spellEnd"/>
      <w:r w:rsidR="00202AAC">
        <w:rPr>
          <w:i/>
          <w:sz w:val="22"/>
          <w:szCs w:val="22"/>
        </w:rPr>
        <w:t xml:space="preserve"> </w:t>
      </w:r>
      <w:r w:rsidRPr="00202AAC">
        <w:rPr>
          <w:i/>
          <w:sz w:val="22"/>
          <w:szCs w:val="22"/>
        </w:rPr>
        <w:t>=</w:t>
      </w:r>
      <w:r w:rsidR="00202AAC">
        <w:rPr>
          <w:i/>
          <w:sz w:val="22"/>
          <w:szCs w:val="22"/>
        </w:rPr>
        <w:t xml:space="preserve"> </w:t>
      </w:r>
      <w:proofErr w:type="spellStart"/>
      <w:r w:rsidRPr="00202AAC">
        <w:rPr>
          <w:i/>
          <w:sz w:val="22"/>
          <w:szCs w:val="22"/>
        </w:rPr>
        <w:t>σ</w:t>
      </w:r>
      <w:r w:rsidRPr="00202AAC">
        <w:rPr>
          <w:i/>
          <w:sz w:val="22"/>
          <w:szCs w:val="22"/>
          <w:vertAlign w:val="subscript"/>
        </w:rPr>
        <w:t>maxi</w:t>
      </w:r>
      <w:proofErr w:type="spellEnd"/>
      <w:r w:rsidR="00202AAC">
        <w:rPr>
          <w:i/>
          <w:sz w:val="22"/>
          <w:szCs w:val="22"/>
        </w:rPr>
        <w:t xml:space="preserve"> </w:t>
      </w:r>
      <w:r w:rsidRPr="00202AAC">
        <w:rPr>
          <w:i/>
          <w:sz w:val="22"/>
          <w:szCs w:val="22"/>
        </w:rPr>
        <w:t>-</w:t>
      </w:r>
      <w:r w:rsidR="00202AAC">
        <w:rPr>
          <w:i/>
          <w:sz w:val="22"/>
          <w:szCs w:val="22"/>
        </w:rPr>
        <w:t xml:space="preserve"> </w:t>
      </w:r>
      <w:proofErr w:type="spellStart"/>
      <w:r w:rsidRPr="00202AAC">
        <w:rPr>
          <w:i/>
          <w:sz w:val="22"/>
          <w:szCs w:val="22"/>
        </w:rPr>
        <w:t>σ</w:t>
      </w:r>
      <w:r w:rsidRPr="00202AAC">
        <w:rPr>
          <w:i/>
          <w:sz w:val="22"/>
          <w:szCs w:val="22"/>
          <w:vertAlign w:val="subscript"/>
        </w:rPr>
        <w:t>mini</w:t>
      </w:r>
      <w:proofErr w:type="spellEnd"/>
      <w:r w:rsidRPr="00202AAC">
        <w:rPr>
          <w:rFonts w:asciiTheme="majorHAnsi" w:hAnsiTheme="majorHAnsi"/>
          <w:sz w:val="22"/>
          <w:szCs w:val="22"/>
        </w:rPr>
        <w:t xml:space="preserve"> : étendue de</w:t>
      </w:r>
      <w:r w:rsidR="00202AAC">
        <w:rPr>
          <w:rFonts w:asciiTheme="majorHAnsi" w:hAnsiTheme="majorHAnsi"/>
          <w:sz w:val="22"/>
          <w:szCs w:val="22"/>
        </w:rPr>
        <w:t>s contraintes appliquées en MPa</w:t>
      </w:r>
    </w:p>
    <w:p w:rsidR="00432389" w:rsidRDefault="00432389" w:rsidP="00202AAC">
      <w:pPr>
        <w:pStyle w:val="Paragraphedeliste"/>
        <w:numPr>
          <w:ilvl w:val="0"/>
          <w:numId w:val="27"/>
        </w:numPr>
        <w:spacing w:before="120"/>
        <w:ind w:left="714" w:hanging="357"/>
      </w:pPr>
      <w:r>
        <w:t xml:space="preserve">Assemblages </w:t>
      </w:r>
      <w:r w:rsidRPr="00202AAC">
        <w:t>non calculés</w:t>
      </w:r>
      <w:r>
        <w:t xml:space="preserve"> : ils sont conçus et réalisés en fonction de l'expérience et par comparaison.</w:t>
      </w:r>
    </w:p>
    <w:p w:rsidR="004F36CC" w:rsidRDefault="004F36CC" w:rsidP="00432389">
      <w:pPr>
        <w:pStyle w:val="Titre2"/>
      </w:pPr>
      <w:r>
        <w:t xml:space="preserve">2.2 </w:t>
      </w:r>
      <w:r w:rsidR="00432389">
        <w:t>- C</w:t>
      </w:r>
      <w:r>
        <w:t>lasse de qualité</w:t>
      </w:r>
    </w:p>
    <w:p w:rsidR="00432389" w:rsidRDefault="00202AAC" w:rsidP="00D64649">
      <w:r>
        <w:t>C</w:t>
      </w:r>
      <w:r w:rsidR="00432389">
        <w:t>alculer des soudures est une utopie si des garanties ne sont pas prises au niveau de leur exécution et de leur contrôle. Mais, réaliser une soudure de grande qualité sans défaut rédhibitoire nécessite une suite d'opérations onéreuses et n'est pas toujours nécessaire selon la sévérité de sollicitation à laquelle elle est soumise et les conséquences qu'entraînerait sa défaillance.</w:t>
      </w:r>
      <w:r w:rsidR="00D64649">
        <w:t xml:space="preserve"> </w:t>
      </w:r>
      <w:r w:rsidR="00432389">
        <w:t>La norme prend en compte ces critères pour définir la classe de qualité d'une soudure.</w:t>
      </w:r>
    </w:p>
    <w:p w:rsidR="00432389" w:rsidRDefault="00432389" w:rsidP="0002679D">
      <w:pPr>
        <w:pStyle w:val="Titre3"/>
        <w:spacing w:before="240" w:after="240"/>
      </w:pPr>
      <w:r>
        <w:t>Risques encourus en cas de défaillance</w:t>
      </w:r>
    </w:p>
    <w:tbl>
      <w:tblPr>
        <w:tblStyle w:val="Grilledutableau"/>
        <w:tblW w:w="0" w:type="auto"/>
        <w:tblInd w:w="108" w:type="dxa"/>
        <w:tblLook w:val="04A0"/>
      </w:tblPr>
      <w:tblGrid>
        <w:gridCol w:w="934"/>
        <w:gridCol w:w="1061"/>
        <w:gridCol w:w="1280"/>
        <w:gridCol w:w="982"/>
        <w:gridCol w:w="671"/>
        <w:gridCol w:w="686"/>
        <w:gridCol w:w="925"/>
        <w:gridCol w:w="940"/>
        <w:gridCol w:w="1155"/>
        <w:gridCol w:w="855"/>
      </w:tblGrid>
      <w:tr w:rsidR="00934EA7" w:rsidRPr="00934EA7" w:rsidTr="00BF48A6">
        <w:tc>
          <w:tcPr>
            <w:tcW w:w="934" w:type="dxa"/>
            <w:vMerge w:val="restart"/>
            <w:tcBorders>
              <w:top w:val="single" w:sz="6" w:space="0" w:color="2A6C7D" w:themeColor="accent1" w:themeShade="BF"/>
              <w:left w:val="single" w:sz="6" w:space="0" w:color="2A6C7D" w:themeColor="accent1" w:themeShade="BF"/>
              <w:bottom w:val="single" w:sz="4" w:space="0" w:color="3891A7" w:themeColor="accent1"/>
              <w:right w:val="single" w:sz="6" w:space="0" w:color="2A6C7D" w:themeColor="accent1" w:themeShade="BF"/>
            </w:tcBorders>
          </w:tcPr>
          <w:p w:rsidR="00934EA7" w:rsidRPr="00934EA7" w:rsidRDefault="00934EA7" w:rsidP="00934EA7">
            <w:pPr>
              <w:spacing w:before="600"/>
              <w:jc w:val="center"/>
              <w:rPr>
                <w:sz w:val="18"/>
                <w:szCs w:val="18"/>
              </w:rPr>
            </w:pPr>
            <w:r w:rsidRPr="00934EA7">
              <w:rPr>
                <w:sz w:val="18"/>
                <w:szCs w:val="18"/>
              </w:rPr>
              <w:t>Grades de risques</w:t>
            </w:r>
          </w:p>
        </w:tc>
        <w:tc>
          <w:tcPr>
            <w:tcW w:w="2341" w:type="dxa"/>
            <w:gridSpan w:val="2"/>
            <w:tcBorders>
              <w:top w:val="single" w:sz="6" w:space="0" w:color="2A6C7D" w:themeColor="accent1" w:themeShade="BF"/>
              <w:left w:val="single" w:sz="6" w:space="0" w:color="2A6C7D" w:themeColor="accent1" w:themeShade="BF"/>
              <w:bottom w:val="single" w:sz="4" w:space="0" w:color="2A6C7D" w:themeColor="accent1" w:themeShade="BF"/>
              <w:right w:val="single" w:sz="6" w:space="0" w:color="2A6C7D" w:themeColor="accent1" w:themeShade="BF"/>
            </w:tcBorders>
          </w:tcPr>
          <w:p w:rsidR="00934EA7" w:rsidRPr="00934EA7" w:rsidRDefault="00934EA7" w:rsidP="00934EA7">
            <w:pPr>
              <w:spacing w:before="360"/>
              <w:jc w:val="center"/>
              <w:rPr>
                <w:sz w:val="18"/>
                <w:szCs w:val="18"/>
              </w:rPr>
            </w:pPr>
            <w:r w:rsidRPr="00934EA7">
              <w:rPr>
                <w:sz w:val="18"/>
                <w:szCs w:val="18"/>
              </w:rPr>
              <w:t>Défaillance en service</w:t>
            </w:r>
          </w:p>
        </w:tc>
        <w:tc>
          <w:tcPr>
            <w:tcW w:w="2339" w:type="dxa"/>
            <w:gridSpan w:val="3"/>
            <w:tcBorders>
              <w:top w:val="single" w:sz="6" w:space="0" w:color="2A6C7D" w:themeColor="accent1" w:themeShade="BF"/>
              <w:left w:val="single" w:sz="6" w:space="0" w:color="2A6C7D" w:themeColor="accent1" w:themeShade="BF"/>
              <w:bottom w:val="single" w:sz="4" w:space="0" w:color="2A6C7D" w:themeColor="accent1" w:themeShade="BF"/>
              <w:right w:val="single" w:sz="6" w:space="0" w:color="2A6C7D" w:themeColor="accent1" w:themeShade="BF"/>
            </w:tcBorders>
          </w:tcPr>
          <w:p w:rsidR="00934EA7" w:rsidRPr="00934EA7" w:rsidRDefault="00934EA7" w:rsidP="00934EA7">
            <w:pPr>
              <w:spacing w:before="60" w:after="60"/>
              <w:jc w:val="center"/>
              <w:rPr>
                <w:sz w:val="18"/>
                <w:szCs w:val="18"/>
              </w:rPr>
            </w:pPr>
            <w:r w:rsidRPr="00934EA7">
              <w:rPr>
                <w:sz w:val="18"/>
                <w:szCs w:val="18"/>
              </w:rPr>
              <w:t>Nécessité du remplacement ou de la réparation de l’élément défaillant</w:t>
            </w:r>
          </w:p>
        </w:tc>
        <w:tc>
          <w:tcPr>
            <w:tcW w:w="1865" w:type="dxa"/>
            <w:gridSpan w:val="2"/>
            <w:tcBorders>
              <w:top w:val="single" w:sz="6" w:space="0" w:color="2A6C7D" w:themeColor="accent1" w:themeShade="BF"/>
              <w:left w:val="single" w:sz="6" w:space="0" w:color="2A6C7D" w:themeColor="accent1" w:themeShade="BF"/>
              <w:bottom w:val="single" w:sz="4" w:space="0" w:color="2A6C7D" w:themeColor="accent1" w:themeShade="BF"/>
              <w:right w:val="single" w:sz="6" w:space="0" w:color="2A6C7D" w:themeColor="accent1" w:themeShade="BF"/>
            </w:tcBorders>
          </w:tcPr>
          <w:p w:rsidR="00934EA7" w:rsidRPr="00934EA7" w:rsidRDefault="00934EA7" w:rsidP="00934EA7">
            <w:pPr>
              <w:spacing w:before="60" w:after="60"/>
              <w:jc w:val="center"/>
              <w:rPr>
                <w:sz w:val="18"/>
                <w:szCs w:val="18"/>
              </w:rPr>
            </w:pPr>
            <w:r w:rsidRPr="00934EA7">
              <w:rPr>
                <w:sz w:val="18"/>
                <w:szCs w:val="18"/>
              </w:rPr>
              <w:t>Condition de remplacement ou de réparation de l’élément défaillant</w:t>
            </w:r>
          </w:p>
        </w:tc>
        <w:tc>
          <w:tcPr>
            <w:tcW w:w="2010" w:type="dxa"/>
            <w:gridSpan w:val="2"/>
            <w:tcBorders>
              <w:top w:val="single" w:sz="6" w:space="0" w:color="2A6C7D" w:themeColor="accent1" w:themeShade="BF"/>
              <w:left w:val="single" w:sz="6" w:space="0" w:color="2A6C7D" w:themeColor="accent1" w:themeShade="BF"/>
              <w:bottom w:val="single" w:sz="4" w:space="0" w:color="2A6C7D" w:themeColor="accent1" w:themeShade="BF"/>
              <w:right w:val="single" w:sz="6" w:space="0" w:color="2A6C7D" w:themeColor="accent1" w:themeShade="BF"/>
            </w:tcBorders>
          </w:tcPr>
          <w:p w:rsidR="00934EA7" w:rsidRPr="00934EA7" w:rsidRDefault="00934EA7" w:rsidP="00934EA7">
            <w:pPr>
              <w:spacing w:before="360"/>
              <w:jc w:val="center"/>
              <w:rPr>
                <w:sz w:val="18"/>
                <w:szCs w:val="18"/>
              </w:rPr>
            </w:pPr>
            <w:r w:rsidRPr="00934EA7">
              <w:rPr>
                <w:sz w:val="18"/>
                <w:szCs w:val="18"/>
              </w:rPr>
              <w:t>Dépannage sur le site</w:t>
            </w:r>
          </w:p>
        </w:tc>
      </w:tr>
      <w:tr w:rsidR="00795B9A" w:rsidRPr="00934EA7" w:rsidTr="00BF48A6">
        <w:trPr>
          <w:trHeight w:val="259"/>
        </w:trPr>
        <w:tc>
          <w:tcPr>
            <w:tcW w:w="934" w:type="dxa"/>
            <w:vMerge/>
            <w:tcBorders>
              <w:top w:val="single" w:sz="4" w:space="0" w:color="3891A7" w:themeColor="accent1"/>
              <w:left w:val="single" w:sz="6" w:space="0" w:color="2A6C7D" w:themeColor="accent1" w:themeShade="BF"/>
              <w:bottom w:val="single" w:sz="6" w:space="0" w:color="2A6C7D" w:themeColor="accent1" w:themeShade="BF"/>
              <w:right w:val="single" w:sz="6" w:space="0" w:color="2A6C7D" w:themeColor="accent1" w:themeShade="BF"/>
            </w:tcBorders>
          </w:tcPr>
          <w:p w:rsidR="00934EA7" w:rsidRPr="00934EA7" w:rsidRDefault="00934EA7" w:rsidP="00934EA7">
            <w:pPr>
              <w:jc w:val="center"/>
              <w:rPr>
                <w:sz w:val="18"/>
                <w:szCs w:val="18"/>
              </w:rPr>
            </w:pPr>
          </w:p>
        </w:tc>
        <w:tc>
          <w:tcPr>
            <w:tcW w:w="1061" w:type="dxa"/>
            <w:vMerge w:val="restart"/>
            <w:tcBorders>
              <w:top w:val="single" w:sz="4" w:space="0" w:color="2A6C7D" w:themeColor="accent1" w:themeShade="BF"/>
              <w:left w:val="single" w:sz="6" w:space="0" w:color="2A6C7D" w:themeColor="accent1" w:themeShade="BF"/>
              <w:bottom w:val="single" w:sz="6" w:space="0" w:color="2A6C7D" w:themeColor="accent1" w:themeShade="BF"/>
              <w:right w:val="single" w:sz="4" w:space="0" w:color="2A6C7D" w:themeColor="accent1" w:themeShade="BF"/>
            </w:tcBorders>
          </w:tcPr>
          <w:p w:rsidR="00934EA7" w:rsidRPr="00934EA7" w:rsidRDefault="00934EA7" w:rsidP="00934EA7">
            <w:pPr>
              <w:spacing w:before="120"/>
              <w:jc w:val="center"/>
              <w:rPr>
                <w:sz w:val="18"/>
                <w:szCs w:val="18"/>
              </w:rPr>
            </w:pPr>
            <w:r w:rsidRPr="00934EA7">
              <w:rPr>
                <w:sz w:val="18"/>
                <w:szCs w:val="18"/>
              </w:rPr>
              <w:t>Entraînant l’arrêt immédiat</w:t>
            </w:r>
          </w:p>
        </w:tc>
        <w:tc>
          <w:tcPr>
            <w:tcW w:w="1280" w:type="dxa"/>
            <w:vMerge w:val="restart"/>
            <w:tcBorders>
              <w:top w:val="single" w:sz="4" w:space="0" w:color="2A6C7D" w:themeColor="accent1" w:themeShade="BF"/>
              <w:left w:val="single" w:sz="4" w:space="0" w:color="2A6C7D" w:themeColor="accent1" w:themeShade="BF"/>
              <w:bottom w:val="single" w:sz="6" w:space="0" w:color="2A6C7D" w:themeColor="accent1" w:themeShade="BF"/>
              <w:right w:val="single" w:sz="6" w:space="0" w:color="2A6C7D" w:themeColor="accent1" w:themeShade="BF"/>
            </w:tcBorders>
          </w:tcPr>
          <w:p w:rsidR="00934EA7" w:rsidRPr="00934EA7" w:rsidRDefault="00934EA7" w:rsidP="00934EA7">
            <w:pPr>
              <w:spacing w:before="120"/>
              <w:jc w:val="center"/>
              <w:rPr>
                <w:sz w:val="18"/>
                <w:szCs w:val="18"/>
              </w:rPr>
            </w:pPr>
            <w:r w:rsidRPr="00934EA7">
              <w:rPr>
                <w:sz w:val="18"/>
                <w:szCs w:val="18"/>
              </w:rPr>
              <w:t>N’entraînant pas l’arrêt immédiat</w:t>
            </w:r>
          </w:p>
        </w:tc>
        <w:tc>
          <w:tcPr>
            <w:tcW w:w="982" w:type="dxa"/>
            <w:vMerge w:val="restart"/>
            <w:tcBorders>
              <w:top w:val="single" w:sz="4" w:space="0" w:color="3891A7" w:themeColor="accent1"/>
              <w:left w:val="single" w:sz="6" w:space="0" w:color="2A6C7D" w:themeColor="accent1" w:themeShade="BF"/>
              <w:bottom w:val="single" w:sz="6" w:space="0" w:color="2A6C7D" w:themeColor="accent1" w:themeShade="BF"/>
              <w:right w:val="single" w:sz="4" w:space="0" w:color="3891A7" w:themeColor="accent1"/>
            </w:tcBorders>
          </w:tcPr>
          <w:p w:rsidR="00934EA7" w:rsidRPr="00934EA7" w:rsidRDefault="00934EA7" w:rsidP="00934EA7">
            <w:pPr>
              <w:jc w:val="center"/>
              <w:rPr>
                <w:sz w:val="18"/>
                <w:szCs w:val="18"/>
              </w:rPr>
            </w:pPr>
            <w:r w:rsidRPr="00934EA7">
              <w:rPr>
                <w:sz w:val="18"/>
                <w:szCs w:val="18"/>
              </w:rPr>
              <w:t>immédiat</w:t>
            </w:r>
          </w:p>
        </w:tc>
        <w:tc>
          <w:tcPr>
            <w:tcW w:w="1357" w:type="dxa"/>
            <w:gridSpan w:val="2"/>
            <w:tcBorders>
              <w:top w:val="single" w:sz="4" w:space="0" w:color="2A6C7D" w:themeColor="accent1" w:themeShade="BF"/>
              <w:left w:val="single" w:sz="4" w:space="0" w:color="3891A7" w:themeColor="accent1"/>
              <w:bottom w:val="single" w:sz="4" w:space="0" w:color="2A6C7D" w:themeColor="accent1" w:themeShade="BF"/>
              <w:right w:val="single" w:sz="6" w:space="0" w:color="2A6C7D" w:themeColor="accent1" w:themeShade="BF"/>
            </w:tcBorders>
          </w:tcPr>
          <w:p w:rsidR="00934EA7" w:rsidRPr="00934EA7" w:rsidRDefault="00934EA7" w:rsidP="00934EA7">
            <w:pPr>
              <w:spacing w:before="60" w:after="60"/>
              <w:jc w:val="center"/>
              <w:rPr>
                <w:sz w:val="18"/>
                <w:szCs w:val="18"/>
              </w:rPr>
            </w:pPr>
            <w:r w:rsidRPr="00934EA7">
              <w:rPr>
                <w:sz w:val="18"/>
                <w:szCs w:val="18"/>
              </w:rPr>
              <w:t>Différé</w:t>
            </w:r>
          </w:p>
        </w:tc>
        <w:tc>
          <w:tcPr>
            <w:tcW w:w="925" w:type="dxa"/>
            <w:vMerge w:val="restart"/>
            <w:tcBorders>
              <w:top w:val="single" w:sz="4" w:space="0" w:color="2A6C7D" w:themeColor="accent1" w:themeShade="BF"/>
              <w:left w:val="single" w:sz="6" w:space="0" w:color="2A6C7D" w:themeColor="accent1" w:themeShade="BF"/>
              <w:bottom w:val="single" w:sz="6" w:space="0" w:color="2A6C7D" w:themeColor="accent1" w:themeShade="BF"/>
              <w:right w:val="single" w:sz="4" w:space="0" w:color="2A6C7D" w:themeColor="accent1" w:themeShade="BF"/>
            </w:tcBorders>
          </w:tcPr>
          <w:p w:rsidR="00934EA7" w:rsidRPr="00934EA7" w:rsidRDefault="00934EA7" w:rsidP="00934EA7">
            <w:pPr>
              <w:spacing w:before="360"/>
              <w:jc w:val="center"/>
              <w:rPr>
                <w:sz w:val="18"/>
                <w:szCs w:val="18"/>
              </w:rPr>
            </w:pPr>
            <w:r w:rsidRPr="00934EA7">
              <w:rPr>
                <w:sz w:val="18"/>
                <w:szCs w:val="18"/>
              </w:rPr>
              <w:t>Difficile</w:t>
            </w:r>
          </w:p>
        </w:tc>
        <w:tc>
          <w:tcPr>
            <w:tcW w:w="940" w:type="dxa"/>
            <w:vMerge w:val="restart"/>
            <w:tcBorders>
              <w:top w:val="single" w:sz="4" w:space="0" w:color="2A6C7D" w:themeColor="accent1" w:themeShade="BF"/>
              <w:left w:val="single" w:sz="4" w:space="0" w:color="2A6C7D" w:themeColor="accent1" w:themeShade="BF"/>
              <w:bottom w:val="single" w:sz="6" w:space="0" w:color="2A6C7D" w:themeColor="accent1" w:themeShade="BF"/>
              <w:right w:val="single" w:sz="6" w:space="0" w:color="2A6C7D" w:themeColor="accent1" w:themeShade="BF"/>
            </w:tcBorders>
          </w:tcPr>
          <w:p w:rsidR="00934EA7" w:rsidRPr="00934EA7" w:rsidRDefault="00934EA7" w:rsidP="00934EA7">
            <w:pPr>
              <w:spacing w:before="360"/>
              <w:jc w:val="center"/>
              <w:rPr>
                <w:sz w:val="18"/>
                <w:szCs w:val="18"/>
              </w:rPr>
            </w:pPr>
            <w:r w:rsidRPr="00934EA7">
              <w:rPr>
                <w:sz w:val="18"/>
                <w:szCs w:val="18"/>
              </w:rPr>
              <w:t>Facile</w:t>
            </w:r>
          </w:p>
        </w:tc>
        <w:tc>
          <w:tcPr>
            <w:tcW w:w="1155" w:type="dxa"/>
            <w:vMerge w:val="restart"/>
            <w:tcBorders>
              <w:top w:val="single" w:sz="4" w:space="0" w:color="2A6C7D" w:themeColor="accent1" w:themeShade="BF"/>
              <w:left w:val="single" w:sz="6" w:space="0" w:color="2A6C7D" w:themeColor="accent1" w:themeShade="BF"/>
              <w:bottom w:val="single" w:sz="6" w:space="0" w:color="2A6C7D" w:themeColor="accent1" w:themeShade="BF"/>
              <w:right w:val="single" w:sz="4" w:space="0" w:color="2A6C7D" w:themeColor="accent1" w:themeShade="BF"/>
            </w:tcBorders>
          </w:tcPr>
          <w:p w:rsidR="00934EA7" w:rsidRPr="00934EA7" w:rsidRDefault="00934EA7" w:rsidP="00934EA7">
            <w:pPr>
              <w:jc w:val="center"/>
              <w:rPr>
                <w:sz w:val="18"/>
                <w:szCs w:val="18"/>
              </w:rPr>
            </w:pPr>
            <w:r w:rsidRPr="00934EA7">
              <w:rPr>
                <w:sz w:val="18"/>
                <w:szCs w:val="18"/>
              </w:rPr>
              <w:t>Impossible ou difficile</w:t>
            </w:r>
          </w:p>
        </w:tc>
        <w:tc>
          <w:tcPr>
            <w:tcW w:w="855" w:type="dxa"/>
            <w:vMerge w:val="restart"/>
            <w:tcBorders>
              <w:top w:val="single" w:sz="4" w:space="0" w:color="2A6C7D" w:themeColor="accent1" w:themeShade="BF"/>
              <w:left w:val="single" w:sz="4" w:space="0" w:color="2A6C7D" w:themeColor="accent1" w:themeShade="BF"/>
              <w:bottom w:val="single" w:sz="6" w:space="0" w:color="2A6C7D" w:themeColor="accent1" w:themeShade="BF"/>
              <w:right w:val="single" w:sz="6" w:space="0" w:color="2A6C7D" w:themeColor="accent1" w:themeShade="BF"/>
            </w:tcBorders>
          </w:tcPr>
          <w:p w:rsidR="00934EA7" w:rsidRPr="00934EA7" w:rsidRDefault="00934EA7" w:rsidP="00934EA7">
            <w:pPr>
              <w:spacing w:before="360"/>
              <w:jc w:val="center"/>
              <w:rPr>
                <w:sz w:val="18"/>
                <w:szCs w:val="18"/>
              </w:rPr>
            </w:pPr>
            <w:r w:rsidRPr="00934EA7">
              <w:rPr>
                <w:sz w:val="18"/>
                <w:szCs w:val="18"/>
              </w:rPr>
              <w:t>Facile</w:t>
            </w:r>
          </w:p>
        </w:tc>
      </w:tr>
      <w:tr w:rsidR="00795B9A" w:rsidRPr="00934EA7" w:rsidTr="00BF48A6">
        <w:trPr>
          <w:trHeight w:val="477"/>
        </w:trPr>
        <w:tc>
          <w:tcPr>
            <w:tcW w:w="934" w:type="dxa"/>
            <w:vMerge/>
            <w:tcBorders>
              <w:top w:val="single" w:sz="6" w:space="0" w:color="2A6C7D" w:themeColor="accent1" w:themeShade="BF"/>
              <w:left w:val="single" w:sz="6" w:space="0" w:color="2A6C7D" w:themeColor="accent1" w:themeShade="BF"/>
              <w:bottom w:val="single" w:sz="6" w:space="0" w:color="2A6C7D" w:themeColor="accent1" w:themeShade="BF"/>
              <w:right w:val="single" w:sz="6" w:space="0" w:color="2A6C7D" w:themeColor="accent1" w:themeShade="BF"/>
            </w:tcBorders>
          </w:tcPr>
          <w:p w:rsidR="00934EA7" w:rsidRPr="00934EA7" w:rsidRDefault="00934EA7" w:rsidP="00934EA7">
            <w:pPr>
              <w:jc w:val="center"/>
              <w:rPr>
                <w:sz w:val="18"/>
                <w:szCs w:val="18"/>
              </w:rPr>
            </w:pPr>
          </w:p>
        </w:tc>
        <w:tc>
          <w:tcPr>
            <w:tcW w:w="1061" w:type="dxa"/>
            <w:vMerge/>
            <w:tcBorders>
              <w:top w:val="single" w:sz="4" w:space="0" w:color="3891A7" w:themeColor="accent1"/>
              <w:left w:val="single" w:sz="6" w:space="0" w:color="2A6C7D" w:themeColor="accent1" w:themeShade="BF"/>
              <w:bottom w:val="single" w:sz="6" w:space="0" w:color="2A6C7D" w:themeColor="accent1" w:themeShade="BF"/>
              <w:right w:val="single" w:sz="4" w:space="0" w:color="2A6C7D" w:themeColor="accent1" w:themeShade="BF"/>
            </w:tcBorders>
          </w:tcPr>
          <w:p w:rsidR="00934EA7" w:rsidRPr="00934EA7" w:rsidRDefault="00934EA7" w:rsidP="00934EA7">
            <w:pPr>
              <w:jc w:val="center"/>
              <w:rPr>
                <w:sz w:val="18"/>
                <w:szCs w:val="18"/>
              </w:rPr>
            </w:pPr>
          </w:p>
        </w:tc>
        <w:tc>
          <w:tcPr>
            <w:tcW w:w="1280" w:type="dxa"/>
            <w:vMerge/>
            <w:tcBorders>
              <w:top w:val="single" w:sz="4" w:space="0" w:color="3891A7" w:themeColor="accent1"/>
              <w:left w:val="single" w:sz="4" w:space="0" w:color="2A6C7D" w:themeColor="accent1" w:themeShade="BF"/>
              <w:bottom w:val="single" w:sz="6" w:space="0" w:color="2A6C7D" w:themeColor="accent1" w:themeShade="BF"/>
              <w:right w:val="single" w:sz="6" w:space="0" w:color="2A6C7D" w:themeColor="accent1" w:themeShade="BF"/>
            </w:tcBorders>
          </w:tcPr>
          <w:p w:rsidR="00934EA7" w:rsidRPr="00934EA7" w:rsidRDefault="00934EA7" w:rsidP="00934EA7">
            <w:pPr>
              <w:jc w:val="center"/>
              <w:rPr>
                <w:sz w:val="18"/>
                <w:szCs w:val="18"/>
              </w:rPr>
            </w:pPr>
          </w:p>
        </w:tc>
        <w:tc>
          <w:tcPr>
            <w:tcW w:w="982" w:type="dxa"/>
            <w:vMerge/>
            <w:tcBorders>
              <w:top w:val="single" w:sz="6" w:space="0" w:color="2A6C7D" w:themeColor="accent1" w:themeShade="BF"/>
              <w:left w:val="single" w:sz="6" w:space="0" w:color="2A6C7D" w:themeColor="accent1" w:themeShade="BF"/>
              <w:bottom w:val="single" w:sz="6" w:space="0" w:color="2A6C7D" w:themeColor="accent1" w:themeShade="BF"/>
              <w:right w:val="single" w:sz="4" w:space="0" w:color="2A6C7D" w:themeColor="accent1" w:themeShade="BF"/>
            </w:tcBorders>
          </w:tcPr>
          <w:p w:rsidR="00934EA7" w:rsidRPr="00934EA7" w:rsidRDefault="00934EA7" w:rsidP="00934EA7">
            <w:pPr>
              <w:jc w:val="center"/>
              <w:rPr>
                <w:sz w:val="18"/>
                <w:szCs w:val="18"/>
              </w:rPr>
            </w:pPr>
          </w:p>
        </w:tc>
        <w:tc>
          <w:tcPr>
            <w:tcW w:w="671" w:type="dxa"/>
            <w:tcBorders>
              <w:top w:val="single" w:sz="4" w:space="0" w:color="2A6C7D" w:themeColor="accent1" w:themeShade="BF"/>
              <w:left w:val="single" w:sz="4" w:space="0" w:color="2A6C7D" w:themeColor="accent1" w:themeShade="BF"/>
              <w:bottom w:val="single" w:sz="6" w:space="0" w:color="2A6C7D" w:themeColor="accent1" w:themeShade="BF"/>
              <w:right w:val="single" w:sz="4" w:space="0" w:color="2A6C7D" w:themeColor="accent1" w:themeShade="BF"/>
            </w:tcBorders>
          </w:tcPr>
          <w:p w:rsidR="00934EA7" w:rsidRPr="00934EA7" w:rsidRDefault="00934EA7" w:rsidP="00934EA7">
            <w:pPr>
              <w:spacing w:before="60" w:after="0"/>
              <w:jc w:val="center"/>
              <w:rPr>
                <w:sz w:val="18"/>
                <w:szCs w:val="18"/>
              </w:rPr>
            </w:pPr>
            <w:r w:rsidRPr="00934EA7">
              <w:rPr>
                <w:sz w:val="18"/>
                <w:szCs w:val="18"/>
              </w:rPr>
              <w:t>Délai court</w:t>
            </w:r>
          </w:p>
        </w:tc>
        <w:tc>
          <w:tcPr>
            <w:tcW w:w="686" w:type="dxa"/>
            <w:tcBorders>
              <w:top w:val="single" w:sz="4" w:space="0" w:color="2A6C7D" w:themeColor="accent1" w:themeShade="BF"/>
              <w:left w:val="single" w:sz="4" w:space="0" w:color="2A6C7D" w:themeColor="accent1" w:themeShade="BF"/>
              <w:bottom w:val="single" w:sz="6" w:space="0" w:color="2A6C7D" w:themeColor="accent1" w:themeShade="BF"/>
              <w:right w:val="single" w:sz="6" w:space="0" w:color="2A6C7D" w:themeColor="accent1" w:themeShade="BF"/>
            </w:tcBorders>
          </w:tcPr>
          <w:p w:rsidR="00934EA7" w:rsidRPr="00934EA7" w:rsidRDefault="00934EA7" w:rsidP="00934EA7">
            <w:pPr>
              <w:spacing w:before="60" w:after="0"/>
              <w:jc w:val="center"/>
              <w:rPr>
                <w:sz w:val="18"/>
                <w:szCs w:val="18"/>
              </w:rPr>
            </w:pPr>
            <w:r w:rsidRPr="00934EA7">
              <w:rPr>
                <w:sz w:val="18"/>
                <w:szCs w:val="18"/>
              </w:rPr>
              <w:t>Délai long</w:t>
            </w:r>
          </w:p>
        </w:tc>
        <w:tc>
          <w:tcPr>
            <w:tcW w:w="925" w:type="dxa"/>
            <w:vMerge/>
            <w:tcBorders>
              <w:top w:val="single" w:sz="4" w:space="0" w:color="3891A7" w:themeColor="accent1"/>
              <w:left w:val="single" w:sz="6" w:space="0" w:color="2A6C7D" w:themeColor="accent1" w:themeShade="BF"/>
              <w:bottom w:val="single" w:sz="6" w:space="0" w:color="2A6C7D" w:themeColor="accent1" w:themeShade="BF"/>
              <w:right w:val="single" w:sz="4" w:space="0" w:color="2A6C7D" w:themeColor="accent1" w:themeShade="BF"/>
            </w:tcBorders>
          </w:tcPr>
          <w:p w:rsidR="00934EA7" w:rsidRPr="00934EA7" w:rsidRDefault="00934EA7" w:rsidP="00934EA7">
            <w:pPr>
              <w:jc w:val="center"/>
              <w:rPr>
                <w:sz w:val="18"/>
                <w:szCs w:val="18"/>
              </w:rPr>
            </w:pPr>
          </w:p>
        </w:tc>
        <w:tc>
          <w:tcPr>
            <w:tcW w:w="940" w:type="dxa"/>
            <w:vMerge/>
            <w:tcBorders>
              <w:top w:val="single" w:sz="4" w:space="0" w:color="3891A7" w:themeColor="accent1"/>
              <w:left w:val="single" w:sz="4" w:space="0" w:color="2A6C7D" w:themeColor="accent1" w:themeShade="BF"/>
              <w:bottom w:val="single" w:sz="6" w:space="0" w:color="2A6C7D" w:themeColor="accent1" w:themeShade="BF"/>
              <w:right w:val="single" w:sz="6" w:space="0" w:color="2A6C7D" w:themeColor="accent1" w:themeShade="BF"/>
            </w:tcBorders>
          </w:tcPr>
          <w:p w:rsidR="00934EA7" w:rsidRPr="00934EA7" w:rsidRDefault="00934EA7" w:rsidP="00934EA7">
            <w:pPr>
              <w:jc w:val="center"/>
              <w:rPr>
                <w:sz w:val="18"/>
                <w:szCs w:val="18"/>
              </w:rPr>
            </w:pPr>
          </w:p>
        </w:tc>
        <w:tc>
          <w:tcPr>
            <w:tcW w:w="1155" w:type="dxa"/>
            <w:vMerge/>
            <w:tcBorders>
              <w:top w:val="single" w:sz="4" w:space="0" w:color="3891A7" w:themeColor="accent1"/>
              <w:left w:val="single" w:sz="6" w:space="0" w:color="2A6C7D" w:themeColor="accent1" w:themeShade="BF"/>
              <w:bottom w:val="single" w:sz="6" w:space="0" w:color="2A6C7D" w:themeColor="accent1" w:themeShade="BF"/>
              <w:right w:val="single" w:sz="4" w:space="0" w:color="2A6C7D" w:themeColor="accent1" w:themeShade="BF"/>
            </w:tcBorders>
          </w:tcPr>
          <w:p w:rsidR="00934EA7" w:rsidRPr="00934EA7" w:rsidRDefault="00934EA7" w:rsidP="00934EA7">
            <w:pPr>
              <w:jc w:val="center"/>
              <w:rPr>
                <w:sz w:val="18"/>
                <w:szCs w:val="18"/>
              </w:rPr>
            </w:pPr>
          </w:p>
        </w:tc>
        <w:tc>
          <w:tcPr>
            <w:tcW w:w="855" w:type="dxa"/>
            <w:vMerge/>
            <w:tcBorders>
              <w:top w:val="single" w:sz="4" w:space="0" w:color="3891A7" w:themeColor="accent1"/>
              <w:left w:val="single" w:sz="4" w:space="0" w:color="2A6C7D" w:themeColor="accent1" w:themeShade="BF"/>
              <w:bottom w:val="single" w:sz="6" w:space="0" w:color="2A6C7D" w:themeColor="accent1" w:themeShade="BF"/>
              <w:right w:val="single" w:sz="6" w:space="0" w:color="2A6C7D" w:themeColor="accent1" w:themeShade="BF"/>
            </w:tcBorders>
          </w:tcPr>
          <w:p w:rsidR="00934EA7" w:rsidRPr="00934EA7" w:rsidRDefault="00934EA7" w:rsidP="00934EA7">
            <w:pPr>
              <w:jc w:val="center"/>
              <w:rPr>
                <w:sz w:val="18"/>
                <w:szCs w:val="18"/>
              </w:rPr>
            </w:pPr>
          </w:p>
        </w:tc>
      </w:tr>
      <w:tr w:rsidR="00934EA7" w:rsidTr="00BF48A6">
        <w:tc>
          <w:tcPr>
            <w:tcW w:w="934" w:type="dxa"/>
            <w:tcBorders>
              <w:top w:val="single" w:sz="6" w:space="0" w:color="2A6C7D" w:themeColor="accent1" w:themeShade="BF"/>
              <w:left w:val="single" w:sz="6" w:space="0" w:color="2A6C7D" w:themeColor="accent1" w:themeShade="BF"/>
              <w:bottom w:val="single" w:sz="4" w:space="0" w:color="3891A7" w:themeColor="accent1"/>
              <w:right w:val="single" w:sz="6" w:space="0" w:color="2A6C7D" w:themeColor="accent1" w:themeShade="BF"/>
            </w:tcBorders>
          </w:tcPr>
          <w:p w:rsidR="00934EA7" w:rsidRPr="00795B9A" w:rsidRDefault="00934EA7" w:rsidP="00934EA7">
            <w:pPr>
              <w:spacing w:before="60" w:after="60"/>
              <w:jc w:val="center"/>
              <w:rPr>
                <w:i/>
                <w:sz w:val="20"/>
                <w:szCs w:val="20"/>
              </w:rPr>
            </w:pPr>
            <w:r w:rsidRPr="00795B9A">
              <w:rPr>
                <w:i/>
                <w:sz w:val="20"/>
                <w:szCs w:val="20"/>
              </w:rPr>
              <w:t>R1</w:t>
            </w:r>
          </w:p>
        </w:tc>
        <w:tc>
          <w:tcPr>
            <w:tcW w:w="1061" w:type="dxa"/>
            <w:tcBorders>
              <w:top w:val="single" w:sz="6" w:space="0" w:color="2A6C7D" w:themeColor="accent1" w:themeShade="BF"/>
              <w:left w:val="single" w:sz="6" w:space="0" w:color="2A6C7D" w:themeColor="accent1" w:themeShade="BF"/>
              <w:bottom w:val="single" w:sz="4" w:space="0" w:color="3891A7" w:themeColor="accent1"/>
              <w:right w:val="single" w:sz="4" w:space="0" w:color="3891A7" w:themeColor="accent1"/>
            </w:tcBorders>
          </w:tcPr>
          <w:p w:rsidR="00934EA7" w:rsidRPr="00934EA7" w:rsidRDefault="00934EA7" w:rsidP="00934EA7">
            <w:pPr>
              <w:spacing w:before="60" w:after="60"/>
              <w:jc w:val="center"/>
              <w:rPr>
                <w:sz w:val="20"/>
                <w:szCs w:val="20"/>
              </w:rPr>
            </w:pPr>
            <w:r>
              <w:rPr>
                <w:sz w:val="20"/>
                <w:szCs w:val="20"/>
              </w:rPr>
              <w:t>X</w:t>
            </w:r>
          </w:p>
        </w:tc>
        <w:tc>
          <w:tcPr>
            <w:tcW w:w="1280" w:type="dxa"/>
            <w:tcBorders>
              <w:top w:val="single" w:sz="6" w:space="0" w:color="2A6C7D" w:themeColor="accent1" w:themeShade="BF"/>
              <w:left w:val="single" w:sz="4" w:space="0" w:color="3891A7" w:themeColor="accent1"/>
              <w:bottom w:val="single" w:sz="4" w:space="0" w:color="3891A7" w:themeColor="accent1"/>
              <w:right w:val="single" w:sz="6" w:space="0" w:color="2A6C7D" w:themeColor="accent1" w:themeShade="BF"/>
            </w:tcBorders>
          </w:tcPr>
          <w:p w:rsidR="00934EA7" w:rsidRPr="00934EA7" w:rsidRDefault="00934EA7" w:rsidP="00934EA7">
            <w:pPr>
              <w:spacing w:before="60" w:after="60"/>
              <w:jc w:val="center"/>
              <w:rPr>
                <w:sz w:val="20"/>
                <w:szCs w:val="20"/>
              </w:rPr>
            </w:pPr>
          </w:p>
        </w:tc>
        <w:tc>
          <w:tcPr>
            <w:tcW w:w="982" w:type="dxa"/>
            <w:tcBorders>
              <w:top w:val="single" w:sz="6" w:space="0" w:color="2A6C7D" w:themeColor="accent1" w:themeShade="BF"/>
              <w:left w:val="single" w:sz="6" w:space="0" w:color="2A6C7D" w:themeColor="accent1" w:themeShade="BF"/>
              <w:bottom w:val="single" w:sz="4" w:space="0" w:color="3891A7" w:themeColor="accent1"/>
              <w:right w:val="single" w:sz="4" w:space="0" w:color="3891A7" w:themeColor="accent1"/>
            </w:tcBorders>
          </w:tcPr>
          <w:p w:rsidR="00934EA7" w:rsidRPr="00934EA7" w:rsidRDefault="00934EA7" w:rsidP="00934EA7">
            <w:pPr>
              <w:spacing w:before="60" w:after="60"/>
              <w:jc w:val="center"/>
              <w:rPr>
                <w:sz w:val="20"/>
                <w:szCs w:val="20"/>
              </w:rPr>
            </w:pPr>
            <w:r>
              <w:rPr>
                <w:sz w:val="20"/>
                <w:szCs w:val="20"/>
              </w:rPr>
              <w:t>X</w:t>
            </w:r>
          </w:p>
        </w:tc>
        <w:tc>
          <w:tcPr>
            <w:tcW w:w="671" w:type="dxa"/>
            <w:tcBorders>
              <w:top w:val="single" w:sz="6" w:space="0" w:color="2A6C7D" w:themeColor="accent1" w:themeShade="BF"/>
              <w:left w:val="single" w:sz="4" w:space="0" w:color="3891A7" w:themeColor="accent1"/>
              <w:bottom w:val="single" w:sz="4" w:space="0" w:color="3891A7" w:themeColor="accent1"/>
              <w:right w:val="single" w:sz="4" w:space="0" w:color="3891A7" w:themeColor="accent1"/>
            </w:tcBorders>
          </w:tcPr>
          <w:p w:rsidR="00934EA7" w:rsidRPr="00934EA7" w:rsidRDefault="00934EA7" w:rsidP="00934EA7">
            <w:pPr>
              <w:spacing w:before="60" w:after="60"/>
              <w:jc w:val="center"/>
              <w:rPr>
                <w:sz w:val="20"/>
                <w:szCs w:val="20"/>
              </w:rPr>
            </w:pPr>
          </w:p>
        </w:tc>
        <w:tc>
          <w:tcPr>
            <w:tcW w:w="686" w:type="dxa"/>
            <w:tcBorders>
              <w:top w:val="single" w:sz="6" w:space="0" w:color="2A6C7D" w:themeColor="accent1" w:themeShade="BF"/>
              <w:left w:val="single" w:sz="4" w:space="0" w:color="3891A7" w:themeColor="accent1"/>
              <w:bottom w:val="single" w:sz="4" w:space="0" w:color="3891A7" w:themeColor="accent1"/>
              <w:right w:val="single" w:sz="6" w:space="0" w:color="2A6C7D" w:themeColor="accent1" w:themeShade="BF"/>
            </w:tcBorders>
          </w:tcPr>
          <w:p w:rsidR="00934EA7" w:rsidRPr="00934EA7" w:rsidRDefault="00934EA7" w:rsidP="00934EA7">
            <w:pPr>
              <w:spacing w:before="60" w:after="60"/>
              <w:jc w:val="center"/>
              <w:rPr>
                <w:sz w:val="20"/>
                <w:szCs w:val="20"/>
              </w:rPr>
            </w:pPr>
          </w:p>
        </w:tc>
        <w:tc>
          <w:tcPr>
            <w:tcW w:w="925" w:type="dxa"/>
            <w:tcBorders>
              <w:top w:val="single" w:sz="6" w:space="0" w:color="2A6C7D" w:themeColor="accent1" w:themeShade="BF"/>
              <w:left w:val="single" w:sz="6" w:space="0" w:color="2A6C7D" w:themeColor="accent1" w:themeShade="BF"/>
              <w:bottom w:val="single" w:sz="4" w:space="0" w:color="3891A7" w:themeColor="accent1"/>
              <w:right w:val="single" w:sz="4" w:space="0" w:color="3891A7" w:themeColor="accent1"/>
            </w:tcBorders>
          </w:tcPr>
          <w:p w:rsidR="00934EA7" w:rsidRPr="00934EA7" w:rsidRDefault="00934EA7" w:rsidP="00934EA7">
            <w:pPr>
              <w:spacing w:before="60" w:after="60"/>
              <w:jc w:val="center"/>
              <w:rPr>
                <w:sz w:val="20"/>
                <w:szCs w:val="20"/>
              </w:rPr>
            </w:pPr>
            <w:r>
              <w:rPr>
                <w:sz w:val="20"/>
                <w:szCs w:val="20"/>
              </w:rPr>
              <w:t>X</w:t>
            </w:r>
          </w:p>
        </w:tc>
        <w:tc>
          <w:tcPr>
            <w:tcW w:w="940" w:type="dxa"/>
            <w:tcBorders>
              <w:top w:val="single" w:sz="6" w:space="0" w:color="2A6C7D" w:themeColor="accent1" w:themeShade="BF"/>
              <w:left w:val="single" w:sz="4" w:space="0" w:color="3891A7" w:themeColor="accent1"/>
              <w:bottom w:val="single" w:sz="4" w:space="0" w:color="3891A7" w:themeColor="accent1"/>
              <w:right w:val="single" w:sz="6" w:space="0" w:color="2A6C7D" w:themeColor="accent1" w:themeShade="BF"/>
            </w:tcBorders>
          </w:tcPr>
          <w:p w:rsidR="00934EA7" w:rsidRPr="00934EA7" w:rsidRDefault="00934EA7" w:rsidP="00934EA7">
            <w:pPr>
              <w:spacing w:before="60" w:after="60"/>
              <w:jc w:val="center"/>
              <w:rPr>
                <w:sz w:val="20"/>
                <w:szCs w:val="20"/>
              </w:rPr>
            </w:pPr>
          </w:p>
        </w:tc>
        <w:tc>
          <w:tcPr>
            <w:tcW w:w="1155" w:type="dxa"/>
            <w:tcBorders>
              <w:top w:val="single" w:sz="6" w:space="0" w:color="2A6C7D" w:themeColor="accent1" w:themeShade="BF"/>
              <w:left w:val="single" w:sz="6" w:space="0" w:color="2A6C7D" w:themeColor="accent1" w:themeShade="BF"/>
              <w:bottom w:val="single" w:sz="4" w:space="0" w:color="3891A7" w:themeColor="accent1"/>
              <w:right w:val="single" w:sz="4" w:space="0" w:color="3891A7" w:themeColor="accent1"/>
            </w:tcBorders>
          </w:tcPr>
          <w:p w:rsidR="00934EA7" w:rsidRPr="00934EA7" w:rsidRDefault="00934EA7" w:rsidP="00934EA7">
            <w:pPr>
              <w:spacing w:before="60" w:after="60"/>
              <w:jc w:val="center"/>
              <w:rPr>
                <w:sz w:val="20"/>
                <w:szCs w:val="20"/>
              </w:rPr>
            </w:pPr>
            <w:r>
              <w:rPr>
                <w:sz w:val="20"/>
                <w:szCs w:val="20"/>
              </w:rPr>
              <w:t>X</w:t>
            </w:r>
          </w:p>
        </w:tc>
        <w:tc>
          <w:tcPr>
            <w:tcW w:w="855" w:type="dxa"/>
            <w:tcBorders>
              <w:top w:val="single" w:sz="6" w:space="0" w:color="2A6C7D" w:themeColor="accent1" w:themeShade="BF"/>
              <w:left w:val="single" w:sz="4" w:space="0" w:color="3891A7" w:themeColor="accent1"/>
              <w:bottom w:val="single" w:sz="4" w:space="0" w:color="3891A7" w:themeColor="accent1"/>
              <w:right w:val="single" w:sz="6" w:space="0" w:color="2A6C7D" w:themeColor="accent1" w:themeShade="BF"/>
            </w:tcBorders>
          </w:tcPr>
          <w:p w:rsidR="00934EA7" w:rsidRPr="00934EA7" w:rsidRDefault="00934EA7" w:rsidP="00934EA7">
            <w:pPr>
              <w:spacing w:before="60" w:after="60"/>
              <w:jc w:val="center"/>
              <w:rPr>
                <w:sz w:val="20"/>
                <w:szCs w:val="20"/>
              </w:rPr>
            </w:pPr>
          </w:p>
        </w:tc>
      </w:tr>
      <w:tr w:rsidR="00934EA7" w:rsidTr="00BF48A6">
        <w:tc>
          <w:tcPr>
            <w:tcW w:w="934" w:type="dxa"/>
            <w:tcBorders>
              <w:top w:val="single" w:sz="4" w:space="0" w:color="3891A7" w:themeColor="accent1"/>
              <w:left w:val="single" w:sz="6" w:space="0" w:color="2A6C7D" w:themeColor="accent1" w:themeShade="BF"/>
              <w:bottom w:val="single" w:sz="4" w:space="0" w:color="3891A7" w:themeColor="accent1"/>
              <w:right w:val="single" w:sz="6" w:space="0" w:color="2A6C7D" w:themeColor="accent1" w:themeShade="BF"/>
            </w:tcBorders>
          </w:tcPr>
          <w:p w:rsidR="00934EA7" w:rsidRPr="00795B9A" w:rsidRDefault="00934EA7" w:rsidP="00934EA7">
            <w:pPr>
              <w:spacing w:before="60" w:after="60"/>
              <w:jc w:val="center"/>
              <w:rPr>
                <w:i/>
                <w:sz w:val="20"/>
                <w:szCs w:val="20"/>
              </w:rPr>
            </w:pPr>
            <w:r w:rsidRPr="00795B9A">
              <w:rPr>
                <w:i/>
                <w:sz w:val="20"/>
                <w:szCs w:val="20"/>
              </w:rPr>
              <w:t>R2</w:t>
            </w:r>
          </w:p>
        </w:tc>
        <w:tc>
          <w:tcPr>
            <w:tcW w:w="1061" w:type="dxa"/>
            <w:tcBorders>
              <w:top w:val="single" w:sz="4" w:space="0" w:color="3891A7" w:themeColor="accent1"/>
              <w:left w:val="single" w:sz="6" w:space="0" w:color="2A6C7D" w:themeColor="accent1" w:themeShade="BF"/>
              <w:bottom w:val="single" w:sz="4" w:space="0" w:color="3891A7" w:themeColor="accent1"/>
              <w:right w:val="single" w:sz="4" w:space="0" w:color="3891A7" w:themeColor="accent1"/>
            </w:tcBorders>
          </w:tcPr>
          <w:p w:rsidR="00934EA7" w:rsidRPr="00934EA7" w:rsidRDefault="00934EA7" w:rsidP="00934EA7">
            <w:pPr>
              <w:spacing w:before="60" w:after="60"/>
              <w:jc w:val="center"/>
              <w:rPr>
                <w:sz w:val="20"/>
                <w:szCs w:val="20"/>
              </w:rPr>
            </w:pPr>
          </w:p>
        </w:tc>
        <w:tc>
          <w:tcPr>
            <w:tcW w:w="1280" w:type="dxa"/>
            <w:tcBorders>
              <w:top w:val="single" w:sz="4" w:space="0" w:color="3891A7" w:themeColor="accent1"/>
              <w:left w:val="single" w:sz="4" w:space="0" w:color="3891A7" w:themeColor="accent1"/>
              <w:bottom w:val="single" w:sz="4" w:space="0" w:color="3891A7" w:themeColor="accent1"/>
              <w:right w:val="single" w:sz="6" w:space="0" w:color="2A6C7D" w:themeColor="accent1" w:themeShade="BF"/>
            </w:tcBorders>
          </w:tcPr>
          <w:p w:rsidR="00934EA7" w:rsidRPr="00934EA7" w:rsidRDefault="00934EA7" w:rsidP="00934EA7">
            <w:pPr>
              <w:spacing w:before="60" w:after="60"/>
              <w:jc w:val="center"/>
              <w:rPr>
                <w:sz w:val="20"/>
                <w:szCs w:val="20"/>
              </w:rPr>
            </w:pPr>
            <w:r>
              <w:rPr>
                <w:sz w:val="20"/>
                <w:szCs w:val="20"/>
              </w:rPr>
              <w:t>X</w:t>
            </w:r>
          </w:p>
        </w:tc>
        <w:tc>
          <w:tcPr>
            <w:tcW w:w="982" w:type="dxa"/>
            <w:tcBorders>
              <w:top w:val="single" w:sz="4" w:space="0" w:color="3891A7" w:themeColor="accent1"/>
              <w:left w:val="single" w:sz="6" w:space="0" w:color="2A6C7D" w:themeColor="accent1" w:themeShade="BF"/>
              <w:bottom w:val="single" w:sz="4" w:space="0" w:color="3891A7" w:themeColor="accent1"/>
              <w:right w:val="single" w:sz="4" w:space="0" w:color="3891A7" w:themeColor="accent1"/>
            </w:tcBorders>
          </w:tcPr>
          <w:p w:rsidR="00934EA7" w:rsidRPr="00934EA7" w:rsidRDefault="00934EA7" w:rsidP="00934EA7">
            <w:pPr>
              <w:spacing w:before="60" w:after="60"/>
              <w:jc w:val="center"/>
              <w:rPr>
                <w:sz w:val="20"/>
                <w:szCs w:val="20"/>
              </w:rPr>
            </w:pPr>
          </w:p>
        </w:tc>
        <w:tc>
          <w:tcPr>
            <w:tcW w:w="671" w:type="dxa"/>
            <w:tcBorders>
              <w:top w:val="single" w:sz="4" w:space="0" w:color="3891A7" w:themeColor="accent1"/>
              <w:left w:val="single" w:sz="4" w:space="0" w:color="3891A7" w:themeColor="accent1"/>
              <w:bottom w:val="single" w:sz="4" w:space="0" w:color="3891A7" w:themeColor="accent1"/>
              <w:right w:val="single" w:sz="4" w:space="0" w:color="3891A7" w:themeColor="accent1"/>
            </w:tcBorders>
          </w:tcPr>
          <w:p w:rsidR="00934EA7" w:rsidRPr="00934EA7" w:rsidRDefault="00934EA7" w:rsidP="00934EA7">
            <w:pPr>
              <w:spacing w:before="60" w:after="60"/>
              <w:jc w:val="center"/>
              <w:rPr>
                <w:sz w:val="20"/>
                <w:szCs w:val="20"/>
              </w:rPr>
            </w:pPr>
            <w:r>
              <w:rPr>
                <w:sz w:val="20"/>
                <w:szCs w:val="20"/>
              </w:rPr>
              <w:t>X</w:t>
            </w:r>
          </w:p>
        </w:tc>
        <w:tc>
          <w:tcPr>
            <w:tcW w:w="686" w:type="dxa"/>
            <w:tcBorders>
              <w:top w:val="single" w:sz="4" w:space="0" w:color="3891A7" w:themeColor="accent1"/>
              <w:left w:val="single" w:sz="4" w:space="0" w:color="3891A7" w:themeColor="accent1"/>
              <w:bottom w:val="single" w:sz="4" w:space="0" w:color="3891A7" w:themeColor="accent1"/>
              <w:right w:val="single" w:sz="6" w:space="0" w:color="2A6C7D" w:themeColor="accent1" w:themeShade="BF"/>
            </w:tcBorders>
          </w:tcPr>
          <w:p w:rsidR="00934EA7" w:rsidRPr="00934EA7" w:rsidRDefault="00934EA7" w:rsidP="00934EA7">
            <w:pPr>
              <w:spacing w:before="60" w:after="60"/>
              <w:jc w:val="center"/>
              <w:rPr>
                <w:sz w:val="20"/>
                <w:szCs w:val="20"/>
              </w:rPr>
            </w:pPr>
          </w:p>
        </w:tc>
        <w:tc>
          <w:tcPr>
            <w:tcW w:w="925" w:type="dxa"/>
            <w:tcBorders>
              <w:top w:val="single" w:sz="4" w:space="0" w:color="3891A7" w:themeColor="accent1"/>
              <w:left w:val="single" w:sz="6" w:space="0" w:color="2A6C7D" w:themeColor="accent1" w:themeShade="BF"/>
              <w:bottom w:val="single" w:sz="4" w:space="0" w:color="3891A7" w:themeColor="accent1"/>
              <w:right w:val="single" w:sz="4" w:space="0" w:color="3891A7" w:themeColor="accent1"/>
            </w:tcBorders>
          </w:tcPr>
          <w:p w:rsidR="00934EA7" w:rsidRPr="00934EA7" w:rsidRDefault="00934EA7" w:rsidP="00934EA7">
            <w:pPr>
              <w:spacing w:before="60" w:after="60"/>
              <w:jc w:val="center"/>
              <w:rPr>
                <w:sz w:val="20"/>
                <w:szCs w:val="20"/>
              </w:rPr>
            </w:pPr>
            <w:r>
              <w:rPr>
                <w:sz w:val="20"/>
                <w:szCs w:val="20"/>
              </w:rPr>
              <w:t>X</w:t>
            </w:r>
          </w:p>
        </w:tc>
        <w:tc>
          <w:tcPr>
            <w:tcW w:w="940" w:type="dxa"/>
            <w:tcBorders>
              <w:top w:val="single" w:sz="4" w:space="0" w:color="3891A7" w:themeColor="accent1"/>
              <w:left w:val="single" w:sz="4" w:space="0" w:color="3891A7" w:themeColor="accent1"/>
              <w:bottom w:val="single" w:sz="4" w:space="0" w:color="3891A7" w:themeColor="accent1"/>
              <w:right w:val="single" w:sz="6" w:space="0" w:color="2A6C7D" w:themeColor="accent1" w:themeShade="BF"/>
            </w:tcBorders>
          </w:tcPr>
          <w:p w:rsidR="00934EA7" w:rsidRPr="00934EA7" w:rsidRDefault="00934EA7" w:rsidP="00934EA7">
            <w:pPr>
              <w:spacing w:before="60" w:after="60"/>
              <w:jc w:val="center"/>
              <w:rPr>
                <w:sz w:val="20"/>
                <w:szCs w:val="20"/>
              </w:rPr>
            </w:pPr>
          </w:p>
        </w:tc>
        <w:tc>
          <w:tcPr>
            <w:tcW w:w="1155" w:type="dxa"/>
            <w:tcBorders>
              <w:top w:val="single" w:sz="4" w:space="0" w:color="3891A7" w:themeColor="accent1"/>
              <w:left w:val="single" w:sz="6" w:space="0" w:color="2A6C7D" w:themeColor="accent1" w:themeShade="BF"/>
              <w:bottom w:val="single" w:sz="4" w:space="0" w:color="3891A7" w:themeColor="accent1"/>
              <w:right w:val="single" w:sz="4" w:space="0" w:color="3891A7" w:themeColor="accent1"/>
            </w:tcBorders>
          </w:tcPr>
          <w:p w:rsidR="00934EA7" w:rsidRPr="00934EA7" w:rsidRDefault="00934EA7" w:rsidP="00934EA7">
            <w:pPr>
              <w:spacing w:before="60" w:after="60"/>
              <w:jc w:val="center"/>
              <w:rPr>
                <w:sz w:val="20"/>
                <w:szCs w:val="20"/>
              </w:rPr>
            </w:pPr>
            <w:r>
              <w:rPr>
                <w:sz w:val="20"/>
                <w:szCs w:val="20"/>
              </w:rPr>
              <w:t>X</w:t>
            </w:r>
          </w:p>
        </w:tc>
        <w:tc>
          <w:tcPr>
            <w:tcW w:w="855" w:type="dxa"/>
            <w:tcBorders>
              <w:top w:val="single" w:sz="4" w:space="0" w:color="3891A7" w:themeColor="accent1"/>
              <w:left w:val="single" w:sz="4" w:space="0" w:color="3891A7" w:themeColor="accent1"/>
              <w:bottom w:val="single" w:sz="4" w:space="0" w:color="3891A7" w:themeColor="accent1"/>
              <w:right w:val="single" w:sz="6" w:space="0" w:color="2A6C7D" w:themeColor="accent1" w:themeShade="BF"/>
            </w:tcBorders>
          </w:tcPr>
          <w:p w:rsidR="00934EA7" w:rsidRPr="00934EA7" w:rsidRDefault="00934EA7" w:rsidP="00934EA7">
            <w:pPr>
              <w:spacing w:before="60" w:after="60"/>
              <w:jc w:val="center"/>
              <w:rPr>
                <w:sz w:val="20"/>
                <w:szCs w:val="20"/>
              </w:rPr>
            </w:pPr>
          </w:p>
        </w:tc>
      </w:tr>
      <w:tr w:rsidR="00934EA7" w:rsidTr="00BF48A6">
        <w:tc>
          <w:tcPr>
            <w:tcW w:w="934" w:type="dxa"/>
            <w:tcBorders>
              <w:top w:val="single" w:sz="4" w:space="0" w:color="3891A7" w:themeColor="accent1"/>
              <w:left w:val="single" w:sz="6" w:space="0" w:color="2A6C7D" w:themeColor="accent1" w:themeShade="BF"/>
              <w:bottom w:val="single" w:sz="6" w:space="0" w:color="2A6C7D" w:themeColor="accent1" w:themeShade="BF"/>
              <w:right w:val="single" w:sz="6" w:space="0" w:color="2A6C7D" w:themeColor="accent1" w:themeShade="BF"/>
            </w:tcBorders>
          </w:tcPr>
          <w:p w:rsidR="00934EA7" w:rsidRPr="00795B9A" w:rsidRDefault="00934EA7" w:rsidP="00934EA7">
            <w:pPr>
              <w:spacing w:before="60" w:after="60"/>
              <w:jc w:val="center"/>
              <w:rPr>
                <w:i/>
                <w:sz w:val="20"/>
                <w:szCs w:val="20"/>
              </w:rPr>
            </w:pPr>
            <w:r w:rsidRPr="00795B9A">
              <w:rPr>
                <w:i/>
                <w:sz w:val="20"/>
                <w:szCs w:val="20"/>
              </w:rPr>
              <w:t>R3</w:t>
            </w:r>
          </w:p>
        </w:tc>
        <w:tc>
          <w:tcPr>
            <w:tcW w:w="1061" w:type="dxa"/>
            <w:tcBorders>
              <w:top w:val="single" w:sz="4" w:space="0" w:color="3891A7" w:themeColor="accent1"/>
              <w:left w:val="single" w:sz="6" w:space="0" w:color="2A6C7D" w:themeColor="accent1" w:themeShade="BF"/>
              <w:bottom w:val="single" w:sz="6" w:space="0" w:color="2A6C7D" w:themeColor="accent1" w:themeShade="BF"/>
              <w:right w:val="single" w:sz="4" w:space="0" w:color="3891A7" w:themeColor="accent1"/>
            </w:tcBorders>
          </w:tcPr>
          <w:p w:rsidR="00934EA7" w:rsidRPr="00934EA7" w:rsidRDefault="00934EA7" w:rsidP="00934EA7">
            <w:pPr>
              <w:spacing w:before="60" w:after="60"/>
              <w:jc w:val="center"/>
              <w:rPr>
                <w:sz w:val="20"/>
                <w:szCs w:val="20"/>
              </w:rPr>
            </w:pPr>
          </w:p>
        </w:tc>
        <w:tc>
          <w:tcPr>
            <w:tcW w:w="1280" w:type="dxa"/>
            <w:tcBorders>
              <w:top w:val="single" w:sz="4" w:space="0" w:color="3891A7" w:themeColor="accent1"/>
              <w:left w:val="single" w:sz="4" w:space="0" w:color="3891A7" w:themeColor="accent1"/>
              <w:bottom w:val="single" w:sz="6" w:space="0" w:color="2A6C7D" w:themeColor="accent1" w:themeShade="BF"/>
              <w:right w:val="single" w:sz="6" w:space="0" w:color="2A6C7D" w:themeColor="accent1" w:themeShade="BF"/>
            </w:tcBorders>
          </w:tcPr>
          <w:p w:rsidR="00934EA7" w:rsidRPr="00934EA7" w:rsidRDefault="00934EA7" w:rsidP="00934EA7">
            <w:pPr>
              <w:spacing w:before="60" w:after="60"/>
              <w:jc w:val="center"/>
              <w:rPr>
                <w:sz w:val="20"/>
                <w:szCs w:val="20"/>
              </w:rPr>
            </w:pPr>
            <w:r>
              <w:rPr>
                <w:sz w:val="20"/>
                <w:szCs w:val="20"/>
              </w:rPr>
              <w:t>X</w:t>
            </w:r>
          </w:p>
        </w:tc>
        <w:tc>
          <w:tcPr>
            <w:tcW w:w="982" w:type="dxa"/>
            <w:tcBorders>
              <w:top w:val="single" w:sz="4" w:space="0" w:color="3891A7" w:themeColor="accent1"/>
              <w:left w:val="single" w:sz="6" w:space="0" w:color="2A6C7D" w:themeColor="accent1" w:themeShade="BF"/>
              <w:bottom w:val="single" w:sz="6" w:space="0" w:color="2A6C7D" w:themeColor="accent1" w:themeShade="BF"/>
              <w:right w:val="single" w:sz="4" w:space="0" w:color="3891A7" w:themeColor="accent1"/>
            </w:tcBorders>
          </w:tcPr>
          <w:p w:rsidR="00934EA7" w:rsidRPr="00934EA7" w:rsidRDefault="00934EA7" w:rsidP="00934EA7">
            <w:pPr>
              <w:spacing w:before="60" w:after="60"/>
              <w:jc w:val="center"/>
              <w:rPr>
                <w:sz w:val="20"/>
                <w:szCs w:val="20"/>
              </w:rPr>
            </w:pPr>
          </w:p>
        </w:tc>
        <w:tc>
          <w:tcPr>
            <w:tcW w:w="671" w:type="dxa"/>
            <w:tcBorders>
              <w:top w:val="single" w:sz="4" w:space="0" w:color="3891A7" w:themeColor="accent1"/>
              <w:left w:val="single" w:sz="4" w:space="0" w:color="3891A7" w:themeColor="accent1"/>
              <w:bottom w:val="single" w:sz="6" w:space="0" w:color="2A6C7D" w:themeColor="accent1" w:themeShade="BF"/>
              <w:right w:val="single" w:sz="4" w:space="0" w:color="3891A7" w:themeColor="accent1"/>
            </w:tcBorders>
          </w:tcPr>
          <w:p w:rsidR="00934EA7" w:rsidRPr="00934EA7" w:rsidRDefault="00934EA7" w:rsidP="00934EA7">
            <w:pPr>
              <w:spacing w:before="60" w:after="60"/>
              <w:jc w:val="center"/>
              <w:rPr>
                <w:sz w:val="20"/>
                <w:szCs w:val="20"/>
              </w:rPr>
            </w:pPr>
          </w:p>
        </w:tc>
        <w:tc>
          <w:tcPr>
            <w:tcW w:w="686" w:type="dxa"/>
            <w:tcBorders>
              <w:top w:val="single" w:sz="4" w:space="0" w:color="3891A7" w:themeColor="accent1"/>
              <w:left w:val="single" w:sz="4" w:space="0" w:color="3891A7" w:themeColor="accent1"/>
              <w:bottom w:val="single" w:sz="6" w:space="0" w:color="2A6C7D" w:themeColor="accent1" w:themeShade="BF"/>
              <w:right w:val="single" w:sz="6" w:space="0" w:color="2A6C7D" w:themeColor="accent1" w:themeShade="BF"/>
            </w:tcBorders>
          </w:tcPr>
          <w:p w:rsidR="00934EA7" w:rsidRPr="00934EA7" w:rsidRDefault="00934EA7" w:rsidP="00934EA7">
            <w:pPr>
              <w:spacing w:before="60" w:after="60"/>
              <w:jc w:val="center"/>
              <w:rPr>
                <w:sz w:val="20"/>
                <w:szCs w:val="20"/>
              </w:rPr>
            </w:pPr>
            <w:r>
              <w:rPr>
                <w:sz w:val="20"/>
                <w:szCs w:val="20"/>
              </w:rPr>
              <w:t>X</w:t>
            </w:r>
          </w:p>
        </w:tc>
        <w:tc>
          <w:tcPr>
            <w:tcW w:w="925" w:type="dxa"/>
            <w:tcBorders>
              <w:top w:val="single" w:sz="4" w:space="0" w:color="3891A7" w:themeColor="accent1"/>
              <w:left w:val="single" w:sz="6" w:space="0" w:color="2A6C7D" w:themeColor="accent1" w:themeShade="BF"/>
              <w:bottom w:val="single" w:sz="6" w:space="0" w:color="2A6C7D" w:themeColor="accent1" w:themeShade="BF"/>
              <w:right w:val="single" w:sz="4" w:space="0" w:color="3891A7" w:themeColor="accent1"/>
            </w:tcBorders>
          </w:tcPr>
          <w:p w:rsidR="00934EA7" w:rsidRPr="00934EA7" w:rsidRDefault="00934EA7" w:rsidP="00934EA7">
            <w:pPr>
              <w:spacing w:before="60" w:after="60"/>
              <w:jc w:val="center"/>
              <w:rPr>
                <w:sz w:val="20"/>
                <w:szCs w:val="20"/>
              </w:rPr>
            </w:pPr>
          </w:p>
        </w:tc>
        <w:tc>
          <w:tcPr>
            <w:tcW w:w="940" w:type="dxa"/>
            <w:tcBorders>
              <w:top w:val="single" w:sz="4" w:space="0" w:color="3891A7" w:themeColor="accent1"/>
              <w:left w:val="single" w:sz="4" w:space="0" w:color="3891A7" w:themeColor="accent1"/>
              <w:bottom w:val="single" w:sz="6" w:space="0" w:color="2A6C7D" w:themeColor="accent1" w:themeShade="BF"/>
              <w:right w:val="single" w:sz="6" w:space="0" w:color="2A6C7D" w:themeColor="accent1" w:themeShade="BF"/>
            </w:tcBorders>
          </w:tcPr>
          <w:p w:rsidR="00934EA7" w:rsidRPr="00934EA7" w:rsidRDefault="00934EA7" w:rsidP="00934EA7">
            <w:pPr>
              <w:spacing w:before="60" w:after="60"/>
              <w:jc w:val="center"/>
              <w:rPr>
                <w:sz w:val="20"/>
                <w:szCs w:val="20"/>
              </w:rPr>
            </w:pPr>
            <w:r>
              <w:rPr>
                <w:sz w:val="20"/>
                <w:szCs w:val="20"/>
              </w:rPr>
              <w:t>X</w:t>
            </w:r>
          </w:p>
        </w:tc>
        <w:tc>
          <w:tcPr>
            <w:tcW w:w="1155" w:type="dxa"/>
            <w:tcBorders>
              <w:top w:val="single" w:sz="4" w:space="0" w:color="3891A7" w:themeColor="accent1"/>
              <w:left w:val="single" w:sz="6" w:space="0" w:color="2A6C7D" w:themeColor="accent1" w:themeShade="BF"/>
              <w:bottom w:val="single" w:sz="6" w:space="0" w:color="2A6C7D" w:themeColor="accent1" w:themeShade="BF"/>
              <w:right w:val="single" w:sz="4" w:space="0" w:color="3891A7" w:themeColor="accent1"/>
            </w:tcBorders>
          </w:tcPr>
          <w:p w:rsidR="00934EA7" w:rsidRPr="00934EA7" w:rsidRDefault="00934EA7" w:rsidP="00934EA7">
            <w:pPr>
              <w:spacing w:before="60" w:after="60"/>
              <w:jc w:val="center"/>
              <w:rPr>
                <w:sz w:val="20"/>
                <w:szCs w:val="20"/>
              </w:rPr>
            </w:pPr>
          </w:p>
        </w:tc>
        <w:tc>
          <w:tcPr>
            <w:tcW w:w="855" w:type="dxa"/>
            <w:tcBorders>
              <w:top w:val="single" w:sz="4" w:space="0" w:color="3891A7" w:themeColor="accent1"/>
              <w:left w:val="single" w:sz="4" w:space="0" w:color="3891A7" w:themeColor="accent1"/>
              <w:bottom w:val="single" w:sz="6" w:space="0" w:color="2A6C7D" w:themeColor="accent1" w:themeShade="BF"/>
              <w:right w:val="single" w:sz="6" w:space="0" w:color="2A6C7D" w:themeColor="accent1" w:themeShade="BF"/>
            </w:tcBorders>
          </w:tcPr>
          <w:p w:rsidR="00934EA7" w:rsidRPr="00934EA7" w:rsidRDefault="00934EA7" w:rsidP="00934EA7">
            <w:pPr>
              <w:spacing w:before="60" w:after="60"/>
              <w:jc w:val="center"/>
              <w:rPr>
                <w:sz w:val="20"/>
                <w:szCs w:val="20"/>
              </w:rPr>
            </w:pPr>
            <w:r>
              <w:rPr>
                <w:sz w:val="20"/>
                <w:szCs w:val="20"/>
              </w:rPr>
              <w:t>X</w:t>
            </w:r>
          </w:p>
        </w:tc>
      </w:tr>
    </w:tbl>
    <w:p w:rsidR="00432389" w:rsidRDefault="00432389" w:rsidP="00476DA9">
      <w:pPr>
        <w:pStyle w:val="Sansinterligne"/>
        <w:spacing w:before="120"/>
      </w:pPr>
      <w:r>
        <w:t>R1</w:t>
      </w:r>
      <w:r w:rsidR="001B63A4">
        <w:t> :</w:t>
      </w:r>
      <w:r>
        <w:t xml:space="preserve"> risques importants</w:t>
      </w:r>
      <w:r w:rsidR="001B63A4">
        <w:t> ;</w:t>
      </w:r>
      <w:r>
        <w:t xml:space="preserve"> R3</w:t>
      </w:r>
      <w:r w:rsidR="001B63A4">
        <w:t> :</w:t>
      </w:r>
      <w:r>
        <w:t xml:space="preserve"> risques faibles</w:t>
      </w:r>
    </w:p>
    <w:p w:rsidR="00432389" w:rsidRDefault="00432389" w:rsidP="00310F97">
      <w:pPr>
        <w:pStyle w:val="Titre3"/>
        <w:spacing w:before="240"/>
      </w:pPr>
      <w:r>
        <w:lastRenderedPageBreak/>
        <w:t>Sévérité de la sollicitation</w:t>
      </w:r>
    </w:p>
    <w:p w:rsidR="00432389" w:rsidRDefault="00432389" w:rsidP="00640DBC">
      <w:pPr>
        <w:spacing w:before="120"/>
      </w:pPr>
      <w:r>
        <w:t>Elle est définie par un coefficient :</w:t>
      </w:r>
    </w:p>
    <w:p w:rsidR="00432389" w:rsidRDefault="00432389" w:rsidP="00640DBC">
      <w:pPr>
        <w:pStyle w:val="Paragraphedeliste"/>
        <w:numPr>
          <w:ilvl w:val="0"/>
          <w:numId w:val="27"/>
        </w:numPr>
        <w:spacing w:before="120"/>
        <w:ind w:left="714" w:hanging="357"/>
      </w:pPr>
      <w:proofErr w:type="spellStart"/>
      <w:r w:rsidRPr="00E713B7">
        <w:rPr>
          <w:rFonts w:ascii="Times New Roman" w:hAnsi="Times New Roman" w:cs="Times New Roman"/>
          <w:i/>
        </w:rPr>
        <w:t>σ</w:t>
      </w:r>
      <w:r w:rsidRPr="00E713B7">
        <w:rPr>
          <w:rFonts w:ascii="Times New Roman" w:hAnsi="Times New Roman" w:cs="Times New Roman"/>
          <w:i/>
          <w:vertAlign w:val="subscript"/>
        </w:rPr>
        <w:t>c</w:t>
      </w:r>
      <w:proofErr w:type="spellEnd"/>
      <w:r w:rsidRPr="00E713B7">
        <w:rPr>
          <w:rFonts w:ascii="Times New Roman" w:hAnsi="Times New Roman" w:cs="Times New Roman"/>
          <w:i/>
        </w:rPr>
        <w:t>/</w:t>
      </w:r>
      <w:proofErr w:type="spellStart"/>
      <w:r w:rsidRPr="00E713B7">
        <w:rPr>
          <w:rFonts w:ascii="Times New Roman" w:hAnsi="Times New Roman" w:cs="Times New Roman"/>
          <w:i/>
        </w:rPr>
        <w:t>σ</w:t>
      </w:r>
      <w:r w:rsidRPr="00E713B7">
        <w:rPr>
          <w:rFonts w:ascii="Times New Roman" w:hAnsi="Times New Roman" w:cs="Times New Roman"/>
          <w:i/>
          <w:vertAlign w:val="subscript"/>
        </w:rPr>
        <w:t>e</w:t>
      </w:r>
      <w:proofErr w:type="spellEnd"/>
      <w:r>
        <w:t xml:space="preserve"> en statique</w:t>
      </w:r>
    </w:p>
    <w:p w:rsidR="00432389" w:rsidRDefault="00432389" w:rsidP="00310F97">
      <w:pPr>
        <w:pStyle w:val="Paragraphedeliste"/>
        <w:numPr>
          <w:ilvl w:val="0"/>
          <w:numId w:val="27"/>
        </w:numPr>
      </w:pPr>
      <w:proofErr w:type="spellStart"/>
      <w:r w:rsidRPr="00E713B7">
        <w:rPr>
          <w:rFonts w:ascii="Times New Roman" w:hAnsi="Times New Roman" w:cs="Times New Roman"/>
          <w:i/>
        </w:rPr>
        <w:t>Δσ</w:t>
      </w:r>
      <w:proofErr w:type="spellEnd"/>
      <w:r w:rsidRPr="00E713B7">
        <w:rPr>
          <w:rFonts w:ascii="Times New Roman" w:hAnsi="Times New Roman" w:cs="Times New Roman"/>
          <w:i/>
        </w:rPr>
        <w:t>/</w:t>
      </w:r>
      <w:proofErr w:type="spellStart"/>
      <w:r w:rsidRPr="00E713B7">
        <w:rPr>
          <w:rFonts w:ascii="Times New Roman" w:hAnsi="Times New Roman" w:cs="Times New Roman"/>
          <w:i/>
        </w:rPr>
        <w:t>Δσ</w:t>
      </w:r>
      <w:r w:rsidRPr="00E713B7">
        <w:rPr>
          <w:rFonts w:ascii="Times New Roman" w:hAnsi="Times New Roman" w:cs="Times New Roman"/>
          <w:i/>
          <w:vertAlign w:val="subscript"/>
        </w:rPr>
        <w:t>a</w:t>
      </w:r>
      <w:proofErr w:type="spellEnd"/>
      <w:r>
        <w:t xml:space="preserve"> en fatigue</w:t>
      </w:r>
    </w:p>
    <w:tbl>
      <w:tblPr>
        <w:tblStyle w:val="Grilledutableau"/>
        <w:tblW w:w="9446" w:type="dxa"/>
        <w:tblInd w:w="250" w:type="dxa"/>
        <w:tblLayout w:type="fixed"/>
        <w:tblLook w:val="04A0"/>
      </w:tblPr>
      <w:tblGrid>
        <w:gridCol w:w="3227"/>
        <w:gridCol w:w="2126"/>
        <w:gridCol w:w="2057"/>
        <w:gridCol w:w="670"/>
        <w:gridCol w:w="709"/>
        <w:gridCol w:w="657"/>
      </w:tblGrid>
      <w:tr w:rsidR="00E713B7" w:rsidTr="00CC78E8">
        <w:tc>
          <w:tcPr>
            <w:tcW w:w="7410" w:type="dxa"/>
            <w:gridSpan w:val="3"/>
            <w:vMerge w:val="restart"/>
            <w:tcBorders>
              <w:top w:val="single" w:sz="6" w:space="0" w:color="2A6C7D" w:themeColor="accent1" w:themeShade="BF"/>
              <w:left w:val="single" w:sz="6" w:space="0" w:color="2A6C7D" w:themeColor="accent1" w:themeShade="BF"/>
              <w:bottom w:val="single" w:sz="6" w:space="0" w:color="2A6C7D" w:themeColor="accent1" w:themeShade="BF"/>
              <w:right w:val="single" w:sz="6" w:space="0" w:color="2A6C7D" w:themeColor="accent1" w:themeShade="BF"/>
            </w:tcBorders>
          </w:tcPr>
          <w:p w:rsidR="007A316D" w:rsidRPr="004238E4" w:rsidRDefault="007A316D" w:rsidP="009A0F1F">
            <w:pPr>
              <w:spacing w:before="420"/>
              <w:jc w:val="center"/>
              <w:rPr>
                <w:sz w:val="18"/>
                <w:szCs w:val="18"/>
              </w:rPr>
            </w:pPr>
            <w:r>
              <w:rPr>
                <w:sz w:val="18"/>
                <w:szCs w:val="18"/>
              </w:rPr>
              <w:t>Sollicitations en service des joints soudés</w:t>
            </w:r>
          </w:p>
        </w:tc>
        <w:tc>
          <w:tcPr>
            <w:tcW w:w="2036" w:type="dxa"/>
            <w:gridSpan w:val="3"/>
            <w:tcBorders>
              <w:top w:val="single" w:sz="6" w:space="0" w:color="2A6C7D" w:themeColor="accent1" w:themeShade="BF"/>
              <w:left w:val="single" w:sz="6" w:space="0" w:color="2A6C7D" w:themeColor="accent1" w:themeShade="BF"/>
              <w:bottom w:val="nil"/>
              <w:right w:val="single" w:sz="6" w:space="0" w:color="2A6C7D" w:themeColor="accent1" w:themeShade="BF"/>
            </w:tcBorders>
          </w:tcPr>
          <w:p w:rsidR="007A316D" w:rsidRPr="004238E4" w:rsidRDefault="00E713B7" w:rsidP="009A0F1F">
            <w:pPr>
              <w:spacing w:before="60" w:after="60"/>
              <w:jc w:val="center"/>
              <w:rPr>
                <w:sz w:val="18"/>
                <w:szCs w:val="18"/>
              </w:rPr>
            </w:pPr>
            <w:r>
              <w:rPr>
                <w:sz w:val="18"/>
                <w:szCs w:val="18"/>
              </w:rPr>
              <w:t xml:space="preserve">Classe de qualité de soudure </w:t>
            </w:r>
            <w:r w:rsidR="007A316D">
              <w:rPr>
                <w:sz w:val="18"/>
                <w:szCs w:val="18"/>
              </w:rPr>
              <w:t>e</w:t>
            </w:r>
            <w:r>
              <w:rPr>
                <w:sz w:val="18"/>
                <w:szCs w:val="18"/>
              </w:rPr>
              <w:t>n</w:t>
            </w:r>
            <w:r w:rsidR="007A316D">
              <w:rPr>
                <w:sz w:val="18"/>
                <w:szCs w:val="18"/>
              </w:rPr>
              <w:t xml:space="preserve"> fonction des grades de risques</w:t>
            </w:r>
          </w:p>
        </w:tc>
      </w:tr>
      <w:tr w:rsidR="00E713B7" w:rsidTr="00CC78E8">
        <w:tc>
          <w:tcPr>
            <w:tcW w:w="7410" w:type="dxa"/>
            <w:gridSpan w:val="3"/>
            <w:vMerge/>
            <w:tcBorders>
              <w:top w:val="single" w:sz="4" w:space="0" w:color="3891A7" w:themeColor="accent1"/>
              <w:left w:val="single" w:sz="6" w:space="0" w:color="2A6C7D" w:themeColor="accent1" w:themeShade="BF"/>
              <w:bottom w:val="single" w:sz="6" w:space="0" w:color="2A6C7D" w:themeColor="accent1" w:themeShade="BF"/>
              <w:right w:val="single" w:sz="6" w:space="0" w:color="2A6C7D" w:themeColor="accent1" w:themeShade="BF"/>
            </w:tcBorders>
          </w:tcPr>
          <w:p w:rsidR="007A316D" w:rsidRPr="004238E4" w:rsidRDefault="007A316D" w:rsidP="004238E4">
            <w:pPr>
              <w:jc w:val="center"/>
              <w:rPr>
                <w:sz w:val="18"/>
                <w:szCs w:val="18"/>
              </w:rPr>
            </w:pPr>
          </w:p>
        </w:tc>
        <w:tc>
          <w:tcPr>
            <w:tcW w:w="670" w:type="dxa"/>
            <w:tcBorders>
              <w:top w:val="nil"/>
              <w:left w:val="single" w:sz="6" w:space="0" w:color="2A6C7D" w:themeColor="accent1" w:themeShade="BF"/>
              <w:bottom w:val="single" w:sz="6" w:space="0" w:color="2A6C7D" w:themeColor="accent1" w:themeShade="BF"/>
              <w:right w:val="single" w:sz="4" w:space="0" w:color="3891A7" w:themeColor="accent1"/>
            </w:tcBorders>
          </w:tcPr>
          <w:p w:rsidR="007A316D" w:rsidRPr="005005F9" w:rsidRDefault="007A316D" w:rsidP="009A0F1F">
            <w:pPr>
              <w:spacing w:before="60" w:after="60"/>
              <w:jc w:val="center"/>
              <w:rPr>
                <w:i/>
                <w:sz w:val="18"/>
                <w:szCs w:val="18"/>
              </w:rPr>
            </w:pPr>
            <w:r w:rsidRPr="005005F9">
              <w:rPr>
                <w:i/>
                <w:sz w:val="18"/>
                <w:szCs w:val="18"/>
              </w:rPr>
              <w:t>R1</w:t>
            </w:r>
          </w:p>
        </w:tc>
        <w:tc>
          <w:tcPr>
            <w:tcW w:w="709" w:type="dxa"/>
            <w:tcBorders>
              <w:top w:val="nil"/>
              <w:left w:val="single" w:sz="4" w:space="0" w:color="3891A7" w:themeColor="accent1"/>
              <w:bottom w:val="single" w:sz="6" w:space="0" w:color="2A6C7D" w:themeColor="accent1" w:themeShade="BF"/>
              <w:right w:val="single" w:sz="4" w:space="0" w:color="3891A7" w:themeColor="accent1"/>
            </w:tcBorders>
          </w:tcPr>
          <w:p w:rsidR="007A316D" w:rsidRPr="005005F9" w:rsidRDefault="007A316D" w:rsidP="009A0F1F">
            <w:pPr>
              <w:spacing w:before="60" w:after="60"/>
              <w:jc w:val="center"/>
              <w:rPr>
                <w:i/>
                <w:sz w:val="18"/>
                <w:szCs w:val="18"/>
              </w:rPr>
            </w:pPr>
            <w:r w:rsidRPr="005005F9">
              <w:rPr>
                <w:i/>
                <w:sz w:val="18"/>
                <w:szCs w:val="18"/>
              </w:rPr>
              <w:t>R2</w:t>
            </w:r>
          </w:p>
        </w:tc>
        <w:tc>
          <w:tcPr>
            <w:tcW w:w="657" w:type="dxa"/>
            <w:tcBorders>
              <w:top w:val="nil"/>
              <w:left w:val="single" w:sz="4" w:space="0" w:color="3891A7" w:themeColor="accent1"/>
              <w:bottom w:val="single" w:sz="6" w:space="0" w:color="2A6C7D" w:themeColor="accent1" w:themeShade="BF"/>
              <w:right w:val="single" w:sz="6" w:space="0" w:color="2A6C7D" w:themeColor="accent1" w:themeShade="BF"/>
            </w:tcBorders>
          </w:tcPr>
          <w:p w:rsidR="007A316D" w:rsidRPr="005005F9" w:rsidRDefault="007A316D" w:rsidP="009A0F1F">
            <w:pPr>
              <w:spacing w:before="60" w:after="60"/>
              <w:jc w:val="center"/>
              <w:rPr>
                <w:i/>
                <w:sz w:val="18"/>
                <w:szCs w:val="18"/>
              </w:rPr>
            </w:pPr>
            <w:r w:rsidRPr="005005F9">
              <w:rPr>
                <w:i/>
                <w:sz w:val="18"/>
                <w:szCs w:val="18"/>
              </w:rPr>
              <w:t>R3</w:t>
            </w:r>
          </w:p>
        </w:tc>
      </w:tr>
      <w:tr w:rsidR="007A316D" w:rsidTr="00CC78E8">
        <w:tc>
          <w:tcPr>
            <w:tcW w:w="3227" w:type="dxa"/>
            <w:vMerge w:val="restart"/>
            <w:tcBorders>
              <w:top w:val="single" w:sz="6" w:space="0" w:color="2A6C7D" w:themeColor="accent1" w:themeShade="BF"/>
              <w:left w:val="single" w:sz="6" w:space="0" w:color="2A6C7D" w:themeColor="accent1" w:themeShade="BF"/>
              <w:bottom w:val="single" w:sz="4" w:space="0" w:color="3891A7" w:themeColor="accent1"/>
              <w:right w:val="single" w:sz="4" w:space="0" w:color="3891A7" w:themeColor="accent1"/>
            </w:tcBorders>
          </w:tcPr>
          <w:p w:rsidR="00975A9E" w:rsidRDefault="007A316D" w:rsidP="00975A9E">
            <w:pPr>
              <w:spacing w:after="0"/>
              <w:jc w:val="center"/>
              <w:rPr>
                <w:sz w:val="18"/>
                <w:szCs w:val="18"/>
              </w:rPr>
            </w:pPr>
            <w:r w:rsidRPr="004238E4">
              <w:rPr>
                <w:sz w:val="18"/>
                <w:szCs w:val="18"/>
              </w:rPr>
              <w:t>Assemblages calculé</w:t>
            </w:r>
            <w:r>
              <w:rPr>
                <w:sz w:val="18"/>
                <w:szCs w:val="18"/>
              </w:rPr>
              <w:t>s non soumis à un calcul en fat</w:t>
            </w:r>
            <w:r w:rsidR="009A0F1F">
              <w:rPr>
                <w:sz w:val="18"/>
                <w:szCs w:val="18"/>
              </w:rPr>
              <w:t>i</w:t>
            </w:r>
            <w:r w:rsidRPr="004238E4">
              <w:rPr>
                <w:sz w:val="18"/>
                <w:szCs w:val="18"/>
              </w:rPr>
              <w:t>gue (1</w:t>
            </w:r>
            <w:r w:rsidR="009A0F1F">
              <w:rPr>
                <w:sz w:val="18"/>
                <w:szCs w:val="18"/>
              </w:rPr>
              <w:t>)</w:t>
            </w:r>
          </w:p>
          <w:p w:rsidR="007A316D" w:rsidRPr="004238E4" w:rsidRDefault="007A316D" w:rsidP="00975A9E">
            <w:pPr>
              <w:spacing w:before="0"/>
              <w:jc w:val="center"/>
              <w:rPr>
                <w:sz w:val="18"/>
                <w:szCs w:val="18"/>
              </w:rPr>
            </w:pPr>
            <w:r w:rsidRPr="004238E4">
              <w:rPr>
                <w:sz w:val="18"/>
                <w:szCs w:val="18"/>
              </w:rPr>
              <w:t>(charges statiques déterminantes)</w:t>
            </w:r>
          </w:p>
        </w:tc>
        <w:tc>
          <w:tcPr>
            <w:tcW w:w="2126" w:type="dxa"/>
            <w:vMerge w:val="restart"/>
            <w:tcBorders>
              <w:top w:val="single" w:sz="6" w:space="0" w:color="2A6C7D" w:themeColor="accent1" w:themeShade="BF"/>
              <w:left w:val="single" w:sz="4" w:space="0" w:color="3891A7" w:themeColor="accent1"/>
              <w:bottom w:val="single" w:sz="4" w:space="0" w:color="3891A7" w:themeColor="accent1"/>
              <w:right w:val="single" w:sz="4" w:space="0" w:color="3891A7" w:themeColor="accent1"/>
            </w:tcBorders>
          </w:tcPr>
          <w:p w:rsidR="007A316D" w:rsidRPr="004238E4" w:rsidRDefault="007A316D" w:rsidP="00847E1C">
            <w:pPr>
              <w:spacing w:before="420"/>
              <w:jc w:val="center"/>
              <w:rPr>
                <w:sz w:val="18"/>
                <w:szCs w:val="18"/>
              </w:rPr>
            </w:pPr>
            <w:r>
              <w:rPr>
                <w:sz w:val="18"/>
                <w:szCs w:val="18"/>
              </w:rPr>
              <w:t>Contraintes statiques</w:t>
            </w:r>
          </w:p>
        </w:tc>
        <w:tc>
          <w:tcPr>
            <w:tcW w:w="2057" w:type="dxa"/>
            <w:tcBorders>
              <w:top w:val="single" w:sz="6" w:space="0" w:color="2A6C7D" w:themeColor="accent1" w:themeShade="BF"/>
              <w:left w:val="single" w:sz="4" w:space="0" w:color="3891A7" w:themeColor="accent1"/>
              <w:bottom w:val="single" w:sz="4" w:space="0" w:color="3891A7" w:themeColor="accent1"/>
              <w:right w:val="single" w:sz="6" w:space="0" w:color="2A6C7D" w:themeColor="accent1" w:themeShade="BF"/>
            </w:tcBorders>
          </w:tcPr>
          <w:p w:rsidR="007A316D" w:rsidRPr="007A316D" w:rsidRDefault="007A316D" w:rsidP="009A0F1F">
            <w:pPr>
              <w:spacing w:before="60" w:after="60"/>
              <w:jc w:val="center"/>
              <w:rPr>
                <w:rFonts w:ascii="Times New Roman" w:hAnsi="Times New Roman" w:cs="Times New Roman"/>
                <w:i/>
                <w:sz w:val="18"/>
                <w:szCs w:val="18"/>
              </w:rPr>
            </w:pPr>
            <w:r w:rsidRPr="007A316D">
              <w:rPr>
                <w:rFonts w:ascii="Times New Roman" w:hAnsi="Times New Roman" w:cs="Times New Roman"/>
                <w:i/>
                <w:sz w:val="18"/>
                <w:szCs w:val="18"/>
              </w:rPr>
              <w:t>0,8</w:t>
            </w:r>
            <w:r>
              <w:rPr>
                <w:rFonts w:ascii="Times New Roman" w:hAnsi="Times New Roman" w:cs="Times New Roman"/>
                <w:i/>
                <w:sz w:val="18"/>
                <w:szCs w:val="18"/>
              </w:rPr>
              <w:t xml:space="preserve"> </w:t>
            </w:r>
            <w:r w:rsidRPr="007A316D">
              <w:rPr>
                <w:rFonts w:ascii="Times New Roman" w:hAnsi="Times New Roman" w:cs="Times New Roman"/>
                <w:i/>
                <w:sz w:val="18"/>
                <w:szCs w:val="18"/>
              </w:rPr>
              <w:t xml:space="preserve">≤ </w:t>
            </w:r>
            <w:r w:rsidRPr="007A316D">
              <w:rPr>
                <w:rFonts w:ascii="Symbol" w:hAnsi="Symbol" w:cs="Times New Roman"/>
                <w:i/>
                <w:sz w:val="18"/>
                <w:szCs w:val="18"/>
              </w:rPr>
              <w:t></w:t>
            </w:r>
            <w:r w:rsidRPr="007A316D">
              <w:rPr>
                <w:rFonts w:ascii="Times New Roman" w:hAnsi="Times New Roman" w:cs="Times New Roman"/>
                <w:i/>
                <w:sz w:val="18"/>
                <w:szCs w:val="18"/>
                <w:vertAlign w:val="subscript"/>
              </w:rPr>
              <w:t>c</w:t>
            </w:r>
            <w:r w:rsidRPr="007A316D">
              <w:rPr>
                <w:rFonts w:ascii="Times New Roman" w:hAnsi="Times New Roman" w:cs="Times New Roman"/>
                <w:i/>
                <w:sz w:val="18"/>
                <w:szCs w:val="18"/>
              </w:rPr>
              <w:t xml:space="preserve"> </w:t>
            </w:r>
            <w:r w:rsidRPr="007A316D">
              <w:rPr>
                <w:rStyle w:val="Emphaseple"/>
              </w:rPr>
              <w:t>/</w:t>
            </w:r>
            <w:r w:rsidRPr="007A316D">
              <w:rPr>
                <w:rFonts w:ascii="Symbol" w:hAnsi="Symbol" w:cs="Times New Roman"/>
                <w:i/>
                <w:sz w:val="18"/>
                <w:szCs w:val="18"/>
              </w:rPr>
              <w:t></w:t>
            </w:r>
            <w:r w:rsidRPr="007A316D">
              <w:rPr>
                <w:rFonts w:ascii="Times New Roman" w:hAnsi="Times New Roman" w:cs="Times New Roman"/>
                <w:i/>
                <w:sz w:val="18"/>
                <w:szCs w:val="18"/>
                <w:vertAlign w:val="subscript"/>
              </w:rPr>
              <w:t>e</w:t>
            </w:r>
            <w:r w:rsidRPr="007A316D">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7A316D">
              <w:rPr>
                <w:rFonts w:ascii="Times New Roman" w:hAnsi="Times New Roman" w:cs="Times New Roman"/>
                <w:i/>
                <w:sz w:val="18"/>
                <w:szCs w:val="18"/>
              </w:rPr>
              <w:t>1</w:t>
            </w:r>
          </w:p>
        </w:tc>
        <w:tc>
          <w:tcPr>
            <w:tcW w:w="670" w:type="dxa"/>
            <w:tcBorders>
              <w:top w:val="single" w:sz="6" w:space="0" w:color="2A6C7D" w:themeColor="accent1" w:themeShade="BF"/>
              <w:left w:val="single" w:sz="6" w:space="0" w:color="2A6C7D" w:themeColor="accent1" w:themeShade="BF"/>
              <w:bottom w:val="single" w:sz="4" w:space="0" w:color="3891A7" w:themeColor="accent1"/>
              <w:right w:val="single" w:sz="4" w:space="0" w:color="3891A7" w:themeColor="accent1"/>
            </w:tcBorders>
          </w:tcPr>
          <w:p w:rsidR="007A316D" w:rsidRPr="004238E4" w:rsidRDefault="009A0F1F" w:rsidP="009A0F1F">
            <w:pPr>
              <w:spacing w:before="60" w:after="60"/>
              <w:jc w:val="center"/>
              <w:rPr>
                <w:sz w:val="18"/>
                <w:szCs w:val="18"/>
              </w:rPr>
            </w:pPr>
            <w:r>
              <w:rPr>
                <w:sz w:val="18"/>
                <w:szCs w:val="18"/>
              </w:rPr>
              <w:t>A</w:t>
            </w:r>
          </w:p>
        </w:tc>
        <w:tc>
          <w:tcPr>
            <w:tcW w:w="709" w:type="dxa"/>
            <w:tcBorders>
              <w:top w:val="single" w:sz="6" w:space="0" w:color="2A6C7D" w:themeColor="accent1" w:themeShade="BF"/>
              <w:left w:val="single" w:sz="4" w:space="0" w:color="3891A7" w:themeColor="accent1"/>
              <w:bottom w:val="single" w:sz="4" w:space="0" w:color="3891A7" w:themeColor="accent1"/>
              <w:right w:val="single" w:sz="4" w:space="0" w:color="3891A7" w:themeColor="accent1"/>
            </w:tcBorders>
          </w:tcPr>
          <w:p w:rsidR="007A316D" w:rsidRPr="004238E4" w:rsidRDefault="009A0F1F" w:rsidP="009A0F1F">
            <w:pPr>
              <w:spacing w:before="60" w:after="60"/>
              <w:jc w:val="center"/>
              <w:rPr>
                <w:sz w:val="18"/>
                <w:szCs w:val="18"/>
              </w:rPr>
            </w:pPr>
            <w:r>
              <w:rPr>
                <w:sz w:val="18"/>
                <w:szCs w:val="18"/>
              </w:rPr>
              <w:t>A</w:t>
            </w:r>
          </w:p>
        </w:tc>
        <w:tc>
          <w:tcPr>
            <w:tcW w:w="657" w:type="dxa"/>
            <w:tcBorders>
              <w:top w:val="single" w:sz="6" w:space="0" w:color="2A6C7D" w:themeColor="accent1" w:themeShade="BF"/>
              <w:left w:val="single" w:sz="4" w:space="0" w:color="3891A7" w:themeColor="accent1"/>
              <w:bottom w:val="single" w:sz="4" w:space="0" w:color="3891A7" w:themeColor="accent1"/>
              <w:right w:val="single" w:sz="6" w:space="0" w:color="2A6C7D" w:themeColor="accent1" w:themeShade="BF"/>
            </w:tcBorders>
          </w:tcPr>
          <w:p w:rsidR="007A316D" w:rsidRPr="004238E4" w:rsidRDefault="009A0F1F" w:rsidP="009A0F1F">
            <w:pPr>
              <w:spacing w:before="60" w:after="60"/>
              <w:jc w:val="center"/>
              <w:rPr>
                <w:sz w:val="18"/>
                <w:szCs w:val="18"/>
              </w:rPr>
            </w:pPr>
            <w:r>
              <w:rPr>
                <w:sz w:val="18"/>
                <w:szCs w:val="18"/>
              </w:rPr>
              <w:t>B</w:t>
            </w:r>
          </w:p>
        </w:tc>
      </w:tr>
      <w:tr w:rsidR="007A316D" w:rsidTr="00CC78E8">
        <w:tc>
          <w:tcPr>
            <w:tcW w:w="3227" w:type="dxa"/>
            <w:vMerge/>
            <w:tcBorders>
              <w:top w:val="single" w:sz="4" w:space="0" w:color="3891A7" w:themeColor="accent1"/>
              <w:left w:val="single" w:sz="6" w:space="0" w:color="2A6C7D" w:themeColor="accent1" w:themeShade="BF"/>
              <w:bottom w:val="single" w:sz="4" w:space="0" w:color="3891A7" w:themeColor="accent1"/>
              <w:right w:val="single" w:sz="4" w:space="0" w:color="3891A7" w:themeColor="accent1"/>
            </w:tcBorders>
          </w:tcPr>
          <w:p w:rsidR="007A316D" w:rsidRPr="004238E4" w:rsidRDefault="007A316D" w:rsidP="004238E4">
            <w:pPr>
              <w:jc w:val="center"/>
              <w:rPr>
                <w:sz w:val="18"/>
                <w:szCs w:val="18"/>
              </w:rPr>
            </w:pPr>
          </w:p>
        </w:tc>
        <w:tc>
          <w:tcPr>
            <w:tcW w:w="2126" w:type="dxa"/>
            <w:vMerge/>
            <w:tcBorders>
              <w:top w:val="single" w:sz="4" w:space="0" w:color="3891A7" w:themeColor="accent1"/>
              <w:left w:val="single" w:sz="4" w:space="0" w:color="3891A7" w:themeColor="accent1"/>
              <w:bottom w:val="single" w:sz="4" w:space="0" w:color="3891A7" w:themeColor="accent1"/>
              <w:right w:val="single" w:sz="4" w:space="0" w:color="3891A7" w:themeColor="accent1"/>
            </w:tcBorders>
          </w:tcPr>
          <w:p w:rsidR="007A316D" w:rsidRPr="004238E4" w:rsidRDefault="007A316D" w:rsidP="004238E4">
            <w:pPr>
              <w:jc w:val="center"/>
              <w:rPr>
                <w:sz w:val="18"/>
                <w:szCs w:val="18"/>
              </w:rPr>
            </w:pPr>
          </w:p>
        </w:tc>
        <w:tc>
          <w:tcPr>
            <w:tcW w:w="2057" w:type="dxa"/>
            <w:tcBorders>
              <w:top w:val="single" w:sz="4" w:space="0" w:color="3891A7" w:themeColor="accent1"/>
              <w:left w:val="single" w:sz="4" w:space="0" w:color="3891A7" w:themeColor="accent1"/>
              <w:bottom w:val="single" w:sz="4" w:space="0" w:color="3891A7" w:themeColor="accent1"/>
              <w:right w:val="single" w:sz="6" w:space="0" w:color="2A6C7D" w:themeColor="accent1" w:themeShade="BF"/>
            </w:tcBorders>
          </w:tcPr>
          <w:p w:rsidR="007A316D" w:rsidRPr="004238E4" w:rsidRDefault="007A316D" w:rsidP="009A0F1F">
            <w:pPr>
              <w:spacing w:before="60" w:after="60"/>
              <w:jc w:val="center"/>
              <w:rPr>
                <w:sz w:val="18"/>
                <w:szCs w:val="18"/>
              </w:rPr>
            </w:pPr>
            <w:r w:rsidRPr="007A316D">
              <w:rPr>
                <w:rFonts w:ascii="Times New Roman" w:hAnsi="Times New Roman" w:cs="Times New Roman"/>
                <w:i/>
                <w:sz w:val="18"/>
                <w:szCs w:val="18"/>
              </w:rPr>
              <w:t>0,</w:t>
            </w:r>
            <w:r>
              <w:rPr>
                <w:rFonts w:ascii="Times New Roman" w:hAnsi="Times New Roman" w:cs="Times New Roman"/>
                <w:i/>
                <w:sz w:val="18"/>
                <w:szCs w:val="18"/>
              </w:rPr>
              <w:t xml:space="preserve">4 </w:t>
            </w:r>
            <w:r w:rsidRPr="007A316D">
              <w:rPr>
                <w:rFonts w:ascii="Times New Roman" w:hAnsi="Times New Roman" w:cs="Times New Roman"/>
                <w:i/>
                <w:sz w:val="18"/>
                <w:szCs w:val="18"/>
              </w:rPr>
              <w:t xml:space="preserve">≤ </w:t>
            </w:r>
            <w:r w:rsidRPr="007A316D">
              <w:rPr>
                <w:rFonts w:ascii="Symbol" w:hAnsi="Symbol" w:cs="Times New Roman"/>
                <w:i/>
                <w:sz w:val="18"/>
                <w:szCs w:val="18"/>
              </w:rPr>
              <w:t></w:t>
            </w:r>
            <w:r w:rsidRPr="007A316D">
              <w:rPr>
                <w:rFonts w:ascii="Times New Roman" w:hAnsi="Times New Roman" w:cs="Times New Roman"/>
                <w:i/>
                <w:sz w:val="18"/>
                <w:szCs w:val="18"/>
                <w:vertAlign w:val="subscript"/>
              </w:rPr>
              <w:t>c</w:t>
            </w:r>
            <w:r w:rsidRPr="007A316D">
              <w:rPr>
                <w:rFonts w:ascii="Times New Roman" w:hAnsi="Times New Roman" w:cs="Times New Roman"/>
                <w:i/>
                <w:sz w:val="18"/>
                <w:szCs w:val="18"/>
              </w:rPr>
              <w:t xml:space="preserve"> </w:t>
            </w:r>
            <w:r w:rsidRPr="007A316D">
              <w:rPr>
                <w:rStyle w:val="Emphaseple"/>
              </w:rPr>
              <w:t>/</w:t>
            </w:r>
            <w:r w:rsidRPr="007A316D">
              <w:rPr>
                <w:rFonts w:ascii="Symbol" w:hAnsi="Symbol" w:cs="Times New Roman"/>
                <w:i/>
                <w:sz w:val="18"/>
                <w:szCs w:val="18"/>
              </w:rPr>
              <w:t></w:t>
            </w:r>
            <w:r w:rsidRPr="007A316D">
              <w:rPr>
                <w:rFonts w:ascii="Times New Roman" w:hAnsi="Times New Roman" w:cs="Times New Roman"/>
                <w:i/>
                <w:sz w:val="18"/>
                <w:szCs w:val="18"/>
                <w:vertAlign w:val="subscript"/>
              </w:rPr>
              <w:t>e</w:t>
            </w:r>
            <w:r w:rsidRPr="007A316D">
              <w:rPr>
                <w:rFonts w:ascii="Times New Roman" w:hAnsi="Times New Roman" w:cs="Times New Roman"/>
                <w:i/>
                <w:sz w:val="18"/>
                <w:szCs w:val="18"/>
              </w:rPr>
              <w:t xml:space="preserve"> ≤</w:t>
            </w:r>
            <w:r>
              <w:rPr>
                <w:rFonts w:ascii="Times New Roman" w:hAnsi="Times New Roman" w:cs="Times New Roman"/>
                <w:i/>
                <w:sz w:val="18"/>
                <w:szCs w:val="18"/>
              </w:rPr>
              <w:t xml:space="preserve"> 0,8</w:t>
            </w:r>
          </w:p>
        </w:tc>
        <w:tc>
          <w:tcPr>
            <w:tcW w:w="670" w:type="dxa"/>
            <w:tcBorders>
              <w:top w:val="single" w:sz="4" w:space="0" w:color="3891A7" w:themeColor="accent1"/>
              <w:left w:val="single" w:sz="6" w:space="0" w:color="2A6C7D" w:themeColor="accent1" w:themeShade="BF"/>
              <w:bottom w:val="single" w:sz="4" w:space="0" w:color="3891A7" w:themeColor="accent1"/>
              <w:right w:val="single" w:sz="4" w:space="0" w:color="3891A7" w:themeColor="accent1"/>
            </w:tcBorders>
          </w:tcPr>
          <w:p w:rsidR="007A316D" w:rsidRPr="004238E4" w:rsidRDefault="009A0F1F" w:rsidP="009A0F1F">
            <w:pPr>
              <w:spacing w:before="60" w:after="60"/>
              <w:jc w:val="center"/>
              <w:rPr>
                <w:sz w:val="18"/>
                <w:szCs w:val="18"/>
              </w:rPr>
            </w:pPr>
            <w:r>
              <w:rPr>
                <w:sz w:val="18"/>
                <w:szCs w:val="18"/>
              </w:rPr>
              <w:t>A</w:t>
            </w:r>
          </w:p>
        </w:tc>
        <w:tc>
          <w:tcPr>
            <w:tcW w:w="709" w:type="dxa"/>
            <w:tcBorders>
              <w:top w:val="single" w:sz="4" w:space="0" w:color="3891A7" w:themeColor="accent1"/>
              <w:left w:val="single" w:sz="4" w:space="0" w:color="3891A7" w:themeColor="accent1"/>
              <w:bottom w:val="single" w:sz="4" w:space="0" w:color="3891A7" w:themeColor="accent1"/>
              <w:right w:val="single" w:sz="4" w:space="0" w:color="3891A7" w:themeColor="accent1"/>
            </w:tcBorders>
          </w:tcPr>
          <w:p w:rsidR="007A316D" w:rsidRPr="004238E4" w:rsidRDefault="009A0F1F" w:rsidP="009A0F1F">
            <w:pPr>
              <w:spacing w:before="60" w:after="60"/>
              <w:jc w:val="center"/>
              <w:rPr>
                <w:sz w:val="18"/>
                <w:szCs w:val="18"/>
              </w:rPr>
            </w:pPr>
            <w:r>
              <w:rPr>
                <w:sz w:val="18"/>
                <w:szCs w:val="18"/>
              </w:rPr>
              <w:t>B</w:t>
            </w:r>
          </w:p>
        </w:tc>
        <w:tc>
          <w:tcPr>
            <w:tcW w:w="657" w:type="dxa"/>
            <w:tcBorders>
              <w:top w:val="single" w:sz="4" w:space="0" w:color="3891A7" w:themeColor="accent1"/>
              <w:left w:val="single" w:sz="4" w:space="0" w:color="3891A7" w:themeColor="accent1"/>
              <w:bottom w:val="single" w:sz="4" w:space="0" w:color="3891A7" w:themeColor="accent1"/>
              <w:right w:val="single" w:sz="6" w:space="0" w:color="2A6C7D" w:themeColor="accent1" w:themeShade="BF"/>
            </w:tcBorders>
          </w:tcPr>
          <w:p w:rsidR="007A316D" w:rsidRPr="004238E4" w:rsidRDefault="009A0F1F" w:rsidP="009A0F1F">
            <w:pPr>
              <w:spacing w:before="60" w:after="60"/>
              <w:jc w:val="center"/>
              <w:rPr>
                <w:sz w:val="18"/>
                <w:szCs w:val="18"/>
              </w:rPr>
            </w:pPr>
            <w:r>
              <w:rPr>
                <w:sz w:val="18"/>
                <w:szCs w:val="18"/>
              </w:rPr>
              <w:t>C</w:t>
            </w:r>
          </w:p>
        </w:tc>
      </w:tr>
      <w:tr w:rsidR="007A316D" w:rsidTr="00CC78E8">
        <w:tc>
          <w:tcPr>
            <w:tcW w:w="3227" w:type="dxa"/>
            <w:vMerge/>
            <w:tcBorders>
              <w:top w:val="single" w:sz="4" w:space="0" w:color="3891A7" w:themeColor="accent1"/>
              <w:left w:val="single" w:sz="6" w:space="0" w:color="2A6C7D" w:themeColor="accent1" w:themeShade="BF"/>
              <w:bottom w:val="single" w:sz="4" w:space="0" w:color="3891A7" w:themeColor="accent1"/>
              <w:right w:val="single" w:sz="4" w:space="0" w:color="3891A7" w:themeColor="accent1"/>
            </w:tcBorders>
          </w:tcPr>
          <w:p w:rsidR="007A316D" w:rsidRPr="004238E4" w:rsidRDefault="007A316D" w:rsidP="004238E4">
            <w:pPr>
              <w:jc w:val="center"/>
              <w:rPr>
                <w:sz w:val="18"/>
                <w:szCs w:val="18"/>
              </w:rPr>
            </w:pPr>
          </w:p>
        </w:tc>
        <w:tc>
          <w:tcPr>
            <w:tcW w:w="2126" w:type="dxa"/>
            <w:vMerge/>
            <w:tcBorders>
              <w:top w:val="single" w:sz="4" w:space="0" w:color="3891A7" w:themeColor="accent1"/>
              <w:left w:val="single" w:sz="4" w:space="0" w:color="3891A7" w:themeColor="accent1"/>
              <w:bottom w:val="single" w:sz="4" w:space="0" w:color="3891A7" w:themeColor="accent1"/>
              <w:right w:val="single" w:sz="4" w:space="0" w:color="3891A7" w:themeColor="accent1"/>
            </w:tcBorders>
          </w:tcPr>
          <w:p w:rsidR="007A316D" w:rsidRPr="004238E4" w:rsidRDefault="007A316D" w:rsidP="004238E4">
            <w:pPr>
              <w:jc w:val="center"/>
              <w:rPr>
                <w:sz w:val="18"/>
                <w:szCs w:val="18"/>
              </w:rPr>
            </w:pPr>
          </w:p>
        </w:tc>
        <w:tc>
          <w:tcPr>
            <w:tcW w:w="2057" w:type="dxa"/>
            <w:tcBorders>
              <w:top w:val="single" w:sz="4" w:space="0" w:color="3891A7" w:themeColor="accent1"/>
              <w:left w:val="single" w:sz="4" w:space="0" w:color="3891A7" w:themeColor="accent1"/>
              <w:bottom w:val="single" w:sz="4" w:space="0" w:color="3891A7" w:themeColor="accent1"/>
              <w:right w:val="single" w:sz="6" w:space="0" w:color="2A6C7D" w:themeColor="accent1" w:themeShade="BF"/>
            </w:tcBorders>
          </w:tcPr>
          <w:p w:rsidR="007A316D" w:rsidRPr="004238E4" w:rsidRDefault="007A316D" w:rsidP="009A0F1F">
            <w:pPr>
              <w:spacing w:before="60" w:after="60"/>
              <w:jc w:val="center"/>
              <w:rPr>
                <w:sz w:val="18"/>
                <w:szCs w:val="18"/>
              </w:rPr>
            </w:pPr>
            <w:r w:rsidRPr="007A316D">
              <w:rPr>
                <w:rFonts w:ascii="Symbol" w:hAnsi="Symbol" w:cs="Times New Roman"/>
                <w:i/>
                <w:sz w:val="18"/>
                <w:szCs w:val="18"/>
              </w:rPr>
              <w:t></w:t>
            </w:r>
            <w:r w:rsidRPr="007A316D">
              <w:rPr>
                <w:rFonts w:ascii="Times New Roman" w:hAnsi="Times New Roman" w:cs="Times New Roman"/>
                <w:i/>
                <w:sz w:val="18"/>
                <w:szCs w:val="18"/>
                <w:vertAlign w:val="subscript"/>
              </w:rPr>
              <w:t>c</w:t>
            </w:r>
            <w:r w:rsidRPr="007A316D">
              <w:rPr>
                <w:rFonts w:ascii="Times New Roman" w:hAnsi="Times New Roman" w:cs="Times New Roman"/>
                <w:i/>
                <w:sz w:val="18"/>
                <w:szCs w:val="18"/>
              </w:rPr>
              <w:t xml:space="preserve"> </w:t>
            </w:r>
            <w:r w:rsidRPr="007A316D">
              <w:rPr>
                <w:rStyle w:val="Emphaseple"/>
              </w:rPr>
              <w:t>/</w:t>
            </w:r>
            <w:r w:rsidRPr="007A316D">
              <w:rPr>
                <w:rFonts w:ascii="Symbol" w:hAnsi="Symbol" w:cs="Times New Roman"/>
                <w:i/>
                <w:sz w:val="18"/>
                <w:szCs w:val="18"/>
              </w:rPr>
              <w:t></w:t>
            </w:r>
            <w:r w:rsidRPr="007A316D">
              <w:rPr>
                <w:rFonts w:ascii="Times New Roman" w:hAnsi="Times New Roman" w:cs="Times New Roman"/>
                <w:i/>
                <w:sz w:val="18"/>
                <w:szCs w:val="18"/>
                <w:vertAlign w:val="subscript"/>
              </w:rPr>
              <w:t>e</w:t>
            </w:r>
            <w:r w:rsidRPr="007A316D">
              <w:rPr>
                <w:rFonts w:ascii="Times New Roman" w:hAnsi="Times New Roman" w:cs="Times New Roman"/>
                <w:i/>
                <w:sz w:val="18"/>
                <w:szCs w:val="18"/>
              </w:rPr>
              <w:t xml:space="preserve"> ≤</w:t>
            </w:r>
            <w:r>
              <w:rPr>
                <w:rFonts w:ascii="Times New Roman" w:hAnsi="Times New Roman" w:cs="Times New Roman"/>
                <w:i/>
                <w:sz w:val="18"/>
                <w:szCs w:val="18"/>
              </w:rPr>
              <w:t xml:space="preserve"> 0,4</w:t>
            </w:r>
          </w:p>
        </w:tc>
        <w:tc>
          <w:tcPr>
            <w:tcW w:w="670" w:type="dxa"/>
            <w:tcBorders>
              <w:top w:val="single" w:sz="4" w:space="0" w:color="3891A7" w:themeColor="accent1"/>
              <w:left w:val="single" w:sz="6" w:space="0" w:color="2A6C7D" w:themeColor="accent1" w:themeShade="BF"/>
              <w:bottom w:val="single" w:sz="4" w:space="0" w:color="3891A7" w:themeColor="accent1"/>
              <w:right w:val="single" w:sz="4" w:space="0" w:color="3891A7" w:themeColor="accent1"/>
            </w:tcBorders>
          </w:tcPr>
          <w:p w:rsidR="007A316D" w:rsidRPr="004238E4" w:rsidRDefault="009A0F1F" w:rsidP="009A0F1F">
            <w:pPr>
              <w:spacing w:before="60" w:after="60"/>
              <w:jc w:val="center"/>
              <w:rPr>
                <w:sz w:val="18"/>
                <w:szCs w:val="18"/>
              </w:rPr>
            </w:pPr>
            <w:r>
              <w:rPr>
                <w:sz w:val="18"/>
                <w:szCs w:val="18"/>
              </w:rPr>
              <w:t>B</w:t>
            </w:r>
          </w:p>
        </w:tc>
        <w:tc>
          <w:tcPr>
            <w:tcW w:w="709" w:type="dxa"/>
            <w:tcBorders>
              <w:top w:val="single" w:sz="4" w:space="0" w:color="3891A7" w:themeColor="accent1"/>
              <w:left w:val="single" w:sz="4" w:space="0" w:color="3891A7" w:themeColor="accent1"/>
              <w:bottom w:val="single" w:sz="4" w:space="0" w:color="3891A7" w:themeColor="accent1"/>
              <w:right w:val="single" w:sz="4" w:space="0" w:color="3891A7" w:themeColor="accent1"/>
            </w:tcBorders>
          </w:tcPr>
          <w:p w:rsidR="007A316D" w:rsidRPr="004238E4" w:rsidRDefault="009A0F1F" w:rsidP="009A0F1F">
            <w:pPr>
              <w:spacing w:before="60" w:after="60"/>
              <w:jc w:val="center"/>
              <w:rPr>
                <w:sz w:val="18"/>
                <w:szCs w:val="18"/>
              </w:rPr>
            </w:pPr>
            <w:r>
              <w:rPr>
                <w:sz w:val="18"/>
                <w:szCs w:val="18"/>
              </w:rPr>
              <w:t>C</w:t>
            </w:r>
          </w:p>
        </w:tc>
        <w:tc>
          <w:tcPr>
            <w:tcW w:w="657" w:type="dxa"/>
            <w:tcBorders>
              <w:top w:val="single" w:sz="4" w:space="0" w:color="3891A7" w:themeColor="accent1"/>
              <w:left w:val="single" w:sz="4" w:space="0" w:color="3891A7" w:themeColor="accent1"/>
              <w:bottom w:val="single" w:sz="4" w:space="0" w:color="3891A7" w:themeColor="accent1"/>
              <w:right w:val="single" w:sz="6" w:space="0" w:color="2A6C7D" w:themeColor="accent1" w:themeShade="BF"/>
            </w:tcBorders>
          </w:tcPr>
          <w:p w:rsidR="007A316D" w:rsidRPr="004238E4" w:rsidRDefault="009A0F1F" w:rsidP="009A0F1F">
            <w:pPr>
              <w:spacing w:before="60" w:after="60"/>
              <w:jc w:val="center"/>
              <w:rPr>
                <w:sz w:val="18"/>
                <w:szCs w:val="18"/>
              </w:rPr>
            </w:pPr>
            <w:r>
              <w:rPr>
                <w:sz w:val="18"/>
                <w:szCs w:val="18"/>
              </w:rPr>
              <w:t>C</w:t>
            </w:r>
          </w:p>
        </w:tc>
      </w:tr>
      <w:tr w:rsidR="009A0F1F" w:rsidTr="00CC78E8">
        <w:tc>
          <w:tcPr>
            <w:tcW w:w="3227" w:type="dxa"/>
            <w:vMerge w:val="restart"/>
            <w:tcBorders>
              <w:top w:val="single" w:sz="4" w:space="0" w:color="3891A7" w:themeColor="accent1"/>
              <w:left w:val="single" w:sz="6" w:space="0" w:color="2A6C7D" w:themeColor="accent1" w:themeShade="BF"/>
              <w:bottom w:val="single" w:sz="4" w:space="0" w:color="3891A7" w:themeColor="accent1"/>
              <w:right w:val="single" w:sz="4" w:space="0" w:color="3891A7" w:themeColor="accent1"/>
            </w:tcBorders>
          </w:tcPr>
          <w:p w:rsidR="00847E1C" w:rsidRDefault="009A0F1F" w:rsidP="00975A9E">
            <w:pPr>
              <w:spacing w:after="0"/>
              <w:jc w:val="center"/>
              <w:rPr>
                <w:sz w:val="18"/>
                <w:szCs w:val="18"/>
              </w:rPr>
            </w:pPr>
            <w:r w:rsidRPr="004238E4">
              <w:rPr>
                <w:sz w:val="18"/>
                <w:szCs w:val="18"/>
              </w:rPr>
              <w:t>Assemblages calculé</w:t>
            </w:r>
            <w:r>
              <w:rPr>
                <w:sz w:val="18"/>
                <w:szCs w:val="18"/>
              </w:rPr>
              <w:t>s soumis à un calcul en fat</w:t>
            </w:r>
            <w:r w:rsidR="00847E1C">
              <w:rPr>
                <w:sz w:val="18"/>
                <w:szCs w:val="18"/>
              </w:rPr>
              <w:t>i</w:t>
            </w:r>
            <w:r>
              <w:rPr>
                <w:sz w:val="18"/>
                <w:szCs w:val="18"/>
              </w:rPr>
              <w:t>gue (1)</w:t>
            </w:r>
          </w:p>
          <w:p w:rsidR="009A0F1F" w:rsidRPr="004238E4" w:rsidRDefault="009A0F1F" w:rsidP="00847E1C">
            <w:pPr>
              <w:spacing w:before="0"/>
              <w:jc w:val="center"/>
              <w:rPr>
                <w:sz w:val="18"/>
                <w:szCs w:val="18"/>
              </w:rPr>
            </w:pPr>
            <w:r w:rsidRPr="004238E4">
              <w:rPr>
                <w:sz w:val="18"/>
                <w:szCs w:val="18"/>
              </w:rPr>
              <w:t xml:space="preserve">(charges </w:t>
            </w:r>
            <w:r>
              <w:rPr>
                <w:sz w:val="18"/>
                <w:szCs w:val="18"/>
              </w:rPr>
              <w:t>cycl</w:t>
            </w:r>
            <w:r w:rsidRPr="004238E4">
              <w:rPr>
                <w:sz w:val="18"/>
                <w:szCs w:val="18"/>
              </w:rPr>
              <w:t>iques déterminantes)</w:t>
            </w:r>
          </w:p>
        </w:tc>
        <w:tc>
          <w:tcPr>
            <w:tcW w:w="2126" w:type="dxa"/>
            <w:vMerge w:val="restart"/>
            <w:tcBorders>
              <w:top w:val="single" w:sz="4" w:space="0" w:color="3891A7" w:themeColor="accent1"/>
              <w:left w:val="single" w:sz="4" w:space="0" w:color="3891A7" w:themeColor="accent1"/>
              <w:bottom w:val="single" w:sz="4" w:space="0" w:color="3891A7" w:themeColor="accent1"/>
              <w:right w:val="single" w:sz="4" w:space="0" w:color="3891A7" w:themeColor="accent1"/>
            </w:tcBorders>
          </w:tcPr>
          <w:p w:rsidR="009A0F1F" w:rsidRPr="004238E4" w:rsidRDefault="009A0F1F" w:rsidP="00847E1C">
            <w:pPr>
              <w:spacing w:before="420"/>
              <w:jc w:val="center"/>
              <w:rPr>
                <w:sz w:val="18"/>
                <w:szCs w:val="18"/>
              </w:rPr>
            </w:pPr>
            <w:r>
              <w:rPr>
                <w:sz w:val="18"/>
                <w:szCs w:val="18"/>
              </w:rPr>
              <w:t>Contraintes cycliques</w:t>
            </w:r>
          </w:p>
        </w:tc>
        <w:tc>
          <w:tcPr>
            <w:tcW w:w="2057" w:type="dxa"/>
            <w:tcBorders>
              <w:top w:val="single" w:sz="4" w:space="0" w:color="3891A7" w:themeColor="accent1"/>
              <w:left w:val="single" w:sz="4" w:space="0" w:color="3891A7" w:themeColor="accent1"/>
              <w:bottom w:val="single" w:sz="4" w:space="0" w:color="3891A7" w:themeColor="accent1"/>
              <w:right w:val="single" w:sz="6" w:space="0" w:color="2A6C7D" w:themeColor="accent1" w:themeShade="BF"/>
            </w:tcBorders>
          </w:tcPr>
          <w:p w:rsidR="009A0F1F" w:rsidRPr="004238E4" w:rsidRDefault="009A0F1F" w:rsidP="009A0F1F">
            <w:pPr>
              <w:spacing w:before="60" w:after="60"/>
              <w:jc w:val="center"/>
              <w:rPr>
                <w:sz w:val="18"/>
                <w:szCs w:val="18"/>
              </w:rPr>
            </w:pPr>
            <w:r w:rsidRPr="007A316D">
              <w:rPr>
                <w:rFonts w:ascii="Times New Roman" w:hAnsi="Times New Roman" w:cs="Times New Roman"/>
                <w:i/>
                <w:sz w:val="18"/>
                <w:szCs w:val="18"/>
              </w:rPr>
              <w:t>0,</w:t>
            </w:r>
            <w:r>
              <w:rPr>
                <w:rFonts w:ascii="Times New Roman" w:hAnsi="Times New Roman" w:cs="Times New Roman"/>
                <w:i/>
                <w:sz w:val="18"/>
                <w:szCs w:val="18"/>
              </w:rPr>
              <w:t xml:space="preserve">7 </w:t>
            </w:r>
            <w:r w:rsidRPr="007A316D">
              <w:rPr>
                <w:rFonts w:ascii="Times New Roman" w:hAnsi="Times New Roman" w:cs="Times New Roman"/>
                <w:i/>
                <w:sz w:val="18"/>
                <w:szCs w:val="18"/>
              </w:rPr>
              <w:t xml:space="preserve">≤ </w:t>
            </w:r>
            <w:r w:rsidRPr="009A0F1F">
              <w:rPr>
                <w:rFonts w:ascii="Symbol" w:hAnsi="Symbol" w:cs="Times New Roman"/>
                <w:i/>
                <w:sz w:val="18"/>
                <w:szCs w:val="18"/>
              </w:rPr>
              <w:t></w:t>
            </w:r>
            <w:r w:rsidRPr="007A316D">
              <w:rPr>
                <w:rFonts w:ascii="Symbol" w:hAnsi="Symbol" w:cs="Times New Roman"/>
                <w:i/>
                <w:sz w:val="18"/>
                <w:szCs w:val="18"/>
              </w:rPr>
              <w:t></w:t>
            </w:r>
            <w:r w:rsidRPr="007A316D">
              <w:rPr>
                <w:rFonts w:ascii="Times New Roman" w:hAnsi="Times New Roman" w:cs="Times New Roman"/>
                <w:i/>
                <w:sz w:val="18"/>
                <w:szCs w:val="18"/>
              </w:rPr>
              <w:t xml:space="preserve"> </w:t>
            </w:r>
            <w:r w:rsidRPr="007A316D">
              <w:rPr>
                <w:rStyle w:val="Emphaseple"/>
              </w:rPr>
              <w:t>/</w:t>
            </w:r>
            <w:r w:rsidRPr="009A0F1F">
              <w:rPr>
                <w:rFonts w:ascii="Symbol" w:hAnsi="Symbol" w:cs="Times New Roman"/>
                <w:i/>
                <w:sz w:val="18"/>
                <w:szCs w:val="18"/>
              </w:rPr>
              <w:t></w:t>
            </w:r>
            <w:r w:rsidRPr="007A316D">
              <w:rPr>
                <w:rFonts w:ascii="Symbol" w:hAnsi="Symbol" w:cs="Times New Roman"/>
                <w:i/>
                <w:sz w:val="18"/>
                <w:szCs w:val="18"/>
              </w:rPr>
              <w:t></w:t>
            </w:r>
            <w:r>
              <w:rPr>
                <w:rFonts w:ascii="Times New Roman" w:hAnsi="Times New Roman" w:cs="Times New Roman"/>
                <w:i/>
                <w:sz w:val="18"/>
                <w:szCs w:val="18"/>
                <w:vertAlign w:val="subscript"/>
              </w:rPr>
              <w:t>a</w:t>
            </w:r>
            <w:r w:rsidRPr="007A316D">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7A316D">
              <w:rPr>
                <w:rFonts w:ascii="Times New Roman" w:hAnsi="Times New Roman" w:cs="Times New Roman"/>
                <w:i/>
                <w:sz w:val="18"/>
                <w:szCs w:val="18"/>
              </w:rPr>
              <w:t>1</w:t>
            </w:r>
          </w:p>
        </w:tc>
        <w:tc>
          <w:tcPr>
            <w:tcW w:w="670" w:type="dxa"/>
            <w:tcBorders>
              <w:top w:val="single" w:sz="4" w:space="0" w:color="3891A7" w:themeColor="accent1"/>
              <w:left w:val="single" w:sz="6" w:space="0" w:color="2A6C7D" w:themeColor="accent1" w:themeShade="BF"/>
              <w:bottom w:val="single" w:sz="4" w:space="0" w:color="3891A7" w:themeColor="accent1"/>
              <w:right w:val="single" w:sz="4" w:space="0" w:color="3891A7" w:themeColor="accent1"/>
            </w:tcBorders>
          </w:tcPr>
          <w:p w:rsidR="009A0F1F" w:rsidRPr="004238E4" w:rsidRDefault="009A0F1F" w:rsidP="009A0F1F">
            <w:pPr>
              <w:spacing w:before="60" w:after="60"/>
              <w:jc w:val="center"/>
              <w:rPr>
                <w:sz w:val="18"/>
                <w:szCs w:val="18"/>
              </w:rPr>
            </w:pPr>
            <w:r>
              <w:rPr>
                <w:sz w:val="18"/>
                <w:szCs w:val="18"/>
              </w:rPr>
              <w:t>A</w:t>
            </w:r>
          </w:p>
        </w:tc>
        <w:tc>
          <w:tcPr>
            <w:tcW w:w="709" w:type="dxa"/>
            <w:tcBorders>
              <w:top w:val="single" w:sz="4" w:space="0" w:color="3891A7" w:themeColor="accent1"/>
              <w:left w:val="single" w:sz="4" w:space="0" w:color="3891A7" w:themeColor="accent1"/>
              <w:bottom w:val="single" w:sz="4" w:space="0" w:color="3891A7" w:themeColor="accent1"/>
              <w:right w:val="single" w:sz="4" w:space="0" w:color="3891A7" w:themeColor="accent1"/>
            </w:tcBorders>
          </w:tcPr>
          <w:p w:rsidR="009A0F1F" w:rsidRPr="004238E4" w:rsidRDefault="009A0F1F" w:rsidP="009A0F1F">
            <w:pPr>
              <w:spacing w:before="60" w:after="60"/>
              <w:jc w:val="center"/>
              <w:rPr>
                <w:sz w:val="18"/>
                <w:szCs w:val="18"/>
              </w:rPr>
            </w:pPr>
            <w:r>
              <w:rPr>
                <w:sz w:val="18"/>
                <w:szCs w:val="18"/>
              </w:rPr>
              <w:t>A</w:t>
            </w:r>
          </w:p>
        </w:tc>
        <w:tc>
          <w:tcPr>
            <w:tcW w:w="657" w:type="dxa"/>
            <w:tcBorders>
              <w:top w:val="single" w:sz="4" w:space="0" w:color="3891A7" w:themeColor="accent1"/>
              <w:left w:val="single" w:sz="4" w:space="0" w:color="3891A7" w:themeColor="accent1"/>
              <w:bottom w:val="single" w:sz="4" w:space="0" w:color="3891A7" w:themeColor="accent1"/>
              <w:right w:val="single" w:sz="6" w:space="0" w:color="2A6C7D" w:themeColor="accent1" w:themeShade="BF"/>
            </w:tcBorders>
          </w:tcPr>
          <w:p w:rsidR="009A0F1F" w:rsidRPr="004238E4" w:rsidRDefault="009A0F1F" w:rsidP="009A0F1F">
            <w:pPr>
              <w:spacing w:before="60" w:after="60"/>
              <w:jc w:val="center"/>
              <w:rPr>
                <w:sz w:val="18"/>
                <w:szCs w:val="18"/>
              </w:rPr>
            </w:pPr>
            <w:r>
              <w:rPr>
                <w:sz w:val="18"/>
                <w:szCs w:val="18"/>
              </w:rPr>
              <w:t>B</w:t>
            </w:r>
          </w:p>
        </w:tc>
      </w:tr>
      <w:tr w:rsidR="009A0F1F" w:rsidTr="00CC78E8">
        <w:tc>
          <w:tcPr>
            <w:tcW w:w="3227" w:type="dxa"/>
            <w:vMerge/>
            <w:tcBorders>
              <w:top w:val="single" w:sz="4" w:space="0" w:color="3891A7" w:themeColor="accent1"/>
              <w:left w:val="single" w:sz="6" w:space="0" w:color="2A6C7D" w:themeColor="accent1" w:themeShade="BF"/>
              <w:bottom w:val="single" w:sz="4" w:space="0" w:color="3891A7" w:themeColor="accent1"/>
              <w:right w:val="single" w:sz="4" w:space="0" w:color="3891A7" w:themeColor="accent1"/>
            </w:tcBorders>
          </w:tcPr>
          <w:p w:rsidR="009A0F1F" w:rsidRPr="004238E4" w:rsidRDefault="009A0F1F" w:rsidP="004238E4">
            <w:pPr>
              <w:jc w:val="center"/>
              <w:rPr>
                <w:sz w:val="18"/>
                <w:szCs w:val="18"/>
              </w:rPr>
            </w:pPr>
          </w:p>
        </w:tc>
        <w:tc>
          <w:tcPr>
            <w:tcW w:w="2126" w:type="dxa"/>
            <w:vMerge/>
            <w:tcBorders>
              <w:top w:val="single" w:sz="4" w:space="0" w:color="3891A7" w:themeColor="accent1"/>
              <w:left w:val="single" w:sz="4" w:space="0" w:color="3891A7" w:themeColor="accent1"/>
              <w:bottom w:val="single" w:sz="4" w:space="0" w:color="3891A7" w:themeColor="accent1"/>
              <w:right w:val="single" w:sz="4" w:space="0" w:color="3891A7" w:themeColor="accent1"/>
            </w:tcBorders>
          </w:tcPr>
          <w:p w:rsidR="009A0F1F" w:rsidRPr="004238E4" w:rsidRDefault="009A0F1F" w:rsidP="004238E4">
            <w:pPr>
              <w:jc w:val="center"/>
              <w:rPr>
                <w:sz w:val="18"/>
                <w:szCs w:val="18"/>
              </w:rPr>
            </w:pPr>
          </w:p>
        </w:tc>
        <w:tc>
          <w:tcPr>
            <w:tcW w:w="2057" w:type="dxa"/>
            <w:tcBorders>
              <w:top w:val="single" w:sz="4" w:space="0" w:color="3891A7" w:themeColor="accent1"/>
              <w:left w:val="single" w:sz="4" w:space="0" w:color="3891A7" w:themeColor="accent1"/>
              <w:bottom w:val="single" w:sz="4" w:space="0" w:color="3891A7" w:themeColor="accent1"/>
              <w:right w:val="single" w:sz="6" w:space="0" w:color="2A6C7D" w:themeColor="accent1" w:themeShade="BF"/>
            </w:tcBorders>
          </w:tcPr>
          <w:p w:rsidR="009A0F1F" w:rsidRPr="004238E4" w:rsidRDefault="009A0F1F" w:rsidP="009A0F1F">
            <w:pPr>
              <w:spacing w:before="60" w:after="60"/>
              <w:jc w:val="center"/>
              <w:rPr>
                <w:sz w:val="18"/>
                <w:szCs w:val="18"/>
              </w:rPr>
            </w:pPr>
            <w:r w:rsidRPr="007A316D">
              <w:rPr>
                <w:rFonts w:ascii="Times New Roman" w:hAnsi="Times New Roman" w:cs="Times New Roman"/>
                <w:i/>
                <w:sz w:val="18"/>
                <w:szCs w:val="18"/>
              </w:rPr>
              <w:t>0,</w:t>
            </w:r>
            <w:r>
              <w:rPr>
                <w:rFonts w:ascii="Times New Roman" w:hAnsi="Times New Roman" w:cs="Times New Roman"/>
                <w:i/>
                <w:sz w:val="18"/>
                <w:szCs w:val="18"/>
              </w:rPr>
              <w:t xml:space="preserve">3 </w:t>
            </w:r>
            <w:r w:rsidRPr="007A316D">
              <w:rPr>
                <w:rFonts w:ascii="Times New Roman" w:hAnsi="Times New Roman" w:cs="Times New Roman"/>
                <w:i/>
                <w:sz w:val="18"/>
                <w:szCs w:val="18"/>
              </w:rPr>
              <w:t xml:space="preserve">≤ </w:t>
            </w:r>
            <w:r w:rsidRPr="009A0F1F">
              <w:rPr>
                <w:rFonts w:ascii="Symbol" w:hAnsi="Symbol" w:cs="Times New Roman"/>
                <w:i/>
                <w:sz w:val="18"/>
                <w:szCs w:val="18"/>
              </w:rPr>
              <w:t></w:t>
            </w:r>
            <w:r w:rsidRPr="007A316D">
              <w:rPr>
                <w:rFonts w:ascii="Symbol" w:hAnsi="Symbol" w:cs="Times New Roman"/>
                <w:i/>
                <w:sz w:val="18"/>
                <w:szCs w:val="18"/>
              </w:rPr>
              <w:t></w:t>
            </w:r>
            <w:r w:rsidRPr="007A316D">
              <w:rPr>
                <w:rFonts w:ascii="Times New Roman" w:hAnsi="Times New Roman" w:cs="Times New Roman"/>
                <w:i/>
                <w:sz w:val="18"/>
                <w:szCs w:val="18"/>
              </w:rPr>
              <w:t xml:space="preserve"> </w:t>
            </w:r>
            <w:r w:rsidRPr="007A316D">
              <w:rPr>
                <w:rStyle w:val="Emphaseple"/>
              </w:rPr>
              <w:t>/</w:t>
            </w:r>
            <w:r w:rsidRPr="009A0F1F">
              <w:rPr>
                <w:rFonts w:ascii="Symbol" w:hAnsi="Symbol" w:cs="Times New Roman"/>
                <w:i/>
                <w:sz w:val="18"/>
                <w:szCs w:val="18"/>
              </w:rPr>
              <w:t></w:t>
            </w:r>
            <w:r w:rsidRPr="007A316D">
              <w:rPr>
                <w:rFonts w:ascii="Symbol" w:hAnsi="Symbol" w:cs="Times New Roman"/>
                <w:i/>
                <w:sz w:val="18"/>
                <w:szCs w:val="18"/>
              </w:rPr>
              <w:t></w:t>
            </w:r>
            <w:r>
              <w:rPr>
                <w:rFonts w:ascii="Times New Roman" w:hAnsi="Times New Roman" w:cs="Times New Roman"/>
                <w:i/>
                <w:sz w:val="18"/>
                <w:szCs w:val="18"/>
                <w:vertAlign w:val="subscript"/>
              </w:rPr>
              <w:t>a</w:t>
            </w:r>
            <w:r w:rsidRPr="007A316D">
              <w:rPr>
                <w:rFonts w:ascii="Times New Roman" w:hAnsi="Times New Roman" w:cs="Times New Roman"/>
                <w:i/>
                <w:sz w:val="18"/>
                <w:szCs w:val="18"/>
              </w:rPr>
              <w:t xml:space="preserve"> ≤</w:t>
            </w:r>
            <w:r>
              <w:rPr>
                <w:rFonts w:ascii="Times New Roman" w:hAnsi="Times New Roman" w:cs="Times New Roman"/>
                <w:i/>
                <w:sz w:val="18"/>
                <w:szCs w:val="18"/>
              </w:rPr>
              <w:t xml:space="preserve"> 0,7</w:t>
            </w:r>
          </w:p>
        </w:tc>
        <w:tc>
          <w:tcPr>
            <w:tcW w:w="670" w:type="dxa"/>
            <w:tcBorders>
              <w:top w:val="single" w:sz="4" w:space="0" w:color="3891A7" w:themeColor="accent1"/>
              <w:left w:val="single" w:sz="6" w:space="0" w:color="2A6C7D" w:themeColor="accent1" w:themeShade="BF"/>
              <w:bottom w:val="single" w:sz="4" w:space="0" w:color="3891A7" w:themeColor="accent1"/>
              <w:right w:val="single" w:sz="4" w:space="0" w:color="3891A7" w:themeColor="accent1"/>
            </w:tcBorders>
          </w:tcPr>
          <w:p w:rsidR="009A0F1F" w:rsidRPr="004238E4" w:rsidRDefault="009A0F1F" w:rsidP="009A0F1F">
            <w:pPr>
              <w:spacing w:before="60" w:after="60"/>
              <w:jc w:val="center"/>
              <w:rPr>
                <w:sz w:val="18"/>
                <w:szCs w:val="18"/>
              </w:rPr>
            </w:pPr>
            <w:r>
              <w:rPr>
                <w:sz w:val="18"/>
                <w:szCs w:val="18"/>
              </w:rPr>
              <w:t>A</w:t>
            </w:r>
          </w:p>
        </w:tc>
        <w:tc>
          <w:tcPr>
            <w:tcW w:w="709" w:type="dxa"/>
            <w:tcBorders>
              <w:top w:val="single" w:sz="4" w:space="0" w:color="3891A7" w:themeColor="accent1"/>
              <w:left w:val="single" w:sz="4" w:space="0" w:color="3891A7" w:themeColor="accent1"/>
              <w:bottom w:val="single" w:sz="4" w:space="0" w:color="3891A7" w:themeColor="accent1"/>
              <w:right w:val="single" w:sz="4" w:space="0" w:color="3891A7" w:themeColor="accent1"/>
            </w:tcBorders>
          </w:tcPr>
          <w:p w:rsidR="009A0F1F" w:rsidRPr="004238E4" w:rsidRDefault="009A0F1F" w:rsidP="009A0F1F">
            <w:pPr>
              <w:spacing w:before="60" w:after="60"/>
              <w:jc w:val="center"/>
              <w:rPr>
                <w:sz w:val="18"/>
                <w:szCs w:val="18"/>
              </w:rPr>
            </w:pPr>
            <w:r>
              <w:rPr>
                <w:sz w:val="18"/>
                <w:szCs w:val="18"/>
              </w:rPr>
              <w:t>B</w:t>
            </w:r>
          </w:p>
        </w:tc>
        <w:tc>
          <w:tcPr>
            <w:tcW w:w="657" w:type="dxa"/>
            <w:tcBorders>
              <w:top w:val="single" w:sz="4" w:space="0" w:color="3891A7" w:themeColor="accent1"/>
              <w:left w:val="single" w:sz="4" w:space="0" w:color="3891A7" w:themeColor="accent1"/>
              <w:bottom w:val="single" w:sz="4" w:space="0" w:color="3891A7" w:themeColor="accent1"/>
              <w:right w:val="single" w:sz="6" w:space="0" w:color="2A6C7D" w:themeColor="accent1" w:themeShade="BF"/>
            </w:tcBorders>
          </w:tcPr>
          <w:p w:rsidR="009A0F1F" w:rsidRPr="004238E4" w:rsidRDefault="009A0F1F" w:rsidP="009A0F1F">
            <w:pPr>
              <w:spacing w:before="60" w:after="60"/>
              <w:jc w:val="center"/>
              <w:rPr>
                <w:sz w:val="18"/>
                <w:szCs w:val="18"/>
              </w:rPr>
            </w:pPr>
            <w:r>
              <w:rPr>
                <w:sz w:val="18"/>
                <w:szCs w:val="18"/>
              </w:rPr>
              <w:t>C</w:t>
            </w:r>
          </w:p>
        </w:tc>
      </w:tr>
      <w:tr w:rsidR="009A0F1F" w:rsidTr="00CC78E8">
        <w:tc>
          <w:tcPr>
            <w:tcW w:w="3227" w:type="dxa"/>
            <w:vMerge/>
            <w:tcBorders>
              <w:top w:val="single" w:sz="4" w:space="0" w:color="3891A7" w:themeColor="accent1"/>
              <w:left w:val="single" w:sz="6" w:space="0" w:color="2A6C7D" w:themeColor="accent1" w:themeShade="BF"/>
              <w:bottom w:val="single" w:sz="4" w:space="0" w:color="3891A7" w:themeColor="accent1"/>
              <w:right w:val="single" w:sz="4" w:space="0" w:color="3891A7" w:themeColor="accent1"/>
            </w:tcBorders>
          </w:tcPr>
          <w:p w:rsidR="009A0F1F" w:rsidRPr="004238E4" w:rsidRDefault="009A0F1F" w:rsidP="004238E4">
            <w:pPr>
              <w:jc w:val="center"/>
              <w:rPr>
                <w:sz w:val="18"/>
                <w:szCs w:val="18"/>
              </w:rPr>
            </w:pPr>
          </w:p>
        </w:tc>
        <w:tc>
          <w:tcPr>
            <w:tcW w:w="2126" w:type="dxa"/>
            <w:vMerge/>
            <w:tcBorders>
              <w:top w:val="single" w:sz="4" w:space="0" w:color="3891A7" w:themeColor="accent1"/>
              <w:left w:val="single" w:sz="4" w:space="0" w:color="3891A7" w:themeColor="accent1"/>
              <w:bottom w:val="single" w:sz="4" w:space="0" w:color="3891A7" w:themeColor="accent1"/>
              <w:right w:val="single" w:sz="4" w:space="0" w:color="3891A7" w:themeColor="accent1"/>
            </w:tcBorders>
          </w:tcPr>
          <w:p w:rsidR="009A0F1F" w:rsidRPr="004238E4" w:rsidRDefault="009A0F1F" w:rsidP="004238E4">
            <w:pPr>
              <w:jc w:val="center"/>
              <w:rPr>
                <w:sz w:val="18"/>
                <w:szCs w:val="18"/>
              </w:rPr>
            </w:pPr>
          </w:p>
        </w:tc>
        <w:tc>
          <w:tcPr>
            <w:tcW w:w="2057" w:type="dxa"/>
            <w:tcBorders>
              <w:top w:val="single" w:sz="4" w:space="0" w:color="3891A7" w:themeColor="accent1"/>
              <w:left w:val="single" w:sz="4" w:space="0" w:color="3891A7" w:themeColor="accent1"/>
              <w:bottom w:val="single" w:sz="4" w:space="0" w:color="3891A7" w:themeColor="accent1"/>
              <w:right w:val="single" w:sz="6" w:space="0" w:color="2A6C7D" w:themeColor="accent1" w:themeShade="BF"/>
            </w:tcBorders>
          </w:tcPr>
          <w:p w:rsidR="009A0F1F" w:rsidRPr="004238E4" w:rsidRDefault="009A0F1F" w:rsidP="009A0F1F">
            <w:pPr>
              <w:spacing w:before="60" w:after="60"/>
              <w:jc w:val="center"/>
              <w:rPr>
                <w:sz w:val="18"/>
                <w:szCs w:val="18"/>
              </w:rPr>
            </w:pPr>
            <w:r w:rsidRPr="009A0F1F">
              <w:rPr>
                <w:rFonts w:ascii="Symbol" w:hAnsi="Symbol" w:cs="Times New Roman"/>
                <w:i/>
                <w:sz w:val="18"/>
                <w:szCs w:val="18"/>
              </w:rPr>
              <w:t></w:t>
            </w:r>
            <w:r w:rsidRPr="007A316D">
              <w:rPr>
                <w:rFonts w:ascii="Symbol" w:hAnsi="Symbol" w:cs="Times New Roman"/>
                <w:i/>
                <w:sz w:val="18"/>
                <w:szCs w:val="18"/>
              </w:rPr>
              <w:t></w:t>
            </w:r>
            <w:r w:rsidRPr="007A316D">
              <w:rPr>
                <w:rFonts w:ascii="Times New Roman" w:hAnsi="Times New Roman" w:cs="Times New Roman"/>
                <w:i/>
                <w:sz w:val="18"/>
                <w:szCs w:val="18"/>
              </w:rPr>
              <w:t xml:space="preserve"> </w:t>
            </w:r>
            <w:r w:rsidRPr="007A316D">
              <w:rPr>
                <w:rStyle w:val="Emphaseple"/>
              </w:rPr>
              <w:t>/</w:t>
            </w:r>
            <w:r w:rsidRPr="009A0F1F">
              <w:rPr>
                <w:rFonts w:ascii="Symbol" w:hAnsi="Symbol" w:cs="Times New Roman"/>
                <w:i/>
                <w:sz w:val="18"/>
                <w:szCs w:val="18"/>
              </w:rPr>
              <w:t></w:t>
            </w:r>
            <w:r w:rsidRPr="007A316D">
              <w:rPr>
                <w:rFonts w:ascii="Symbol" w:hAnsi="Symbol" w:cs="Times New Roman"/>
                <w:i/>
                <w:sz w:val="18"/>
                <w:szCs w:val="18"/>
              </w:rPr>
              <w:t></w:t>
            </w:r>
            <w:r>
              <w:rPr>
                <w:rFonts w:ascii="Times New Roman" w:hAnsi="Times New Roman" w:cs="Times New Roman"/>
                <w:i/>
                <w:sz w:val="18"/>
                <w:szCs w:val="18"/>
                <w:vertAlign w:val="subscript"/>
              </w:rPr>
              <w:t>a</w:t>
            </w:r>
            <w:r w:rsidRPr="007A316D">
              <w:rPr>
                <w:rFonts w:ascii="Times New Roman" w:hAnsi="Times New Roman" w:cs="Times New Roman"/>
                <w:i/>
                <w:sz w:val="18"/>
                <w:szCs w:val="18"/>
              </w:rPr>
              <w:t xml:space="preserve"> ≤</w:t>
            </w:r>
            <w:r>
              <w:rPr>
                <w:rFonts w:ascii="Times New Roman" w:hAnsi="Times New Roman" w:cs="Times New Roman"/>
                <w:i/>
                <w:sz w:val="18"/>
                <w:szCs w:val="18"/>
              </w:rPr>
              <w:t xml:space="preserve"> 0,3</w:t>
            </w:r>
          </w:p>
        </w:tc>
        <w:tc>
          <w:tcPr>
            <w:tcW w:w="670" w:type="dxa"/>
            <w:tcBorders>
              <w:top w:val="single" w:sz="4" w:space="0" w:color="3891A7" w:themeColor="accent1"/>
              <w:left w:val="single" w:sz="6" w:space="0" w:color="2A6C7D" w:themeColor="accent1" w:themeShade="BF"/>
              <w:bottom w:val="single" w:sz="4" w:space="0" w:color="3891A7" w:themeColor="accent1"/>
              <w:right w:val="single" w:sz="4" w:space="0" w:color="3891A7" w:themeColor="accent1"/>
            </w:tcBorders>
          </w:tcPr>
          <w:p w:rsidR="009A0F1F" w:rsidRPr="004238E4" w:rsidRDefault="009A0F1F" w:rsidP="009A0F1F">
            <w:pPr>
              <w:spacing w:before="60" w:after="60"/>
              <w:jc w:val="center"/>
              <w:rPr>
                <w:sz w:val="18"/>
                <w:szCs w:val="18"/>
              </w:rPr>
            </w:pPr>
            <w:r>
              <w:rPr>
                <w:sz w:val="18"/>
                <w:szCs w:val="18"/>
              </w:rPr>
              <w:t>B</w:t>
            </w:r>
          </w:p>
        </w:tc>
        <w:tc>
          <w:tcPr>
            <w:tcW w:w="709" w:type="dxa"/>
            <w:tcBorders>
              <w:top w:val="single" w:sz="4" w:space="0" w:color="3891A7" w:themeColor="accent1"/>
              <w:left w:val="single" w:sz="4" w:space="0" w:color="3891A7" w:themeColor="accent1"/>
              <w:bottom w:val="single" w:sz="4" w:space="0" w:color="3891A7" w:themeColor="accent1"/>
              <w:right w:val="single" w:sz="4" w:space="0" w:color="3891A7" w:themeColor="accent1"/>
            </w:tcBorders>
          </w:tcPr>
          <w:p w:rsidR="009A0F1F" w:rsidRPr="004238E4" w:rsidRDefault="009A0F1F" w:rsidP="009A0F1F">
            <w:pPr>
              <w:spacing w:before="60" w:after="60"/>
              <w:jc w:val="center"/>
              <w:rPr>
                <w:sz w:val="18"/>
                <w:szCs w:val="18"/>
              </w:rPr>
            </w:pPr>
            <w:r>
              <w:rPr>
                <w:sz w:val="18"/>
                <w:szCs w:val="18"/>
              </w:rPr>
              <w:t>C</w:t>
            </w:r>
          </w:p>
        </w:tc>
        <w:tc>
          <w:tcPr>
            <w:tcW w:w="657" w:type="dxa"/>
            <w:tcBorders>
              <w:top w:val="single" w:sz="4" w:space="0" w:color="3891A7" w:themeColor="accent1"/>
              <w:left w:val="single" w:sz="4" w:space="0" w:color="3891A7" w:themeColor="accent1"/>
              <w:bottom w:val="single" w:sz="4" w:space="0" w:color="3891A7" w:themeColor="accent1"/>
              <w:right w:val="single" w:sz="6" w:space="0" w:color="2A6C7D" w:themeColor="accent1" w:themeShade="BF"/>
            </w:tcBorders>
          </w:tcPr>
          <w:p w:rsidR="009A0F1F" w:rsidRPr="004238E4" w:rsidRDefault="009A0F1F" w:rsidP="009A0F1F">
            <w:pPr>
              <w:spacing w:before="60" w:after="60"/>
              <w:jc w:val="center"/>
              <w:rPr>
                <w:sz w:val="18"/>
                <w:szCs w:val="18"/>
              </w:rPr>
            </w:pPr>
            <w:r>
              <w:rPr>
                <w:sz w:val="18"/>
                <w:szCs w:val="18"/>
              </w:rPr>
              <w:t>C</w:t>
            </w:r>
          </w:p>
        </w:tc>
      </w:tr>
      <w:tr w:rsidR="009A0F1F" w:rsidTr="00CC78E8">
        <w:trPr>
          <w:trHeight w:val="254"/>
        </w:trPr>
        <w:tc>
          <w:tcPr>
            <w:tcW w:w="5353" w:type="dxa"/>
            <w:gridSpan w:val="2"/>
            <w:vMerge w:val="restart"/>
            <w:tcBorders>
              <w:top w:val="single" w:sz="4" w:space="0" w:color="3891A7" w:themeColor="accent1"/>
              <w:left w:val="single" w:sz="6" w:space="0" w:color="2A6C7D" w:themeColor="accent1" w:themeShade="BF"/>
              <w:bottom w:val="single" w:sz="4" w:space="0" w:color="3891A7" w:themeColor="accent1"/>
              <w:right w:val="single" w:sz="4" w:space="0" w:color="3891A7" w:themeColor="accent1"/>
            </w:tcBorders>
          </w:tcPr>
          <w:p w:rsidR="009A0F1F" w:rsidRPr="004238E4" w:rsidRDefault="009A0F1F" w:rsidP="004238E4">
            <w:pPr>
              <w:jc w:val="center"/>
              <w:rPr>
                <w:sz w:val="18"/>
                <w:szCs w:val="18"/>
              </w:rPr>
            </w:pPr>
            <w:r>
              <w:rPr>
                <w:sz w:val="18"/>
                <w:szCs w:val="18"/>
              </w:rPr>
              <w:t>Assemblages non calculés</w:t>
            </w:r>
          </w:p>
        </w:tc>
        <w:tc>
          <w:tcPr>
            <w:tcW w:w="2057" w:type="dxa"/>
            <w:tcBorders>
              <w:top w:val="single" w:sz="4" w:space="0" w:color="3891A7" w:themeColor="accent1"/>
              <w:left w:val="single" w:sz="4" w:space="0" w:color="3891A7" w:themeColor="accent1"/>
              <w:bottom w:val="single" w:sz="4" w:space="0" w:color="3891A7" w:themeColor="accent1"/>
              <w:right w:val="single" w:sz="6" w:space="0" w:color="2A6C7D" w:themeColor="accent1" w:themeShade="BF"/>
            </w:tcBorders>
          </w:tcPr>
          <w:p w:rsidR="009A0F1F" w:rsidRPr="004238E4" w:rsidRDefault="009A0F1F" w:rsidP="009A0F1F">
            <w:pPr>
              <w:spacing w:before="60" w:after="60"/>
              <w:jc w:val="center"/>
              <w:rPr>
                <w:sz w:val="18"/>
                <w:szCs w:val="18"/>
              </w:rPr>
            </w:pPr>
            <w:r>
              <w:rPr>
                <w:sz w:val="18"/>
                <w:szCs w:val="18"/>
              </w:rPr>
              <w:t>Sollicités</w:t>
            </w:r>
          </w:p>
        </w:tc>
        <w:tc>
          <w:tcPr>
            <w:tcW w:w="670" w:type="dxa"/>
            <w:tcBorders>
              <w:top w:val="single" w:sz="4" w:space="0" w:color="3891A7" w:themeColor="accent1"/>
              <w:left w:val="single" w:sz="6" w:space="0" w:color="2A6C7D" w:themeColor="accent1" w:themeShade="BF"/>
              <w:bottom w:val="single" w:sz="4" w:space="0" w:color="3891A7" w:themeColor="accent1"/>
              <w:right w:val="single" w:sz="4" w:space="0" w:color="3891A7" w:themeColor="accent1"/>
            </w:tcBorders>
          </w:tcPr>
          <w:p w:rsidR="009A0F1F" w:rsidRPr="004238E4" w:rsidRDefault="009A0F1F" w:rsidP="009A0F1F">
            <w:pPr>
              <w:spacing w:before="60" w:after="60"/>
              <w:jc w:val="center"/>
              <w:rPr>
                <w:sz w:val="18"/>
                <w:szCs w:val="18"/>
              </w:rPr>
            </w:pPr>
            <w:r>
              <w:rPr>
                <w:sz w:val="18"/>
                <w:szCs w:val="18"/>
              </w:rPr>
              <w:t>A</w:t>
            </w:r>
          </w:p>
        </w:tc>
        <w:tc>
          <w:tcPr>
            <w:tcW w:w="709" w:type="dxa"/>
            <w:tcBorders>
              <w:top w:val="single" w:sz="4" w:space="0" w:color="3891A7" w:themeColor="accent1"/>
              <w:left w:val="single" w:sz="4" w:space="0" w:color="3891A7" w:themeColor="accent1"/>
              <w:bottom w:val="single" w:sz="4" w:space="0" w:color="3891A7" w:themeColor="accent1"/>
              <w:right w:val="single" w:sz="4" w:space="0" w:color="3891A7" w:themeColor="accent1"/>
            </w:tcBorders>
          </w:tcPr>
          <w:p w:rsidR="009A0F1F" w:rsidRPr="004238E4" w:rsidRDefault="009A0F1F" w:rsidP="009A0F1F">
            <w:pPr>
              <w:spacing w:before="60" w:after="60"/>
              <w:jc w:val="center"/>
              <w:rPr>
                <w:sz w:val="18"/>
                <w:szCs w:val="18"/>
              </w:rPr>
            </w:pPr>
            <w:r>
              <w:rPr>
                <w:sz w:val="18"/>
                <w:szCs w:val="18"/>
              </w:rPr>
              <w:t>A</w:t>
            </w:r>
          </w:p>
        </w:tc>
        <w:tc>
          <w:tcPr>
            <w:tcW w:w="657" w:type="dxa"/>
            <w:tcBorders>
              <w:top w:val="single" w:sz="4" w:space="0" w:color="3891A7" w:themeColor="accent1"/>
              <w:left w:val="single" w:sz="4" w:space="0" w:color="3891A7" w:themeColor="accent1"/>
              <w:bottom w:val="single" w:sz="4" w:space="0" w:color="3891A7" w:themeColor="accent1"/>
              <w:right w:val="single" w:sz="6" w:space="0" w:color="2A6C7D" w:themeColor="accent1" w:themeShade="BF"/>
            </w:tcBorders>
          </w:tcPr>
          <w:p w:rsidR="009A0F1F" w:rsidRPr="004238E4" w:rsidRDefault="009A0F1F" w:rsidP="009A0F1F">
            <w:pPr>
              <w:spacing w:before="60" w:after="60"/>
              <w:jc w:val="center"/>
              <w:rPr>
                <w:sz w:val="18"/>
                <w:szCs w:val="18"/>
              </w:rPr>
            </w:pPr>
            <w:r>
              <w:rPr>
                <w:sz w:val="18"/>
                <w:szCs w:val="18"/>
              </w:rPr>
              <w:t>B</w:t>
            </w:r>
          </w:p>
        </w:tc>
      </w:tr>
      <w:tr w:rsidR="009A0F1F" w:rsidTr="00CC78E8">
        <w:trPr>
          <w:trHeight w:val="313"/>
        </w:trPr>
        <w:tc>
          <w:tcPr>
            <w:tcW w:w="5353" w:type="dxa"/>
            <w:gridSpan w:val="2"/>
            <w:vMerge/>
            <w:tcBorders>
              <w:top w:val="single" w:sz="4" w:space="0" w:color="3891A7" w:themeColor="accent1"/>
              <w:left w:val="single" w:sz="6" w:space="0" w:color="2A6C7D" w:themeColor="accent1" w:themeShade="BF"/>
              <w:bottom w:val="single" w:sz="6" w:space="0" w:color="2A6C7D" w:themeColor="accent1" w:themeShade="BF"/>
              <w:right w:val="single" w:sz="4" w:space="0" w:color="3891A7" w:themeColor="accent1"/>
            </w:tcBorders>
          </w:tcPr>
          <w:p w:rsidR="009A0F1F" w:rsidRDefault="009A0F1F" w:rsidP="004238E4">
            <w:pPr>
              <w:jc w:val="center"/>
              <w:rPr>
                <w:sz w:val="18"/>
                <w:szCs w:val="18"/>
              </w:rPr>
            </w:pPr>
          </w:p>
        </w:tc>
        <w:tc>
          <w:tcPr>
            <w:tcW w:w="2057" w:type="dxa"/>
            <w:tcBorders>
              <w:top w:val="single" w:sz="4" w:space="0" w:color="3891A7" w:themeColor="accent1"/>
              <w:left w:val="single" w:sz="4" w:space="0" w:color="3891A7" w:themeColor="accent1"/>
              <w:bottom w:val="single" w:sz="6" w:space="0" w:color="2A6C7D" w:themeColor="accent1" w:themeShade="BF"/>
              <w:right w:val="single" w:sz="6" w:space="0" w:color="2A6C7D" w:themeColor="accent1" w:themeShade="BF"/>
            </w:tcBorders>
          </w:tcPr>
          <w:p w:rsidR="009A0F1F" w:rsidRPr="004238E4" w:rsidRDefault="009A0F1F" w:rsidP="009A0F1F">
            <w:pPr>
              <w:spacing w:before="60" w:after="60"/>
              <w:jc w:val="center"/>
              <w:rPr>
                <w:sz w:val="18"/>
                <w:szCs w:val="18"/>
              </w:rPr>
            </w:pPr>
            <w:r>
              <w:rPr>
                <w:sz w:val="18"/>
                <w:szCs w:val="18"/>
              </w:rPr>
              <w:t>Peu sollicités</w:t>
            </w:r>
          </w:p>
        </w:tc>
        <w:tc>
          <w:tcPr>
            <w:tcW w:w="670" w:type="dxa"/>
            <w:tcBorders>
              <w:top w:val="single" w:sz="4" w:space="0" w:color="3891A7" w:themeColor="accent1"/>
              <w:left w:val="single" w:sz="6" w:space="0" w:color="2A6C7D" w:themeColor="accent1" w:themeShade="BF"/>
              <w:bottom w:val="single" w:sz="6" w:space="0" w:color="2A6C7D" w:themeColor="accent1" w:themeShade="BF"/>
              <w:right w:val="single" w:sz="4" w:space="0" w:color="3891A7" w:themeColor="accent1"/>
            </w:tcBorders>
          </w:tcPr>
          <w:p w:rsidR="009A0F1F" w:rsidRPr="004238E4" w:rsidRDefault="009A0F1F" w:rsidP="009A0F1F">
            <w:pPr>
              <w:spacing w:before="60" w:after="60"/>
              <w:jc w:val="center"/>
              <w:rPr>
                <w:sz w:val="18"/>
                <w:szCs w:val="18"/>
              </w:rPr>
            </w:pPr>
            <w:r>
              <w:rPr>
                <w:sz w:val="18"/>
                <w:szCs w:val="18"/>
              </w:rPr>
              <w:t>A</w:t>
            </w:r>
          </w:p>
        </w:tc>
        <w:tc>
          <w:tcPr>
            <w:tcW w:w="709" w:type="dxa"/>
            <w:tcBorders>
              <w:top w:val="single" w:sz="4" w:space="0" w:color="3891A7" w:themeColor="accent1"/>
              <w:left w:val="single" w:sz="4" w:space="0" w:color="3891A7" w:themeColor="accent1"/>
              <w:bottom w:val="single" w:sz="6" w:space="0" w:color="2A6C7D" w:themeColor="accent1" w:themeShade="BF"/>
              <w:right w:val="single" w:sz="4" w:space="0" w:color="3891A7" w:themeColor="accent1"/>
            </w:tcBorders>
          </w:tcPr>
          <w:p w:rsidR="009A0F1F" w:rsidRPr="004238E4" w:rsidRDefault="009A0F1F" w:rsidP="009A0F1F">
            <w:pPr>
              <w:spacing w:before="60" w:after="60"/>
              <w:jc w:val="center"/>
              <w:rPr>
                <w:sz w:val="18"/>
                <w:szCs w:val="18"/>
              </w:rPr>
            </w:pPr>
            <w:r>
              <w:rPr>
                <w:sz w:val="18"/>
                <w:szCs w:val="18"/>
              </w:rPr>
              <w:t>B</w:t>
            </w:r>
          </w:p>
        </w:tc>
        <w:tc>
          <w:tcPr>
            <w:tcW w:w="657" w:type="dxa"/>
            <w:tcBorders>
              <w:top w:val="single" w:sz="4" w:space="0" w:color="3891A7" w:themeColor="accent1"/>
              <w:left w:val="single" w:sz="4" w:space="0" w:color="3891A7" w:themeColor="accent1"/>
              <w:bottom w:val="single" w:sz="6" w:space="0" w:color="2A6C7D" w:themeColor="accent1" w:themeShade="BF"/>
              <w:right w:val="single" w:sz="6" w:space="0" w:color="2A6C7D" w:themeColor="accent1" w:themeShade="BF"/>
            </w:tcBorders>
          </w:tcPr>
          <w:p w:rsidR="009A0F1F" w:rsidRPr="004238E4" w:rsidRDefault="009A0F1F" w:rsidP="009A0F1F">
            <w:pPr>
              <w:spacing w:before="60" w:after="60"/>
              <w:jc w:val="center"/>
              <w:rPr>
                <w:sz w:val="18"/>
                <w:szCs w:val="18"/>
              </w:rPr>
            </w:pPr>
            <w:r>
              <w:rPr>
                <w:sz w:val="18"/>
                <w:szCs w:val="18"/>
              </w:rPr>
              <w:t>C</w:t>
            </w:r>
          </w:p>
        </w:tc>
      </w:tr>
      <w:tr w:rsidR="009A0F1F" w:rsidTr="00CC78E8">
        <w:tc>
          <w:tcPr>
            <w:tcW w:w="9446" w:type="dxa"/>
            <w:gridSpan w:val="6"/>
            <w:tcBorders>
              <w:top w:val="single" w:sz="6" w:space="0" w:color="2A6C7D" w:themeColor="accent1" w:themeShade="BF"/>
              <w:left w:val="single" w:sz="6" w:space="0" w:color="2A6C7D" w:themeColor="accent1" w:themeShade="BF"/>
              <w:bottom w:val="single" w:sz="6" w:space="0" w:color="2A6C7D" w:themeColor="accent1" w:themeShade="BF"/>
              <w:right w:val="single" w:sz="6" w:space="0" w:color="2A6C7D" w:themeColor="accent1" w:themeShade="BF"/>
            </w:tcBorders>
          </w:tcPr>
          <w:p w:rsidR="009A0F1F" w:rsidRDefault="009A0F1F" w:rsidP="009A0F1F">
            <w:pPr>
              <w:spacing w:before="60" w:after="60"/>
              <w:jc w:val="left"/>
              <w:rPr>
                <w:sz w:val="18"/>
                <w:szCs w:val="18"/>
              </w:rPr>
            </w:pPr>
            <w:r w:rsidRPr="007A316D">
              <w:rPr>
                <w:rFonts w:ascii="Symbol" w:hAnsi="Symbol" w:cs="Times New Roman"/>
                <w:i/>
                <w:sz w:val="18"/>
                <w:szCs w:val="18"/>
              </w:rPr>
              <w:t></w:t>
            </w:r>
            <w:r w:rsidRPr="007A316D">
              <w:rPr>
                <w:rFonts w:ascii="Times New Roman" w:hAnsi="Times New Roman" w:cs="Times New Roman"/>
                <w:i/>
                <w:sz w:val="18"/>
                <w:szCs w:val="18"/>
                <w:vertAlign w:val="subscript"/>
              </w:rPr>
              <w:t>c</w:t>
            </w:r>
            <w:r>
              <w:rPr>
                <w:sz w:val="18"/>
                <w:szCs w:val="18"/>
              </w:rPr>
              <w:t xml:space="preserve"> : Contrainte pondérée calculée</w:t>
            </w:r>
          </w:p>
          <w:p w:rsidR="009A0F1F" w:rsidRDefault="009A0F1F" w:rsidP="009A0F1F">
            <w:pPr>
              <w:spacing w:before="60" w:after="60"/>
              <w:jc w:val="left"/>
              <w:rPr>
                <w:sz w:val="18"/>
                <w:szCs w:val="18"/>
              </w:rPr>
            </w:pPr>
            <w:r w:rsidRPr="007A316D">
              <w:rPr>
                <w:rFonts w:ascii="Symbol" w:hAnsi="Symbol" w:cs="Times New Roman"/>
                <w:i/>
                <w:sz w:val="18"/>
                <w:szCs w:val="18"/>
              </w:rPr>
              <w:t></w:t>
            </w:r>
            <w:r w:rsidRPr="007A316D">
              <w:rPr>
                <w:rFonts w:ascii="Times New Roman" w:hAnsi="Times New Roman" w:cs="Times New Roman"/>
                <w:i/>
                <w:sz w:val="18"/>
                <w:szCs w:val="18"/>
                <w:vertAlign w:val="subscript"/>
              </w:rPr>
              <w:t>e</w:t>
            </w:r>
            <w:r>
              <w:rPr>
                <w:sz w:val="18"/>
                <w:szCs w:val="18"/>
              </w:rPr>
              <w:t xml:space="preserve"> : Contrainte à la limite élastique conventionnelle (</w:t>
            </w:r>
            <w:r w:rsidRPr="00493F57">
              <w:rPr>
                <w:rFonts w:ascii="Times New Roman" w:hAnsi="Times New Roman" w:cs="Times New Roman"/>
                <w:i/>
                <w:sz w:val="18"/>
                <w:szCs w:val="18"/>
              </w:rPr>
              <w:t>R</w:t>
            </w:r>
            <w:r w:rsidRPr="00493F57">
              <w:rPr>
                <w:rFonts w:ascii="Times New Roman" w:hAnsi="Times New Roman" w:cs="Times New Roman"/>
                <w:i/>
                <w:sz w:val="18"/>
                <w:szCs w:val="18"/>
                <w:vertAlign w:val="subscript"/>
              </w:rPr>
              <w:t>p0</w:t>
            </w:r>
            <w:proofErr w:type="gramStart"/>
            <w:r w:rsidRPr="00493F57">
              <w:rPr>
                <w:rFonts w:ascii="Times New Roman" w:hAnsi="Times New Roman" w:cs="Times New Roman"/>
                <w:i/>
                <w:sz w:val="18"/>
                <w:szCs w:val="18"/>
                <w:vertAlign w:val="subscript"/>
              </w:rPr>
              <w:t>,2</w:t>
            </w:r>
            <w:proofErr w:type="gramEnd"/>
            <w:r>
              <w:rPr>
                <w:sz w:val="18"/>
                <w:szCs w:val="18"/>
              </w:rPr>
              <w:t>)</w:t>
            </w:r>
          </w:p>
          <w:p w:rsidR="009A0F1F" w:rsidRDefault="009A0F1F" w:rsidP="009A0F1F">
            <w:pPr>
              <w:spacing w:before="60" w:after="60"/>
              <w:jc w:val="left"/>
              <w:rPr>
                <w:sz w:val="18"/>
                <w:szCs w:val="18"/>
              </w:rPr>
            </w:pPr>
            <w:r w:rsidRPr="009A0F1F">
              <w:rPr>
                <w:rFonts w:ascii="Symbol" w:hAnsi="Symbol" w:cs="Times New Roman"/>
                <w:i/>
                <w:sz w:val="18"/>
                <w:szCs w:val="18"/>
              </w:rPr>
              <w:t></w:t>
            </w:r>
            <w:r w:rsidRPr="007A316D">
              <w:rPr>
                <w:rFonts w:ascii="Symbol" w:hAnsi="Symbol" w:cs="Times New Roman"/>
                <w:i/>
                <w:sz w:val="18"/>
                <w:szCs w:val="18"/>
              </w:rPr>
              <w:t></w:t>
            </w:r>
            <w:r>
              <w:rPr>
                <w:sz w:val="18"/>
                <w:szCs w:val="18"/>
              </w:rPr>
              <w:t xml:space="preserve"> : Etendue des contraintes appliquées</w:t>
            </w:r>
          </w:p>
          <w:p w:rsidR="009A0F1F" w:rsidRDefault="009A0F1F" w:rsidP="009A0F1F">
            <w:pPr>
              <w:spacing w:before="60" w:after="60"/>
              <w:jc w:val="left"/>
              <w:rPr>
                <w:sz w:val="18"/>
                <w:szCs w:val="18"/>
              </w:rPr>
            </w:pPr>
            <w:r w:rsidRPr="009A0F1F">
              <w:rPr>
                <w:rFonts w:ascii="Symbol" w:hAnsi="Symbol" w:cs="Times New Roman"/>
                <w:i/>
                <w:sz w:val="18"/>
                <w:szCs w:val="18"/>
              </w:rPr>
              <w:t></w:t>
            </w:r>
            <w:r w:rsidRPr="007A316D">
              <w:rPr>
                <w:rFonts w:ascii="Symbol" w:hAnsi="Symbol" w:cs="Times New Roman"/>
                <w:i/>
                <w:sz w:val="18"/>
                <w:szCs w:val="18"/>
              </w:rPr>
              <w:t></w:t>
            </w:r>
            <w:r>
              <w:rPr>
                <w:rFonts w:ascii="Times New Roman" w:hAnsi="Times New Roman" w:cs="Times New Roman"/>
                <w:i/>
                <w:sz w:val="18"/>
                <w:szCs w:val="18"/>
                <w:vertAlign w:val="subscript"/>
              </w:rPr>
              <w:t>a</w:t>
            </w:r>
            <w:r>
              <w:rPr>
                <w:sz w:val="18"/>
                <w:szCs w:val="18"/>
              </w:rPr>
              <w:t xml:space="preserve"> : Etendue des contraintes admissibles à 2x10</w:t>
            </w:r>
            <w:r w:rsidRPr="00810469">
              <w:rPr>
                <w:sz w:val="18"/>
                <w:szCs w:val="18"/>
                <w:vertAlign w:val="superscript"/>
              </w:rPr>
              <w:t>6</w:t>
            </w:r>
            <w:r>
              <w:rPr>
                <w:sz w:val="18"/>
                <w:szCs w:val="18"/>
              </w:rPr>
              <w:t xml:space="preserve"> cycles </w:t>
            </w:r>
          </w:p>
          <w:p w:rsidR="009A0F1F" w:rsidRPr="004238E4" w:rsidRDefault="009A0F1F" w:rsidP="009A0F1F">
            <w:pPr>
              <w:spacing w:before="60" w:after="60"/>
              <w:jc w:val="left"/>
              <w:rPr>
                <w:sz w:val="18"/>
                <w:szCs w:val="18"/>
              </w:rPr>
            </w:pPr>
            <w:r>
              <w:rPr>
                <w:sz w:val="18"/>
                <w:szCs w:val="18"/>
              </w:rPr>
              <w:t>(1) le calcul en fatigue n’exclut pas la vérification en statique : retenir le résultat le plus défavorable</w:t>
            </w:r>
          </w:p>
        </w:tc>
      </w:tr>
    </w:tbl>
    <w:p w:rsidR="00432389" w:rsidRDefault="00432389" w:rsidP="0002679D">
      <w:pPr>
        <w:pStyle w:val="Titre3"/>
        <w:spacing w:before="360"/>
      </w:pPr>
      <w:r>
        <w:t>Degré d'aptitude</w:t>
      </w:r>
    </w:p>
    <w:p w:rsidR="00432389" w:rsidRDefault="00432389" w:rsidP="00FB3BAF">
      <w:pPr>
        <w:spacing w:before="120"/>
      </w:pPr>
      <w:r>
        <w:t>La classe de qualité de la soudure étant choisie, la norme impose le degré d'aptitude des soudeurs (garantie sur l'exécution) et l'étendue des contrôles (défauts admissibles)</w:t>
      </w:r>
    </w:p>
    <w:tbl>
      <w:tblPr>
        <w:tblStyle w:val="Grilledutableau"/>
        <w:tblW w:w="9011" w:type="dxa"/>
        <w:tblInd w:w="534" w:type="dxa"/>
        <w:tblLook w:val="04A0"/>
      </w:tblPr>
      <w:tblGrid>
        <w:gridCol w:w="1809"/>
        <w:gridCol w:w="2525"/>
        <w:gridCol w:w="1275"/>
        <w:gridCol w:w="1701"/>
        <w:gridCol w:w="1701"/>
      </w:tblGrid>
      <w:tr w:rsidR="00FB3BAF" w:rsidTr="00BF48A6">
        <w:trPr>
          <w:trHeight w:val="278"/>
        </w:trPr>
        <w:tc>
          <w:tcPr>
            <w:tcW w:w="1809" w:type="dxa"/>
            <w:vMerge w:val="restart"/>
            <w:tcBorders>
              <w:top w:val="single" w:sz="6" w:space="0" w:color="2A6C7D" w:themeColor="accent1" w:themeShade="BF"/>
              <w:left w:val="single" w:sz="6" w:space="0" w:color="2A6C7D" w:themeColor="accent1" w:themeShade="BF"/>
              <w:bottom w:val="single" w:sz="4" w:space="0" w:color="3891A7" w:themeColor="accent1"/>
              <w:right w:val="single" w:sz="6" w:space="0" w:color="2A6C7D" w:themeColor="accent1" w:themeShade="BF"/>
            </w:tcBorders>
          </w:tcPr>
          <w:p w:rsidR="00FB3BAF" w:rsidRPr="00FB3BAF" w:rsidRDefault="00FB3BAF" w:rsidP="00FB3BAF">
            <w:pPr>
              <w:jc w:val="center"/>
              <w:rPr>
                <w:sz w:val="18"/>
                <w:szCs w:val="18"/>
              </w:rPr>
            </w:pPr>
            <w:r w:rsidRPr="00FB3BAF">
              <w:rPr>
                <w:sz w:val="18"/>
                <w:szCs w:val="18"/>
              </w:rPr>
              <w:t>Classe de qualité de soudure</w:t>
            </w:r>
          </w:p>
        </w:tc>
        <w:tc>
          <w:tcPr>
            <w:tcW w:w="2525" w:type="dxa"/>
            <w:vMerge w:val="restart"/>
            <w:tcBorders>
              <w:top w:val="single" w:sz="6" w:space="0" w:color="2A6C7D" w:themeColor="accent1" w:themeShade="BF"/>
              <w:left w:val="single" w:sz="6" w:space="0" w:color="2A6C7D" w:themeColor="accent1" w:themeShade="BF"/>
              <w:bottom w:val="single" w:sz="4" w:space="0" w:color="3891A7" w:themeColor="accent1"/>
              <w:right w:val="single" w:sz="6" w:space="0" w:color="2A6C7D" w:themeColor="accent1" w:themeShade="BF"/>
            </w:tcBorders>
          </w:tcPr>
          <w:p w:rsidR="00FB3BAF" w:rsidRPr="00FB3BAF" w:rsidRDefault="00FB3BAF" w:rsidP="00FB3BAF">
            <w:pPr>
              <w:jc w:val="center"/>
              <w:rPr>
                <w:sz w:val="18"/>
                <w:szCs w:val="18"/>
              </w:rPr>
            </w:pPr>
            <w:r>
              <w:rPr>
                <w:sz w:val="18"/>
                <w:szCs w:val="18"/>
              </w:rPr>
              <w:t>Degré</w:t>
            </w:r>
            <w:r w:rsidRPr="00FB3BAF">
              <w:rPr>
                <w:sz w:val="18"/>
                <w:szCs w:val="18"/>
              </w:rPr>
              <w:t xml:space="preserve"> d’aptitude des soudeurs et opérateurs</w:t>
            </w:r>
          </w:p>
        </w:tc>
        <w:tc>
          <w:tcPr>
            <w:tcW w:w="4677" w:type="dxa"/>
            <w:gridSpan w:val="3"/>
            <w:tcBorders>
              <w:top w:val="single" w:sz="6" w:space="0" w:color="2A6C7D" w:themeColor="accent1" w:themeShade="BF"/>
              <w:left w:val="single" w:sz="6" w:space="0" w:color="2A6C7D" w:themeColor="accent1" w:themeShade="BF"/>
              <w:bottom w:val="nil"/>
              <w:right w:val="single" w:sz="6" w:space="0" w:color="2A6C7D" w:themeColor="accent1" w:themeShade="BF"/>
            </w:tcBorders>
          </w:tcPr>
          <w:p w:rsidR="00FB3BAF" w:rsidRPr="00FB3BAF" w:rsidRDefault="00FB3BAF" w:rsidP="002C719E">
            <w:pPr>
              <w:spacing w:before="60" w:after="60"/>
              <w:jc w:val="center"/>
              <w:rPr>
                <w:sz w:val="18"/>
                <w:szCs w:val="18"/>
              </w:rPr>
            </w:pPr>
            <w:r>
              <w:rPr>
                <w:sz w:val="18"/>
                <w:szCs w:val="18"/>
              </w:rPr>
              <w:t>Etendue des contrôles</w:t>
            </w:r>
          </w:p>
        </w:tc>
      </w:tr>
      <w:tr w:rsidR="00FB3BAF" w:rsidTr="00BF48A6">
        <w:trPr>
          <w:trHeight w:val="480"/>
        </w:trPr>
        <w:tc>
          <w:tcPr>
            <w:tcW w:w="1809" w:type="dxa"/>
            <w:vMerge/>
            <w:tcBorders>
              <w:top w:val="single" w:sz="4" w:space="0" w:color="3891A7" w:themeColor="accent1"/>
              <w:left w:val="single" w:sz="6" w:space="0" w:color="2A6C7D" w:themeColor="accent1" w:themeShade="BF"/>
              <w:bottom w:val="single" w:sz="6" w:space="0" w:color="2A6C7D" w:themeColor="accent1" w:themeShade="BF"/>
              <w:right w:val="single" w:sz="6" w:space="0" w:color="2A6C7D" w:themeColor="accent1" w:themeShade="BF"/>
            </w:tcBorders>
          </w:tcPr>
          <w:p w:rsidR="00FB3BAF" w:rsidRPr="00FB3BAF" w:rsidRDefault="00FB3BAF" w:rsidP="00FB3BAF">
            <w:pPr>
              <w:jc w:val="center"/>
              <w:rPr>
                <w:sz w:val="18"/>
                <w:szCs w:val="18"/>
              </w:rPr>
            </w:pPr>
          </w:p>
        </w:tc>
        <w:tc>
          <w:tcPr>
            <w:tcW w:w="2525" w:type="dxa"/>
            <w:vMerge/>
            <w:tcBorders>
              <w:top w:val="single" w:sz="4" w:space="0" w:color="3891A7" w:themeColor="accent1"/>
              <w:left w:val="single" w:sz="6" w:space="0" w:color="2A6C7D" w:themeColor="accent1" w:themeShade="BF"/>
              <w:bottom w:val="single" w:sz="6" w:space="0" w:color="2A6C7D" w:themeColor="accent1" w:themeShade="BF"/>
              <w:right w:val="single" w:sz="6" w:space="0" w:color="2A6C7D" w:themeColor="accent1" w:themeShade="BF"/>
            </w:tcBorders>
          </w:tcPr>
          <w:p w:rsidR="00FB3BAF" w:rsidRDefault="00FB3BAF" w:rsidP="00FB3BAF">
            <w:pPr>
              <w:jc w:val="center"/>
              <w:rPr>
                <w:sz w:val="18"/>
                <w:szCs w:val="18"/>
              </w:rPr>
            </w:pPr>
          </w:p>
        </w:tc>
        <w:tc>
          <w:tcPr>
            <w:tcW w:w="1275" w:type="dxa"/>
            <w:tcBorders>
              <w:top w:val="nil"/>
              <w:left w:val="single" w:sz="6" w:space="0" w:color="2A6C7D" w:themeColor="accent1" w:themeShade="BF"/>
              <w:bottom w:val="single" w:sz="6" w:space="0" w:color="2A6C7D" w:themeColor="accent1" w:themeShade="BF"/>
              <w:right w:val="single" w:sz="4" w:space="0" w:color="3891A7" w:themeColor="accent1"/>
            </w:tcBorders>
          </w:tcPr>
          <w:p w:rsidR="00FB3BAF" w:rsidRPr="00FB3BAF" w:rsidRDefault="00FB3BAF" w:rsidP="002C719E">
            <w:pPr>
              <w:spacing w:before="180" w:after="60"/>
              <w:jc w:val="center"/>
              <w:rPr>
                <w:sz w:val="18"/>
                <w:szCs w:val="18"/>
              </w:rPr>
            </w:pPr>
            <w:r>
              <w:rPr>
                <w:sz w:val="18"/>
                <w:szCs w:val="18"/>
              </w:rPr>
              <w:t>Visuel</w:t>
            </w:r>
          </w:p>
        </w:tc>
        <w:tc>
          <w:tcPr>
            <w:tcW w:w="1701" w:type="dxa"/>
            <w:tcBorders>
              <w:top w:val="nil"/>
              <w:left w:val="single" w:sz="4" w:space="0" w:color="3891A7" w:themeColor="accent1"/>
              <w:bottom w:val="single" w:sz="6" w:space="0" w:color="2A6C7D" w:themeColor="accent1" w:themeShade="BF"/>
              <w:right w:val="single" w:sz="4" w:space="0" w:color="3891A7" w:themeColor="accent1"/>
            </w:tcBorders>
          </w:tcPr>
          <w:p w:rsidR="00FB3BAF" w:rsidRPr="00FB3BAF" w:rsidRDefault="00FB3BAF" w:rsidP="002C719E">
            <w:pPr>
              <w:spacing w:before="60" w:after="60"/>
              <w:jc w:val="center"/>
              <w:rPr>
                <w:sz w:val="18"/>
                <w:szCs w:val="18"/>
              </w:rPr>
            </w:pPr>
            <w:r>
              <w:rPr>
                <w:sz w:val="18"/>
                <w:szCs w:val="18"/>
              </w:rPr>
              <w:t>Radiographie ou ultrasons</w:t>
            </w:r>
          </w:p>
        </w:tc>
        <w:tc>
          <w:tcPr>
            <w:tcW w:w="1701" w:type="dxa"/>
            <w:tcBorders>
              <w:top w:val="nil"/>
              <w:left w:val="single" w:sz="4" w:space="0" w:color="3891A7" w:themeColor="accent1"/>
              <w:bottom w:val="single" w:sz="6" w:space="0" w:color="2A6C7D" w:themeColor="accent1" w:themeShade="BF"/>
              <w:right w:val="single" w:sz="6" w:space="0" w:color="2A6C7D" w:themeColor="accent1" w:themeShade="BF"/>
            </w:tcBorders>
          </w:tcPr>
          <w:p w:rsidR="00FB3BAF" w:rsidRPr="00FB3BAF" w:rsidRDefault="00FB3BAF" w:rsidP="002C719E">
            <w:pPr>
              <w:spacing w:before="60" w:after="60"/>
              <w:jc w:val="center"/>
              <w:rPr>
                <w:sz w:val="18"/>
                <w:szCs w:val="18"/>
              </w:rPr>
            </w:pPr>
            <w:r>
              <w:rPr>
                <w:sz w:val="18"/>
                <w:szCs w:val="18"/>
              </w:rPr>
              <w:t>Magnétoscopie ou ressuage</w:t>
            </w:r>
          </w:p>
        </w:tc>
      </w:tr>
      <w:tr w:rsidR="00FB3BAF" w:rsidTr="00BF48A6">
        <w:tc>
          <w:tcPr>
            <w:tcW w:w="1809" w:type="dxa"/>
            <w:tcBorders>
              <w:top w:val="single" w:sz="6" w:space="0" w:color="2A6C7D" w:themeColor="accent1" w:themeShade="BF"/>
              <w:left w:val="single" w:sz="6" w:space="0" w:color="2A6C7D" w:themeColor="accent1" w:themeShade="BF"/>
              <w:bottom w:val="single" w:sz="4" w:space="0" w:color="3891A7" w:themeColor="accent1"/>
              <w:right w:val="single" w:sz="6" w:space="0" w:color="2A6C7D" w:themeColor="accent1" w:themeShade="BF"/>
            </w:tcBorders>
          </w:tcPr>
          <w:p w:rsidR="00FB3BAF" w:rsidRPr="00FB3BAF" w:rsidRDefault="00FB3BAF" w:rsidP="000D19C3">
            <w:pPr>
              <w:spacing w:before="60" w:after="60"/>
              <w:jc w:val="center"/>
              <w:rPr>
                <w:sz w:val="18"/>
                <w:szCs w:val="18"/>
              </w:rPr>
            </w:pPr>
            <w:r>
              <w:rPr>
                <w:sz w:val="18"/>
                <w:szCs w:val="18"/>
              </w:rPr>
              <w:t>A</w:t>
            </w:r>
          </w:p>
        </w:tc>
        <w:tc>
          <w:tcPr>
            <w:tcW w:w="2525" w:type="dxa"/>
            <w:tcBorders>
              <w:top w:val="single" w:sz="6" w:space="0" w:color="2A6C7D" w:themeColor="accent1" w:themeShade="BF"/>
              <w:left w:val="single" w:sz="6" w:space="0" w:color="2A6C7D" w:themeColor="accent1" w:themeShade="BF"/>
              <w:bottom w:val="single" w:sz="4" w:space="0" w:color="3891A7" w:themeColor="accent1"/>
              <w:right w:val="single" w:sz="6" w:space="0" w:color="2A6C7D" w:themeColor="accent1" w:themeShade="BF"/>
            </w:tcBorders>
          </w:tcPr>
          <w:p w:rsidR="00FB3BAF" w:rsidRPr="00FB3BAF" w:rsidRDefault="00FB3BAF" w:rsidP="000D19C3">
            <w:pPr>
              <w:spacing w:before="60" w:after="60"/>
              <w:jc w:val="center"/>
              <w:rPr>
                <w:sz w:val="18"/>
                <w:szCs w:val="18"/>
              </w:rPr>
            </w:pPr>
            <w:r>
              <w:rPr>
                <w:sz w:val="18"/>
                <w:szCs w:val="18"/>
              </w:rPr>
              <w:t>I</w:t>
            </w:r>
          </w:p>
        </w:tc>
        <w:tc>
          <w:tcPr>
            <w:tcW w:w="1275" w:type="dxa"/>
            <w:tcBorders>
              <w:top w:val="single" w:sz="6" w:space="0" w:color="2A6C7D" w:themeColor="accent1" w:themeShade="BF"/>
              <w:left w:val="single" w:sz="6" w:space="0" w:color="2A6C7D" w:themeColor="accent1" w:themeShade="BF"/>
              <w:bottom w:val="single" w:sz="4" w:space="0" w:color="3891A7" w:themeColor="accent1"/>
              <w:right w:val="single" w:sz="4" w:space="0" w:color="3891A7" w:themeColor="accent1"/>
            </w:tcBorders>
          </w:tcPr>
          <w:p w:rsidR="00FB3BAF" w:rsidRPr="00FB3BAF" w:rsidRDefault="00FB3BAF" w:rsidP="000D19C3">
            <w:pPr>
              <w:spacing w:before="60" w:after="60"/>
              <w:jc w:val="center"/>
              <w:rPr>
                <w:sz w:val="18"/>
                <w:szCs w:val="18"/>
              </w:rPr>
            </w:pPr>
            <w:r>
              <w:rPr>
                <w:sz w:val="18"/>
                <w:szCs w:val="18"/>
              </w:rPr>
              <w:t>100%</w:t>
            </w:r>
          </w:p>
        </w:tc>
        <w:tc>
          <w:tcPr>
            <w:tcW w:w="1701" w:type="dxa"/>
            <w:tcBorders>
              <w:top w:val="single" w:sz="6" w:space="0" w:color="2A6C7D" w:themeColor="accent1" w:themeShade="BF"/>
              <w:left w:val="single" w:sz="4" w:space="0" w:color="3891A7" w:themeColor="accent1"/>
              <w:bottom w:val="single" w:sz="4" w:space="0" w:color="3891A7" w:themeColor="accent1"/>
              <w:right w:val="single" w:sz="4" w:space="0" w:color="3891A7" w:themeColor="accent1"/>
            </w:tcBorders>
          </w:tcPr>
          <w:p w:rsidR="00FB3BAF" w:rsidRPr="00FB3BAF" w:rsidRDefault="002C719E" w:rsidP="000D19C3">
            <w:pPr>
              <w:spacing w:before="60" w:after="60"/>
              <w:jc w:val="center"/>
              <w:rPr>
                <w:sz w:val="18"/>
                <w:szCs w:val="18"/>
              </w:rPr>
            </w:pPr>
            <w:r>
              <w:rPr>
                <w:sz w:val="18"/>
                <w:szCs w:val="18"/>
              </w:rPr>
              <w:t xml:space="preserve">&gt; </w:t>
            </w:r>
            <w:r w:rsidR="00FB3BAF" w:rsidRPr="00FB3BAF">
              <w:rPr>
                <w:sz w:val="18"/>
                <w:szCs w:val="18"/>
              </w:rPr>
              <w:t>50 % (1) (2) (3)</w:t>
            </w:r>
          </w:p>
        </w:tc>
        <w:tc>
          <w:tcPr>
            <w:tcW w:w="1701" w:type="dxa"/>
            <w:tcBorders>
              <w:top w:val="single" w:sz="6" w:space="0" w:color="2A6C7D" w:themeColor="accent1" w:themeShade="BF"/>
              <w:left w:val="single" w:sz="4" w:space="0" w:color="3891A7" w:themeColor="accent1"/>
              <w:bottom w:val="single" w:sz="4" w:space="0" w:color="3891A7" w:themeColor="accent1"/>
              <w:right w:val="single" w:sz="6" w:space="0" w:color="2A6C7D" w:themeColor="accent1" w:themeShade="BF"/>
            </w:tcBorders>
          </w:tcPr>
          <w:p w:rsidR="00FB3BAF" w:rsidRPr="00FB3BAF" w:rsidRDefault="002C719E" w:rsidP="000D19C3">
            <w:pPr>
              <w:spacing w:before="60" w:after="60"/>
              <w:jc w:val="center"/>
              <w:rPr>
                <w:sz w:val="18"/>
                <w:szCs w:val="18"/>
              </w:rPr>
            </w:pPr>
            <w:r>
              <w:rPr>
                <w:sz w:val="18"/>
                <w:szCs w:val="18"/>
              </w:rPr>
              <w:t xml:space="preserve">&gt; </w:t>
            </w:r>
            <w:r w:rsidRPr="00FB3BAF">
              <w:rPr>
                <w:sz w:val="18"/>
                <w:szCs w:val="18"/>
              </w:rPr>
              <w:t>50 % (1)</w:t>
            </w:r>
          </w:p>
        </w:tc>
      </w:tr>
      <w:tr w:rsidR="00FB3BAF" w:rsidTr="00BF48A6">
        <w:tc>
          <w:tcPr>
            <w:tcW w:w="1809" w:type="dxa"/>
            <w:tcBorders>
              <w:top w:val="single" w:sz="4" w:space="0" w:color="3891A7" w:themeColor="accent1"/>
              <w:left w:val="single" w:sz="6" w:space="0" w:color="2A6C7D" w:themeColor="accent1" w:themeShade="BF"/>
              <w:bottom w:val="single" w:sz="4" w:space="0" w:color="3891A7" w:themeColor="accent1"/>
              <w:right w:val="single" w:sz="6" w:space="0" w:color="2A6C7D" w:themeColor="accent1" w:themeShade="BF"/>
            </w:tcBorders>
          </w:tcPr>
          <w:p w:rsidR="00FB3BAF" w:rsidRPr="00FB3BAF" w:rsidRDefault="00FB3BAF" w:rsidP="000D19C3">
            <w:pPr>
              <w:spacing w:before="60" w:after="60"/>
              <w:jc w:val="center"/>
              <w:rPr>
                <w:sz w:val="18"/>
                <w:szCs w:val="18"/>
              </w:rPr>
            </w:pPr>
            <w:r>
              <w:rPr>
                <w:sz w:val="18"/>
                <w:szCs w:val="18"/>
              </w:rPr>
              <w:t>B</w:t>
            </w:r>
          </w:p>
        </w:tc>
        <w:tc>
          <w:tcPr>
            <w:tcW w:w="2525" w:type="dxa"/>
            <w:tcBorders>
              <w:top w:val="single" w:sz="4" w:space="0" w:color="3891A7" w:themeColor="accent1"/>
              <w:left w:val="single" w:sz="6" w:space="0" w:color="2A6C7D" w:themeColor="accent1" w:themeShade="BF"/>
              <w:bottom w:val="single" w:sz="4" w:space="0" w:color="3891A7" w:themeColor="accent1"/>
              <w:right w:val="single" w:sz="6" w:space="0" w:color="2A6C7D" w:themeColor="accent1" w:themeShade="BF"/>
            </w:tcBorders>
          </w:tcPr>
          <w:p w:rsidR="00FB3BAF" w:rsidRPr="00FB3BAF" w:rsidRDefault="00FB3BAF" w:rsidP="000D19C3">
            <w:pPr>
              <w:spacing w:before="60" w:after="60"/>
              <w:jc w:val="center"/>
              <w:rPr>
                <w:sz w:val="18"/>
                <w:szCs w:val="18"/>
              </w:rPr>
            </w:pPr>
            <w:r>
              <w:rPr>
                <w:sz w:val="18"/>
                <w:szCs w:val="18"/>
              </w:rPr>
              <w:t>II</w:t>
            </w:r>
          </w:p>
        </w:tc>
        <w:tc>
          <w:tcPr>
            <w:tcW w:w="1275" w:type="dxa"/>
            <w:tcBorders>
              <w:top w:val="single" w:sz="4" w:space="0" w:color="3891A7" w:themeColor="accent1"/>
              <w:left w:val="single" w:sz="6" w:space="0" w:color="2A6C7D" w:themeColor="accent1" w:themeShade="BF"/>
              <w:bottom w:val="single" w:sz="4" w:space="0" w:color="3891A7" w:themeColor="accent1"/>
              <w:right w:val="single" w:sz="4" w:space="0" w:color="3891A7" w:themeColor="accent1"/>
            </w:tcBorders>
          </w:tcPr>
          <w:p w:rsidR="00FB3BAF" w:rsidRPr="00FB3BAF" w:rsidRDefault="00FB3BAF" w:rsidP="000D19C3">
            <w:pPr>
              <w:spacing w:before="60" w:after="60"/>
              <w:jc w:val="center"/>
              <w:rPr>
                <w:sz w:val="18"/>
                <w:szCs w:val="18"/>
              </w:rPr>
            </w:pPr>
            <w:r>
              <w:rPr>
                <w:sz w:val="18"/>
                <w:szCs w:val="18"/>
              </w:rPr>
              <w:t>100%</w:t>
            </w:r>
          </w:p>
        </w:tc>
        <w:tc>
          <w:tcPr>
            <w:tcW w:w="1701" w:type="dxa"/>
            <w:tcBorders>
              <w:top w:val="single" w:sz="4" w:space="0" w:color="3891A7" w:themeColor="accent1"/>
              <w:left w:val="single" w:sz="4" w:space="0" w:color="3891A7" w:themeColor="accent1"/>
              <w:bottom w:val="single" w:sz="4" w:space="0" w:color="3891A7" w:themeColor="accent1"/>
              <w:right w:val="single" w:sz="4" w:space="0" w:color="3891A7" w:themeColor="accent1"/>
            </w:tcBorders>
          </w:tcPr>
          <w:p w:rsidR="00FB3BAF" w:rsidRPr="00FB3BAF" w:rsidRDefault="002C719E" w:rsidP="000D19C3">
            <w:pPr>
              <w:spacing w:before="60" w:after="60"/>
              <w:jc w:val="center"/>
              <w:rPr>
                <w:sz w:val="18"/>
                <w:szCs w:val="18"/>
              </w:rPr>
            </w:pPr>
            <w:r>
              <w:rPr>
                <w:sz w:val="18"/>
                <w:szCs w:val="18"/>
              </w:rPr>
              <w:t>-</w:t>
            </w:r>
          </w:p>
        </w:tc>
        <w:tc>
          <w:tcPr>
            <w:tcW w:w="1701" w:type="dxa"/>
            <w:tcBorders>
              <w:top w:val="single" w:sz="4" w:space="0" w:color="3891A7" w:themeColor="accent1"/>
              <w:left w:val="single" w:sz="4" w:space="0" w:color="3891A7" w:themeColor="accent1"/>
              <w:bottom w:val="single" w:sz="4" w:space="0" w:color="3891A7" w:themeColor="accent1"/>
              <w:right w:val="single" w:sz="6" w:space="0" w:color="2A6C7D" w:themeColor="accent1" w:themeShade="BF"/>
            </w:tcBorders>
          </w:tcPr>
          <w:p w:rsidR="00FB3BAF" w:rsidRPr="00FB3BAF" w:rsidRDefault="002C719E" w:rsidP="000D19C3">
            <w:pPr>
              <w:spacing w:before="60" w:after="60"/>
              <w:jc w:val="center"/>
              <w:rPr>
                <w:sz w:val="18"/>
                <w:szCs w:val="18"/>
              </w:rPr>
            </w:pPr>
            <w:r>
              <w:rPr>
                <w:sz w:val="18"/>
                <w:szCs w:val="18"/>
              </w:rPr>
              <w:t>&gt; 1</w:t>
            </w:r>
            <w:r w:rsidRPr="00FB3BAF">
              <w:rPr>
                <w:sz w:val="18"/>
                <w:szCs w:val="18"/>
              </w:rPr>
              <w:t>0 % (</w:t>
            </w:r>
            <w:r>
              <w:rPr>
                <w:sz w:val="18"/>
                <w:szCs w:val="18"/>
              </w:rPr>
              <w:t>4</w:t>
            </w:r>
            <w:r w:rsidRPr="00FB3BAF">
              <w:rPr>
                <w:sz w:val="18"/>
                <w:szCs w:val="18"/>
              </w:rPr>
              <w:t>)</w:t>
            </w:r>
          </w:p>
        </w:tc>
      </w:tr>
      <w:tr w:rsidR="00FB3BAF" w:rsidTr="00BF48A6">
        <w:tc>
          <w:tcPr>
            <w:tcW w:w="1809" w:type="dxa"/>
            <w:tcBorders>
              <w:top w:val="single" w:sz="4" w:space="0" w:color="3891A7" w:themeColor="accent1"/>
              <w:left w:val="single" w:sz="6" w:space="0" w:color="2A6C7D" w:themeColor="accent1" w:themeShade="BF"/>
              <w:bottom w:val="single" w:sz="6" w:space="0" w:color="2A6C7D" w:themeColor="accent1" w:themeShade="BF"/>
              <w:right w:val="single" w:sz="6" w:space="0" w:color="2A6C7D" w:themeColor="accent1" w:themeShade="BF"/>
            </w:tcBorders>
          </w:tcPr>
          <w:p w:rsidR="00FB3BAF" w:rsidRPr="00FB3BAF" w:rsidRDefault="00FB3BAF" w:rsidP="000D19C3">
            <w:pPr>
              <w:spacing w:before="60" w:after="60"/>
              <w:jc w:val="center"/>
              <w:rPr>
                <w:sz w:val="18"/>
                <w:szCs w:val="18"/>
              </w:rPr>
            </w:pPr>
            <w:r>
              <w:rPr>
                <w:sz w:val="18"/>
                <w:szCs w:val="18"/>
              </w:rPr>
              <w:t>C</w:t>
            </w:r>
          </w:p>
        </w:tc>
        <w:tc>
          <w:tcPr>
            <w:tcW w:w="2525" w:type="dxa"/>
            <w:tcBorders>
              <w:top w:val="single" w:sz="4" w:space="0" w:color="3891A7" w:themeColor="accent1"/>
              <w:left w:val="single" w:sz="6" w:space="0" w:color="2A6C7D" w:themeColor="accent1" w:themeShade="BF"/>
              <w:bottom w:val="single" w:sz="6" w:space="0" w:color="2A6C7D" w:themeColor="accent1" w:themeShade="BF"/>
              <w:right w:val="single" w:sz="6" w:space="0" w:color="2A6C7D" w:themeColor="accent1" w:themeShade="BF"/>
            </w:tcBorders>
          </w:tcPr>
          <w:p w:rsidR="00FB3BAF" w:rsidRPr="00FB3BAF" w:rsidRDefault="00FB3BAF" w:rsidP="000D19C3">
            <w:pPr>
              <w:spacing w:before="60" w:after="60"/>
              <w:jc w:val="center"/>
              <w:rPr>
                <w:sz w:val="18"/>
                <w:szCs w:val="18"/>
              </w:rPr>
            </w:pPr>
            <w:r>
              <w:rPr>
                <w:sz w:val="18"/>
                <w:szCs w:val="18"/>
              </w:rPr>
              <w:t>III</w:t>
            </w:r>
          </w:p>
        </w:tc>
        <w:tc>
          <w:tcPr>
            <w:tcW w:w="1275" w:type="dxa"/>
            <w:tcBorders>
              <w:top w:val="single" w:sz="4" w:space="0" w:color="3891A7" w:themeColor="accent1"/>
              <w:left w:val="single" w:sz="6" w:space="0" w:color="2A6C7D" w:themeColor="accent1" w:themeShade="BF"/>
              <w:bottom w:val="single" w:sz="6" w:space="0" w:color="2A6C7D" w:themeColor="accent1" w:themeShade="BF"/>
              <w:right w:val="single" w:sz="4" w:space="0" w:color="3891A7" w:themeColor="accent1"/>
            </w:tcBorders>
          </w:tcPr>
          <w:p w:rsidR="00FB3BAF" w:rsidRPr="00FB3BAF" w:rsidRDefault="00FB3BAF" w:rsidP="000D19C3">
            <w:pPr>
              <w:spacing w:before="60" w:after="60"/>
              <w:jc w:val="center"/>
              <w:rPr>
                <w:sz w:val="18"/>
                <w:szCs w:val="18"/>
              </w:rPr>
            </w:pPr>
            <w:r>
              <w:rPr>
                <w:sz w:val="18"/>
                <w:szCs w:val="18"/>
              </w:rPr>
              <w:t>100%</w:t>
            </w:r>
          </w:p>
        </w:tc>
        <w:tc>
          <w:tcPr>
            <w:tcW w:w="1701" w:type="dxa"/>
            <w:tcBorders>
              <w:top w:val="single" w:sz="4" w:space="0" w:color="3891A7" w:themeColor="accent1"/>
              <w:left w:val="single" w:sz="4" w:space="0" w:color="3891A7" w:themeColor="accent1"/>
              <w:bottom w:val="single" w:sz="6" w:space="0" w:color="2A6C7D" w:themeColor="accent1" w:themeShade="BF"/>
              <w:right w:val="single" w:sz="4" w:space="0" w:color="3891A7" w:themeColor="accent1"/>
            </w:tcBorders>
          </w:tcPr>
          <w:p w:rsidR="00FB3BAF" w:rsidRPr="00FB3BAF" w:rsidRDefault="002C719E" w:rsidP="000D19C3">
            <w:pPr>
              <w:spacing w:before="60" w:after="60"/>
              <w:jc w:val="center"/>
              <w:rPr>
                <w:sz w:val="18"/>
                <w:szCs w:val="18"/>
              </w:rPr>
            </w:pPr>
            <w:r>
              <w:rPr>
                <w:sz w:val="18"/>
                <w:szCs w:val="18"/>
              </w:rPr>
              <w:t>-</w:t>
            </w:r>
          </w:p>
        </w:tc>
        <w:tc>
          <w:tcPr>
            <w:tcW w:w="1701" w:type="dxa"/>
            <w:tcBorders>
              <w:top w:val="single" w:sz="4" w:space="0" w:color="3891A7" w:themeColor="accent1"/>
              <w:left w:val="single" w:sz="4" w:space="0" w:color="3891A7" w:themeColor="accent1"/>
              <w:bottom w:val="single" w:sz="6" w:space="0" w:color="2A6C7D" w:themeColor="accent1" w:themeShade="BF"/>
              <w:right w:val="single" w:sz="6" w:space="0" w:color="2A6C7D" w:themeColor="accent1" w:themeShade="BF"/>
            </w:tcBorders>
          </w:tcPr>
          <w:p w:rsidR="00FB3BAF" w:rsidRPr="00FB3BAF" w:rsidRDefault="002C719E" w:rsidP="000D19C3">
            <w:pPr>
              <w:spacing w:before="60" w:after="60"/>
              <w:jc w:val="center"/>
              <w:rPr>
                <w:sz w:val="18"/>
                <w:szCs w:val="18"/>
              </w:rPr>
            </w:pPr>
            <w:r>
              <w:rPr>
                <w:sz w:val="18"/>
                <w:szCs w:val="18"/>
              </w:rPr>
              <w:t>-</w:t>
            </w:r>
          </w:p>
        </w:tc>
      </w:tr>
      <w:tr w:rsidR="002C719E" w:rsidTr="00BF48A6">
        <w:tc>
          <w:tcPr>
            <w:tcW w:w="9011" w:type="dxa"/>
            <w:gridSpan w:val="5"/>
            <w:tcBorders>
              <w:top w:val="single" w:sz="6" w:space="0" w:color="2A6C7D" w:themeColor="accent1" w:themeShade="BF"/>
              <w:left w:val="single" w:sz="6" w:space="0" w:color="2A6C7D" w:themeColor="accent1" w:themeShade="BF"/>
              <w:bottom w:val="single" w:sz="6" w:space="0" w:color="2A6C7D" w:themeColor="accent1" w:themeShade="BF"/>
              <w:right w:val="single" w:sz="6" w:space="0" w:color="2A6C7D" w:themeColor="accent1" w:themeShade="BF"/>
            </w:tcBorders>
          </w:tcPr>
          <w:p w:rsidR="002C719E" w:rsidRDefault="002C719E" w:rsidP="002C719E">
            <w:pPr>
              <w:spacing w:before="60" w:after="60"/>
              <w:jc w:val="left"/>
              <w:rPr>
                <w:sz w:val="18"/>
                <w:szCs w:val="18"/>
              </w:rPr>
            </w:pPr>
            <w:r>
              <w:rPr>
                <w:sz w:val="18"/>
                <w:szCs w:val="18"/>
              </w:rPr>
              <w:t xml:space="preserve">(1) </w:t>
            </w:r>
            <w:r w:rsidRPr="002C719E">
              <w:rPr>
                <w:sz w:val="18"/>
                <w:szCs w:val="18"/>
              </w:rPr>
              <w:t>Par accord entre le constructeur et l’acheteur, le contrôle par radiographie ou par ultrasons peut être remplacé par un contrôle par magnétoscopie ou par ressuage et vice-versa.</w:t>
            </w:r>
          </w:p>
          <w:p w:rsidR="002C719E" w:rsidRDefault="002C719E" w:rsidP="002C719E">
            <w:pPr>
              <w:spacing w:before="60" w:after="60"/>
              <w:jc w:val="left"/>
              <w:rPr>
                <w:sz w:val="18"/>
                <w:szCs w:val="18"/>
              </w:rPr>
            </w:pPr>
            <w:r>
              <w:rPr>
                <w:sz w:val="18"/>
                <w:szCs w:val="18"/>
              </w:rPr>
              <w:t>(2) Pour les assemblages d’angle, le contrôle par ultrasons est remplacé par un contrôle par magnétoscopie ou par ressuage si l’épaisseur de la semelle est inférieure ou égale à 10</w:t>
            </w:r>
            <w:r w:rsidR="003C7CE9">
              <w:rPr>
                <w:sz w:val="18"/>
                <w:szCs w:val="18"/>
              </w:rPr>
              <w:t xml:space="preserve"> </w:t>
            </w:r>
            <w:r>
              <w:rPr>
                <w:sz w:val="18"/>
                <w:szCs w:val="18"/>
              </w:rPr>
              <w:t>mm.</w:t>
            </w:r>
          </w:p>
          <w:p w:rsidR="002C719E" w:rsidRDefault="002C719E" w:rsidP="002C719E">
            <w:pPr>
              <w:spacing w:before="60" w:after="60"/>
              <w:jc w:val="left"/>
              <w:rPr>
                <w:sz w:val="18"/>
                <w:szCs w:val="18"/>
              </w:rPr>
            </w:pPr>
            <w:r>
              <w:rPr>
                <w:sz w:val="18"/>
                <w:szCs w:val="18"/>
              </w:rPr>
              <w:t>(3) Les points de c</w:t>
            </w:r>
            <w:r w:rsidR="004A1E3D">
              <w:rPr>
                <w:sz w:val="18"/>
                <w:szCs w:val="18"/>
              </w:rPr>
              <w:t>oncentration des contraintes (nœuds</w:t>
            </w:r>
            <w:r>
              <w:rPr>
                <w:sz w:val="18"/>
                <w:szCs w:val="18"/>
              </w:rPr>
              <w:t xml:space="preserve">, croisements, </w:t>
            </w:r>
            <w:r w:rsidR="004A1E3D">
              <w:rPr>
                <w:sz w:val="18"/>
                <w:szCs w:val="18"/>
              </w:rPr>
              <w:t>extrémités</w:t>
            </w:r>
            <w:r>
              <w:rPr>
                <w:sz w:val="18"/>
                <w:szCs w:val="18"/>
              </w:rPr>
              <w:t xml:space="preserve"> des soudures …) sont contrôlés à 100% sur au moins 50</w:t>
            </w:r>
            <w:r w:rsidR="003C7CE9">
              <w:rPr>
                <w:sz w:val="18"/>
                <w:szCs w:val="18"/>
              </w:rPr>
              <w:t xml:space="preserve"> </w:t>
            </w:r>
            <w:r>
              <w:rPr>
                <w:sz w:val="18"/>
                <w:szCs w:val="18"/>
              </w:rPr>
              <w:t>mm de part et d’autre de l’axe de concentration ou du bord du joint soudé.</w:t>
            </w:r>
          </w:p>
          <w:p w:rsidR="002C719E" w:rsidRDefault="002C719E" w:rsidP="002C719E">
            <w:pPr>
              <w:spacing w:before="60" w:after="60"/>
              <w:jc w:val="left"/>
              <w:rPr>
                <w:sz w:val="18"/>
                <w:szCs w:val="18"/>
              </w:rPr>
            </w:pPr>
            <w:r>
              <w:rPr>
                <w:sz w:val="18"/>
                <w:szCs w:val="18"/>
              </w:rPr>
              <w:t xml:space="preserve">(4) Le contrôle par magnétoscopie ou par ressuage est </w:t>
            </w:r>
            <w:proofErr w:type="gramStart"/>
            <w:r>
              <w:rPr>
                <w:sz w:val="18"/>
                <w:szCs w:val="18"/>
              </w:rPr>
              <w:t>supprimé</w:t>
            </w:r>
            <w:proofErr w:type="gramEnd"/>
            <w:r>
              <w:rPr>
                <w:sz w:val="18"/>
                <w:szCs w:val="18"/>
              </w:rPr>
              <w:t xml:space="preserve"> pour les aciers dont la limite d’élasticité est </w:t>
            </w:r>
            <w:r w:rsidR="004A1E3D">
              <w:rPr>
                <w:sz w:val="18"/>
                <w:szCs w:val="18"/>
              </w:rPr>
              <w:t>inférieure</w:t>
            </w:r>
            <w:r>
              <w:rPr>
                <w:sz w:val="18"/>
                <w:szCs w:val="18"/>
              </w:rPr>
              <w:t xml:space="preserve"> à 355</w:t>
            </w:r>
            <w:r w:rsidR="003C7CE9">
              <w:rPr>
                <w:sz w:val="18"/>
                <w:szCs w:val="18"/>
              </w:rPr>
              <w:t xml:space="preserve"> </w:t>
            </w:r>
            <w:r>
              <w:rPr>
                <w:sz w:val="18"/>
                <w:szCs w:val="18"/>
              </w:rPr>
              <w:t xml:space="preserve">MPa, si </w:t>
            </w:r>
            <w:r w:rsidR="004A1E3D">
              <w:rPr>
                <w:sz w:val="18"/>
                <w:szCs w:val="18"/>
              </w:rPr>
              <w:t>l’épaisseur</w:t>
            </w:r>
            <w:r>
              <w:rPr>
                <w:sz w:val="18"/>
                <w:szCs w:val="18"/>
              </w:rPr>
              <w:t xml:space="preserve"> </w:t>
            </w:r>
            <w:r w:rsidR="008340D0">
              <w:rPr>
                <w:sz w:val="18"/>
                <w:szCs w:val="18"/>
              </w:rPr>
              <w:t>« </w:t>
            </w:r>
            <w:r w:rsidR="008340D0" w:rsidRPr="005005F9">
              <w:rPr>
                <w:rFonts w:ascii="Times New Roman" w:hAnsi="Times New Roman" w:cs="Times New Roman"/>
                <w:i/>
                <w:sz w:val="18"/>
                <w:szCs w:val="18"/>
              </w:rPr>
              <w:t>t</w:t>
            </w:r>
            <w:r w:rsidR="008340D0">
              <w:rPr>
                <w:sz w:val="18"/>
                <w:szCs w:val="18"/>
              </w:rPr>
              <w:t> » ou la gorge « </w:t>
            </w:r>
            <w:r w:rsidR="008340D0" w:rsidRPr="005005F9">
              <w:rPr>
                <w:rFonts w:ascii="Times New Roman" w:hAnsi="Times New Roman" w:cs="Times New Roman"/>
                <w:i/>
                <w:sz w:val="18"/>
                <w:szCs w:val="18"/>
              </w:rPr>
              <w:t>a</w:t>
            </w:r>
            <w:r w:rsidR="008340D0">
              <w:rPr>
                <w:sz w:val="18"/>
                <w:szCs w:val="18"/>
              </w:rPr>
              <w:t> » est inférieure ou égale à 20</w:t>
            </w:r>
            <w:r w:rsidR="003C7CE9">
              <w:rPr>
                <w:sz w:val="18"/>
                <w:szCs w:val="18"/>
              </w:rPr>
              <w:t xml:space="preserve"> </w:t>
            </w:r>
            <w:r w:rsidR="008340D0">
              <w:rPr>
                <w:sz w:val="18"/>
                <w:szCs w:val="18"/>
              </w:rPr>
              <w:t>mm.</w:t>
            </w:r>
          </w:p>
          <w:p w:rsidR="003C7CE9" w:rsidRDefault="008340D0" w:rsidP="002C719E">
            <w:pPr>
              <w:spacing w:before="60" w:after="60"/>
              <w:jc w:val="left"/>
              <w:rPr>
                <w:sz w:val="18"/>
                <w:szCs w:val="18"/>
              </w:rPr>
            </w:pPr>
            <w:r>
              <w:rPr>
                <w:sz w:val="18"/>
                <w:szCs w:val="18"/>
              </w:rPr>
              <w:t>Remarques</w:t>
            </w:r>
            <w:r w:rsidR="003C7CE9">
              <w:rPr>
                <w:sz w:val="18"/>
                <w:szCs w:val="18"/>
              </w:rPr>
              <w:t> :</w:t>
            </w:r>
          </w:p>
          <w:p w:rsidR="008340D0" w:rsidRDefault="008340D0" w:rsidP="002C719E">
            <w:pPr>
              <w:spacing w:before="60" w:after="60"/>
              <w:jc w:val="left"/>
              <w:rPr>
                <w:sz w:val="18"/>
                <w:szCs w:val="18"/>
              </w:rPr>
            </w:pPr>
            <w:r>
              <w:rPr>
                <w:sz w:val="18"/>
                <w:szCs w:val="18"/>
              </w:rPr>
              <w:t xml:space="preserve">les contrôles effectués doivent être répartis aussi régulièrement que possible sur l’ensemble de </w:t>
            </w:r>
            <w:r w:rsidR="003C7CE9">
              <w:rPr>
                <w:sz w:val="18"/>
                <w:szCs w:val="18"/>
              </w:rPr>
              <w:t>chaque</w:t>
            </w:r>
            <w:r>
              <w:rPr>
                <w:sz w:val="18"/>
                <w:szCs w:val="18"/>
              </w:rPr>
              <w:t xml:space="preserve"> joint soudé relevant de la même classe de qualité de soudure.</w:t>
            </w:r>
          </w:p>
          <w:p w:rsidR="008340D0" w:rsidRDefault="008340D0" w:rsidP="002C719E">
            <w:pPr>
              <w:spacing w:before="60" w:after="60"/>
              <w:jc w:val="left"/>
              <w:rPr>
                <w:sz w:val="18"/>
                <w:szCs w:val="18"/>
              </w:rPr>
            </w:pPr>
            <w:r>
              <w:rPr>
                <w:sz w:val="18"/>
                <w:szCs w:val="18"/>
              </w:rPr>
              <w:t xml:space="preserve">La longueur </w:t>
            </w:r>
            <w:r w:rsidR="003C7CE9">
              <w:rPr>
                <w:sz w:val="18"/>
                <w:szCs w:val="18"/>
              </w:rPr>
              <w:t>contrôlée</w:t>
            </w:r>
            <w:r>
              <w:rPr>
                <w:sz w:val="18"/>
                <w:szCs w:val="18"/>
              </w:rPr>
              <w:t xml:space="preserve"> ne doit pas être inférieure à 400</w:t>
            </w:r>
            <w:r w:rsidR="005005F9">
              <w:rPr>
                <w:sz w:val="18"/>
                <w:szCs w:val="18"/>
              </w:rPr>
              <w:t xml:space="preserve"> </w:t>
            </w:r>
            <w:r>
              <w:rPr>
                <w:sz w:val="18"/>
                <w:szCs w:val="18"/>
              </w:rPr>
              <w:t>mm.</w:t>
            </w:r>
          </w:p>
          <w:p w:rsidR="008340D0" w:rsidRDefault="008340D0" w:rsidP="002C719E">
            <w:pPr>
              <w:spacing w:before="60" w:after="60"/>
              <w:jc w:val="left"/>
              <w:rPr>
                <w:sz w:val="18"/>
                <w:szCs w:val="18"/>
              </w:rPr>
            </w:pPr>
            <w:r>
              <w:rPr>
                <w:sz w:val="18"/>
                <w:szCs w:val="18"/>
              </w:rPr>
              <w:t>Tout joint soudé de longueur inférieure à 400</w:t>
            </w:r>
            <w:r w:rsidR="005005F9">
              <w:rPr>
                <w:sz w:val="18"/>
                <w:szCs w:val="18"/>
              </w:rPr>
              <w:t xml:space="preserve"> </w:t>
            </w:r>
            <w:r>
              <w:rPr>
                <w:sz w:val="18"/>
                <w:szCs w:val="18"/>
              </w:rPr>
              <w:t>mm, est contrôlé sur la totalité de sa longueur.</w:t>
            </w:r>
          </w:p>
          <w:p w:rsidR="002C719E" w:rsidRPr="002C719E" w:rsidRDefault="008340D0" w:rsidP="003C7CE9">
            <w:pPr>
              <w:spacing w:before="60" w:after="60"/>
              <w:jc w:val="left"/>
              <w:rPr>
                <w:sz w:val="18"/>
                <w:szCs w:val="18"/>
              </w:rPr>
            </w:pPr>
            <w:r>
              <w:rPr>
                <w:sz w:val="18"/>
                <w:szCs w:val="18"/>
              </w:rPr>
              <w:t xml:space="preserve">Pour les joints soudés de longueur </w:t>
            </w:r>
            <w:r w:rsidR="003C7CE9">
              <w:rPr>
                <w:sz w:val="18"/>
                <w:szCs w:val="18"/>
              </w:rPr>
              <w:t>supérieure</w:t>
            </w:r>
            <w:r>
              <w:rPr>
                <w:sz w:val="18"/>
                <w:szCs w:val="18"/>
              </w:rPr>
              <w:t xml:space="preserve"> à 400</w:t>
            </w:r>
            <w:r w:rsidR="005005F9">
              <w:rPr>
                <w:sz w:val="18"/>
                <w:szCs w:val="18"/>
              </w:rPr>
              <w:t xml:space="preserve"> </w:t>
            </w:r>
            <w:r>
              <w:rPr>
                <w:sz w:val="18"/>
                <w:szCs w:val="18"/>
              </w:rPr>
              <w:t xml:space="preserve">mm, toutes les </w:t>
            </w:r>
            <w:r w:rsidR="003C7CE9">
              <w:rPr>
                <w:sz w:val="18"/>
                <w:szCs w:val="18"/>
              </w:rPr>
              <w:t>extrémités</w:t>
            </w:r>
            <w:r>
              <w:rPr>
                <w:sz w:val="18"/>
                <w:szCs w:val="18"/>
              </w:rPr>
              <w:t xml:space="preserve"> doivent être contrôlées sur une longueur au moins égale à 50</w:t>
            </w:r>
            <w:r w:rsidR="005005F9">
              <w:rPr>
                <w:sz w:val="18"/>
                <w:szCs w:val="18"/>
              </w:rPr>
              <w:t xml:space="preserve"> </w:t>
            </w:r>
            <w:r>
              <w:rPr>
                <w:sz w:val="18"/>
                <w:szCs w:val="18"/>
              </w:rPr>
              <w:t>mm.</w:t>
            </w:r>
          </w:p>
        </w:tc>
      </w:tr>
    </w:tbl>
    <w:p w:rsidR="004F36CC" w:rsidRDefault="004F36CC" w:rsidP="00EF368D">
      <w:pPr>
        <w:pStyle w:val="Titre1"/>
      </w:pPr>
      <w:r>
        <w:lastRenderedPageBreak/>
        <w:t>3 -  Section efficace d’une soudure</w:t>
      </w:r>
    </w:p>
    <w:p w:rsidR="00F374FC" w:rsidRPr="00F374FC" w:rsidRDefault="00F374FC" w:rsidP="00C64480">
      <w:pPr>
        <w:rPr>
          <w:lang w:eastAsia="fr-FR"/>
        </w:rPr>
      </w:pPr>
      <w:r w:rsidRPr="00F374FC">
        <w:rPr>
          <w:lang w:eastAsia="fr-FR"/>
        </w:rPr>
        <w:t xml:space="preserve">La section efficace du cordon correspond </w:t>
      </w:r>
      <w:r w:rsidR="00C64480">
        <w:rPr>
          <w:lang w:eastAsia="fr-FR"/>
        </w:rPr>
        <w:t xml:space="preserve">au rectangle </w:t>
      </w:r>
      <w:r w:rsidRPr="00F374FC">
        <w:rPr>
          <w:lang w:eastAsia="fr-FR"/>
        </w:rPr>
        <w:t>défini</w:t>
      </w:r>
      <w:r w:rsidR="00C64480">
        <w:rPr>
          <w:lang w:eastAsia="fr-FR"/>
        </w:rPr>
        <w:t xml:space="preserve"> par la gorge et la longueur :</w:t>
      </w:r>
    </w:p>
    <w:p w:rsidR="00F374FC" w:rsidRPr="00F374FC" w:rsidRDefault="00F374FC" w:rsidP="00C64480">
      <w:pPr>
        <w:spacing w:before="0"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523067" cy="961463"/>
            <wp:effectExtent l="19050" t="0" r="0" b="0"/>
            <wp:docPr id="21" name="Image 21" descr="C:\Users\horsin\Documents\2016-2017\Projets 2016-17\soudage.publi\web\res\section_soud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rsin\Documents\2016-2017\Projets 2016-17\soudage.publi\web\res\section_soudure.jpg"/>
                    <pic:cNvPicPr>
                      <a:picLocks noChangeAspect="1" noChangeArrowheads="1"/>
                    </pic:cNvPicPr>
                  </pic:nvPicPr>
                  <pic:blipFill>
                    <a:blip r:embed="rId11" cstate="print"/>
                    <a:srcRect/>
                    <a:stretch>
                      <a:fillRect/>
                    </a:stretch>
                  </pic:blipFill>
                  <pic:spPr bwMode="auto">
                    <a:xfrm>
                      <a:off x="0" y="0"/>
                      <a:ext cx="2523755" cy="961725"/>
                    </a:xfrm>
                    <a:prstGeom prst="rect">
                      <a:avLst/>
                    </a:prstGeom>
                    <a:noFill/>
                    <a:ln w="9525">
                      <a:noFill/>
                      <a:miter lim="800000"/>
                      <a:headEnd/>
                      <a:tailEnd/>
                    </a:ln>
                  </pic:spPr>
                </pic:pic>
              </a:graphicData>
            </a:graphic>
          </wp:inline>
        </w:drawing>
      </w:r>
    </w:p>
    <w:p w:rsidR="00F374FC" w:rsidRPr="00F374FC" w:rsidRDefault="00C64480" w:rsidP="00C64480">
      <w:pPr>
        <w:pStyle w:val="Sansinterligne"/>
        <w:spacing w:before="120"/>
      </w:pPr>
      <w:r>
        <w:t>Figure 2 : Section efficace d’une soudure</w:t>
      </w:r>
    </w:p>
    <w:p w:rsidR="004F36CC" w:rsidRDefault="004F36CC" w:rsidP="00432389">
      <w:pPr>
        <w:pStyle w:val="Titre2"/>
      </w:pPr>
      <w:r>
        <w:t xml:space="preserve">3.1 </w:t>
      </w:r>
      <w:r w:rsidR="00432389">
        <w:t>– G</w:t>
      </w:r>
      <w:r>
        <w:t>orge</w:t>
      </w:r>
    </w:p>
    <w:p w:rsidR="003F2872" w:rsidRPr="00432389" w:rsidRDefault="00432389" w:rsidP="003F2872">
      <w:pPr>
        <w:rPr>
          <w:lang w:eastAsia="fr-FR"/>
        </w:rPr>
      </w:pPr>
      <w:r w:rsidRPr="00432389">
        <w:rPr>
          <w:lang w:eastAsia="fr-FR"/>
        </w:rPr>
        <w:t xml:space="preserve">Dans la section transversale d'un cordon de soudure apparaît une dimension caractéristique appelée gorge (sa valeur étant désignée par </w:t>
      </w:r>
      <w:r w:rsidRPr="005005F9">
        <w:rPr>
          <w:rFonts w:ascii="Times New Roman" w:hAnsi="Times New Roman" w:cs="Times New Roman"/>
          <w:i/>
          <w:lang w:eastAsia="fr-FR"/>
        </w:rPr>
        <w:t>a</w:t>
      </w:r>
      <w:r w:rsidRPr="00432389">
        <w:rPr>
          <w:lang w:eastAsia="fr-FR"/>
        </w:rPr>
        <w:t>).</w:t>
      </w:r>
      <w:r w:rsidR="00C64480">
        <w:rPr>
          <w:lang w:eastAsia="fr-FR"/>
        </w:rPr>
        <w:t xml:space="preserve"> </w:t>
      </w:r>
      <w:r w:rsidRPr="00432389">
        <w:rPr>
          <w:lang w:eastAsia="fr-FR"/>
        </w:rPr>
        <w:t>C'est la plus courte distance de la racine (région de la première passe, la plus éloignée du soudeur) à la surface extérieure, abstraction faite des surépaisseurs.</w:t>
      </w:r>
      <w:r w:rsidR="003F2872" w:rsidRPr="003F2872">
        <w:rPr>
          <w:lang w:eastAsia="fr-FR"/>
        </w:rPr>
        <w:t xml:space="preserve"> </w:t>
      </w:r>
      <w:r w:rsidR="003F2872">
        <w:rPr>
          <w:lang w:eastAsia="fr-FR"/>
        </w:rPr>
        <w:t>Si la pénétration est effectivement contrôlée, on peut tenir compte de la zone fondue (figure 3b).</w:t>
      </w:r>
    </w:p>
    <w:p w:rsidR="00C64480" w:rsidRPr="00432389" w:rsidRDefault="00C64480" w:rsidP="00C64480">
      <w:pPr>
        <w:spacing w:before="0"/>
        <w:jc w:val="center"/>
        <w:rPr>
          <w:lang w:eastAsia="fr-FR"/>
        </w:rPr>
      </w:pPr>
      <w:r>
        <w:rPr>
          <w:noProof/>
          <w:lang w:eastAsia="fr-FR"/>
        </w:rPr>
        <w:drawing>
          <wp:inline distT="0" distB="0" distL="0" distR="0">
            <wp:extent cx="3032720" cy="1790014"/>
            <wp:effectExtent l="19050" t="0" r="0" b="0"/>
            <wp:docPr id="3" name="Image 2" descr="gor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ge_1.jpg"/>
                    <pic:cNvPicPr/>
                  </pic:nvPicPr>
                  <pic:blipFill>
                    <a:blip r:embed="rId12" cstate="print"/>
                    <a:stretch>
                      <a:fillRect/>
                    </a:stretch>
                  </pic:blipFill>
                  <pic:spPr>
                    <a:xfrm>
                      <a:off x="0" y="0"/>
                      <a:ext cx="3047378" cy="1798666"/>
                    </a:xfrm>
                    <a:prstGeom prst="rect">
                      <a:avLst/>
                    </a:prstGeom>
                  </pic:spPr>
                </pic:pic>
              </a:graphicData>
            </a:graphic>
          </wp:inline>
        </w:drawing>
      </w:r>
      <w:r w:rsidR="003F2872">
        <w:rPr>
          <w:lang w:eastAsia="fr-FR"/>
        </w:rPr>
        <w:tab/>
      </w:r>
      <w:r w:rsidR="003F2872">
        <w:rPr>
          <w:lang w:eastAsia="fr-FR"/>
        </w:rPr>
        <w:tab/>
      </w:r>
      <w:r w:rsidR="003F2872">
        <w:rPr>
          <w:noProof/>
          <w:lang w:eastAsia="fr-FR"/>
        </w:rPr>
        <w:drawing>
          <wp:inline distT="0" distB="0" distL="0" distR="0">
            <wp:extent cx="1661552" cy="1056718"/>
            <wp:effectExtent l="19050" t="0" r="0" b="0"/>
            <wp:docPr id="4" name="Image 3" descr="gor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ge_2.jpg"/>
                    <pic:cNvPicPr/>
                  </pic:nvPicPr>
                  <pic:blipFill>
                    <a:blip r:embed="rId13" cstate="print"/>
                    <a:stretch>
                      <a:fillRect/>
                    </a:stretch>
                  </pic:blipFill>
                  <pic:spPr>
                    <a:xfrm>
                      <a:off x="0" y="0"/>
                      <a:ext cx="1673539" cy="1064342"/>
                    </a:xfrm>
                    <a:prstGeom prst="rect">
                      <a:avLst/>
                    </a:prstGeom>
                  </pic:spPr>
                </pic:pic>
              </a:graphicData>
            </a:graphic>
          </wp:inline>
        </w:drawing>
      </w:r>
    </w:p>
    <w:p w:rsidR="003F2872" w:rsidRDefault="003F2872" w:rsidP="00C64480">
      <w:pPr>
        <w:pStyle w:val="Sansinterligne"/>
        <w:rPr>
          <w:rFonts w:eastAsia="Times New Roman"/>
          <w:lang w:eastAsia="fr-FR"/>
        </w:rPr>
        <w:sectPr w:rsidR="003F2872" w:rsidSect="006F7059">
          <w:footerReference w:type="default" r:id="rId14"/>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3F2872" w:rsidRDefault="003F2872" w:rsidP="003F2872">
      <w:pPr>
        <w:pStyle w:val="Sansinterligne"/>
        <w:ind w:left="1134"/>
        <w:rPr>
          <w:rFonts w:eastAsia="Times New Roman"/>
          <w:lang w:eastAsia="fr-FR"/>
        </w:rPr>
      </w:pPr>
      <w:r>
        <w:rPr>
          <w:rFonts w:eastAsia="Times New Roman"/>
          <w:lang w:eastAsia="fr-FR"/>
        </w:rPr>
        <w:lastRenderedPageBreak/>
        <w:t>(a)</w:t>
      </w:r>
    </w:p>
    <w:p w:rsidR="003F2872" w:rsidRDefault="003F2872" w:rsidP="003F2872">
      <w:pPr>
        <w:pStyle w:val="Sansinterligne"/>
        <w:ind w:left="1276"/>
        <w:rPr>
          <w:rFonts w:eastAsia="Times New Roman"/>
          <w:lang w:eastAsia="fr-FR"/>
        </w:rPr>
      </w:pPr>
      <w:r>
        <w:rPr>
          <w:rFonts w:eastAsia="Times New Roman"/>
          <w:lang w:eastAsia="fr-FR"/>
        </w:rPr>
        <w:lastRenderedPageBreak/>
        <w:t>(b)</w:t>
      </w:r>
    </w:p>
    <w:p w:rsidR="003F2872" w:rsidRDefault="003F2872" w:rsidP="00C64480">
      <w:pPr>
        <w:pStyle w:val="Sansinterligne"/>
        <w:rPr>
          <w:rFonts w:eastAsia="Times New Roman"/>
          <w:lang w:eastAsia="fr-FR"/>
        </w:rPr>
        <w:sectPr w:rsidR="003F2872" w:rsidSect="003F2872">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rsidR="00432389" w:rsidRDefault="00C64480" w:rsidP="008B7962">
      <w:pPr>
        <w:pStyle w:val="Sansinterligne"/>
        <w:spacing w:before="60"/>
        <w:rPr>
          <w:rFonts w:eastAsia="Times New Roman"/>
          <w:lang w:eastAsia="fr-FR"/>
        </w:rPr>
      </w:pPr>
      <w:r>
        <w:rPr>
          <w:rFonts w:eastAsia="Times New Roman"/>
          <w:lang w:eastAsia="fr-FR"/>
        </w:rPr>
        <w:lastRenderedPageBreak/>
        <w:t xml:space="preserve">Figure 3 : </w:t>
      </w:r>
      <w:r w:rsidR="003F2872">
        <w:rPr>
          <w:rFonts w:eastAsia="Times New Roman"/>
          <w:lang w:eastAsia="fr-FR"/>
        </w:rPr>
        <w:t>Définition de la gorge d’une soudure</w:t>
      </w:r>
    </w:p>
    <w:p w:rsidR="00432389" w:rsidRPr="00432389" w:rsidRDefault="00432389" w:rsidP="009D7C42">
      <w:r>
        <w:t>Attention</w:t>
      </w:r>
      <w:r w:rsidR="009D7C42">
        <w:t> :</w:t>
      </w:r>
      <w:r w:rsidRPr="00432389">
        <w:t xml:space="preserve"> </w:t>
      </w:r>
      <w:r w:rsidR="009D7C42">
        <w:t>e</w:t>
      </w:r>
      <w:r w:rsidRPr="00432389">
        <w:t>n cas de défaut d'accostage, la gorge effective est réduite par rapport à celle mesurée effectivement de l'extérieur du cordon. Si un contrôle non destructif n'est pas réalisé, ce défaut risque de passer inaperçu. Il faut sensibiliser le soudeur à la responsabilité qu'il a de faire rectifier ce défaut d'accostage avant d'exécuter la soudure.</w:t>
      </w:r>
    </w:p>
    <w:p w:rsidR="00432389" w:rsidRDefault="00432389" w:rsidP="009D7C42">
      <w:pPr>
        <w:spacing w:before="0"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586990" cy="1074079"/>
            <wp:effectExtent l="19050" t="0" r="3810" b="0"/>
            <wp:docPr id="12" name="Image 12" descr="C:\Users\horsin\Documents\2016-2017\Projets 2016-17\soudage.publi\web\res\gor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rsin\Documents\2016-2017\Projets 2016-17\soudage.publi\web\res\gorge_3.jpg"/>
                    <pic:cNvPicPr>
                      <a:picLocks noChangeAspect="1" noChangeArrowheads="1"/>
                    </pic:cNvPicPr>
                  </pic:nvPicPr>
                  <pic:blipFill>
                    <a:blip r:embed="rId15" cstate="print"/>
                    <a:srcRect/>
                    <a:stretch>
                      <a:fillRect/>
                    </a:stretch>
                  </pic:blipFill>
                  <pic:spPr bwMode="auto">
                    <a:xfrm>
                      <a:off x="0" y="0"/>
                      <a:ext cx="2588448" cy="1074684"/>
                    </a:xfrm>
                    <a:prstGeom prst="rect">
                      <a:avLst/>
                    </a:prstGeom>
                    <a:noFill/>
                    <a:ln w="9525">
                      <a:noFill/>
                      <a:miter lim="800000"/>
                      <a:headEnd/>
                      <a:tailEnd/>
                    </a:ln>
                  </pic:spPr>
                </pic:pic>
              </a:graphicData>
            </a:graphic>
          </wp:inline>
        </w:drawing>
      </w:r>
    </w:p>
    <w:p w:rsidR="009D7C42" w:rsidRPr="00432389" w:rsidRDefault="009D7C42" w:rsidP="009D7C42">
      <w:pPr>
        <w:pStyle w:val="Sansinterligne"/>
        <w:rPr>
          <w:rFonts w:eastAsia="Times New Roman"/>
          <w:lang w:eastAsia="fr-FR"/>
        </w:rPr>
      </w:pPr>
      <w:r>
        <w:rPr>
          <w:rFonts w:eastAsia="Times New Roman"/>
          <w:lang w:eastAsia="fr-FR"/>
        </w:rPr>
        <w:t>Figure 4 : Gorge effective</w:t>
      </w:r>
      <w:r w:rsidR="004C0F97">
        <w:rPr>
          <w:rFonts w:eastAsia="Times New Roman"/>
          <w:lang w:eastAsia="fr-FR"/>
        </w:rPr>
        <w:t xml:space="preserve"> réduite</w:t>
      </w:r>
      <w:r>
        <w:rPr>
          <w:rFonts w:eastAsia="Times New Roman"/>
          <w:lang w:eastAsia="fr-FR"/>
        </w:rPr>
        <w:t xml:space="preserve"> lors de défaut d’accostage</w:t>
      </w:r>
    </w:p>
    <w:p w:rsidR="004F36CC" w:rsidRDefault="004F36CC" w:rsidP="00432389">
      <w:pPr>
        <w:pStyle w:val="Titre2"/>
      </w:pPr>
      <w:r>
        <w:t xml:space="preserve">3.2 – </w:t>
      </w:r>
      <w:r w:rsidR="00432389">
        <w:t>L</w:t>
      </w:r>
      <w:r>
        <w:t>ongueur</w:t>
      </w:r>
    </w:p>
    <w:p w:rsidR="00A66691" w:rsidRDefault="00432389" w:rsidP="00A66691">
      <w:r>
        <w:t>La longueur de cordon prise en compte dans le calcul est la longueur réelle diminuée des cratères d'extrémités (amorçage et évanouissement de l'arc) lorsqu'ils ne sont pas éliminés.</w:t>
      </w:r>
    </w:p>
    <w:p w:rsidR="00432389" w:rsidRPr="00A66691" w:rsidRDefault="00432389" w:rsidP="00A66691">
      <w:pPr>
        <w:spacing w:before="120"/>
        <w:rPr>
          <w:rFonts w:ascii="Times New Roman" w:hAnsi="Times New Roman" w:cs="Times New Roman"/>
          <w:i/>
        </w:rPr>
      </w:pPr>
      <w:r>
        <w:t xml:space="preserve">En général, on prend comme longueur de cratère la gorge de soudure </w:t>
      </w:r>
      <w:r w:rsidRPr="005005F9">
        <w:rPr>
          <w:rStyle w:val="Emphaseple"/>
        </w:rPr>
        <w:t>a</w:t>
      </w:r>
      <w:r>
        <w:t xml:space="preserve"> :</w:t>
      </w:r>
      <w:r w:rsidR="00A66691">
        <w:t xml:space="preserve"> </w:t>
      </w:r>
      <w:proofErr w:type="spellStart"/>
      <w:r w:rsidRPr="00A66691">
        <w:rPr>
          <w:rFonts w:ascii="Times New Roman" w:hAnsi="Times New Roman" w:cs="Times New Roman"/>
          <w:i/>
        </w:rPr>
        <w:t>l</w:t>
      </w:r>
      <w:r w:rsidRPr="00A66691">
        <w:rPr>
          <w:rFonts w:ascii="Times New Roman" w:hAnsi="Times New Roman" w:cs="Times New Roman"/>
          <w:i/>
          <w:vertAlign w:val="subscript"/>
        </w:rPr>
        <w:t>calcul</w:t>
      </w:r>
      <w:proofErr w:type="spellEnd"/>
      <w:r w:rsidR="00A66691">
        <w:rPr>
          <w:rFonts w:ascii="Times New Roman" w:hAnsi="Times New Roman" w:cs="Times New Roman"/>
          <w:i/>
        </w:rPr>
        <w:t xml:space="preserve"> </w:t>
      </w:r>
      <w:r w:rsidRPr="00A66691">
        <w:rPr>
          <w:rFonts w:ascii="Times New Roman" w:hAnsi="Times New Roman" w:cs="Times New Roman"/>
          <w:i/>
        </w:rPr>
        <w:t>=</w:t>
      </w:r>
      <w:r w:rsidR="00A66691">
        <w:rPr>
          <w:rFonts w:ascii="Times New Roman" w:hAnsi="Times New Roman" w:cs="Times New Roman"/>
          <w:i/>
        </w:rPr>
        <w:t xml:space="preserve"> </w:t>
      </w:r>
      <w:proofErr w:type="spellStart"/>
      <w:r w:rsidRPr="00A66691">
        <w:rPr>
          <w:rFonts w:ascii="Times New Roman" w:hAnsi="Times New Roman" w:cs="Times New Roman"/>
          <w:i/>
        </w:rPr>
        <w:t>l</w:t>
      </w:r>
      <w:r w:rsidRPr="00A66691">
        <w:rPr>
          <w:rFonts w:ascii="Times New Roman" w:hAnsi="Times New Roman" w:cs="Times New Roman"/>
          <w:i/>
          <w:vertAlign w:val="subscript"/>
        </w:rPr>
        <w:t>réelle</w:t>
      </w:r>
      <w:proofErr w:type="spellEnd"/>
      <w:r w:rsidR="00A66691">
        <w:rPr>
          <w:rFonts w:ascii="Times New Roman" w:hAnsi="Times New Roman" w:cs="Times New Roman"/>
          <w:i/>
        </w:rPr>
        <w:t xml:space="preserve"> </w:t>
      </w:r>
      <w:r w:rsidRPr="00A66691">
        <w:rPr>
          <w:rFonts w:ascii="Times New Roman" w:hAnsi="Times New Roman" w:cs="Times New Roman"/>
          <w:i/>
        </w:rPr>
        <w:t>-</w:t>
      </w:r>
      <w:r w:rsidR="00A66691">
        <w:rPr>
          <w:rFonts w:ascii="Times New Roman" w:hAnsi="Times New Roman" w:cs="Times New Roman"/>
          <w:i/>
        </w:rPr>
        <w:t xml:space="preserve"> </w:t>
      </w:r>
      <w:r w:rsidRPr="00A66691">
        <w:rPr>
          <w:rFonts w:ascii="Times New Roman" w:hAnsi="Times New Roman" w:cs="Times New Roman"/>
          <w:i/>
        </w:rPr>
        <w:t>2a</w:t>
      </w:r>
    </w:p>
    <w:p w:rsidR="00432389" w:rsidRPr="00432389" w:rsidRDefault="00432389" w:rsidP="00A66691">
      <w:pPr>
        <w:rPr>
          <w:lang w:eastAsia="fr-FR"/>
        </w:rPr>
      </w:pPr>
      <w:r w:rsidRPr="00432389">
        <w:rPr>
          <w:lang w:eastAsia="fr-FR"/>
        </w:rPr>
        <w:t>Dans deux cas, on n'en tiendra pas compte :</w:t>
      </w:r>
    </w:p>
    <w:p w:rsidR="00432389" w:rsidRDefault="004525C0" w:rsidP="0002679D">
      <w:pPr>
        <w:pStyle w:val="Paragraphedeliste"/>
        <w:numPr>
          <w:ilvl w:val="0"/>
          <w:numId w:val="30"/>
        </w:numPr>
        <w:spacing w:before="120"/>
        <w:ind w:left="714" w:hanging="357"/>
        <w:rPr>
          <w:lang w:eastAsia="fr-FR"/>
        </w:rPr>
      </w:pPr>
      <w:r>
        <w:rPr>
          <w:lang w:eastAsia="fr-FR"/>
        </w:rPr>
        <w:t>C</w:t>
      </w:r>
      <w:r w:rsidR="00432389" w:rsidRPr="00432389">
        <w:rPr>
          <w:lang w:eastAsia="fr-FR"/>
        </w:rPr>
        <w:t>as des cordons bouclés : le cordon a un contour fermé et la fin du cordon vient recouvrir le début.</w:t>
      </w:r>
    </w:p>
    <w:p w:rsidR="00A66691" w:rsidRDefault="004525C0" w:rsidP="001C10EA">
      <w:pPr>
        <w:pStyle w:val="Paragraphedeliste"/>
        <w:numPr>
          <w:ilvl w:val="0"/>
          <w:numId w:val="30"/>
        </w:numPr>
        <w:spacing w:before="120" w:after="0"/>
        <w:ind w:left="714" w:hanging="357"/>
        <w:rPr>
          <w:lang w:eastAsia="fr-FR"/>
        </w:rPr>
      </w:pPr>
      <w:r>
        <w:rPr>
          <w:lang w:eastAsia="fr-FR"/>
        </w:rPr>
        <w:lastRenderedPageBreak/>
        <w:t>C</w:t>
      </w:r>
      <w:r w:rsidR="00A66691" w:rsidRPr="00432389">
        <w:rPr>
          <w:lang w:eastAsia="fr-FR"/>
        </w:rPr>
        <w:t>as des appendices de soudage qui seront coupés lorsque la soudure sera terminée</w:t>
      </w:r>
      <w:r w:rsidR="00BE4AF5">
        <w:rPr>
          <w:lang w:eastAsia="fr-FR"/>
        </w:rPr>
        <w:t xml:space="preserve"> (figure</w:t>
      </w:r>
      <w:r w:rsidR="008B7962">
        <w:rPr>
          <w:lang w:eastAsia="fr-FR"/>
        </w:rPr>
        <w:t xml:space="preserve"> </w:t>
      </w:r>
      <w:r w:rsidR="00BE4AF5">
        <w:rPr>
          <w:lang w:eastAsia="fr-FR"/>
        </w:rPr>
        <w:t>5)</w:t>
      </w:r>
      <w:r w:rsidR="00A66691" w:rsidRPr="00432389">
        <w:rPr>
          <w:lang w:eastAsia="fr-FR"/>
        </w:rPr>
        <w:t>.</w:t>
      </w:r>
    </w:p>
    <w:p w:rsidR="00A66691" w:rsidRPr="00432389" w:rsidRDefault="00A66691" w:rsidP="001C10EA">
      <w:pPr>
        <w:spacing w:before="0"/>
        <w:jc w:val="center"/>
        <w:rPr>
          <w:lang w:eastAsia="fr-FR"/>
        </w:rPr>
      </w:pPr>
      <w:r>
        <w:rPr>
          <w:noProof/>
          <w:lang w:eastAsia="fr-FR"/>
        </w:rPr>
        <w:drawing>
          <wp:inline distT="0" distB="0" distL="0" distR="0">
            <wp:extent cx="2668482" cy="1085182"/>
            <wp:effectExtent l="19050" t="0" r="0" b="0"/>
            <wp:docPr id="5" name="Image 4" descr="appendices_soud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ces_soudage_1.jpg"/>
                    <pic:cNvPicPr/>
                  </pic:nvPicPr>
                  <pic:blipFill>
                    <a:blip r:embed="rId16" cstate="print"/>
                    <a:stretch>
                      <a:fillRect/>
                    </a:stretch>
                  </pic:blipFill>
                  <pic:spPr>
                    <a:xfrm>
                      <a:off x="0" y="0"/>
                      <a:ext cx="2663633" cy="1083210"/>
                    </a:xfrm>
                    <a:prstGeom prst="rect">
                      <a:avLst/>
                    </a:prstGeom>
                  </pic:spPr>
                </pic:pic>
              </a:graphicData>
            </a:graphic>
          </wp:inline>
        </w:drawing>
      </w:r>
    </w:p>
    <w:p w:rsidR="00432389" w:rsidRPr="00432389" w:rsidRDefault="004525C0" w:rsidP="004525C0">
      <w:pPr>
        <w:pStyle w:val="Sansinterligne"/>
      </w:pPr>
      <w:r>
        <w:t>Figure 5 : Appendice (avant soudure) à éliminer après assemblage des deux pièces</w:t>
      </w:r>
    </w:p>
    <w:p w:rsidR="004F36CC" w:rsidRDefault="00EF368D" w:rsidP="00EF368D">
      <w:pPr>
        <w:pStyle w:val="Titre1"/>
      </w:pPr>
      <w:r>
        <w:t xml:space="preserve">4 - </w:t>
      </w:r>
      <w:r w:rsidR="00F5390A">
        <w:t>Calcul</w:t>
      </w:r>
      <w:r>
        <w:t xml:space="preserve"> en statique</w:t>
      </w:r>
    </w:p>
    <w:p w:rsidR="00BE3A34" w:rsidRDefault="00FC284C" w:rsidP="00BE3A34">
      <w:r>
        <w:rPr>
          <w:noProof/>
          <w:lang w:eastAsia="fr-FR"/>
        </w:rPr>
        <w:drawing>
          <wp:anchor distT="0" distB="0" distL="114300" distR="114300" simplePos="0" relativeHeight="251660288" behindDoc="1" locked="0" layoutInCell="1" allowOverlap="1">
            <wp:simplePos x="0" y="0"/>
            <wp:positionH relativeFrom="column">
              <wp:posOffset>4526280</wp:posOffset>
            </wp:positionH>
            <wp:positionV relativeFrom="paragraph">
              <wp:posOffset>290195</wp:posOffset>
            </wp:positionV>
            <wp:extent cx="1534795" cy="1476375"/>
            <wp:effectExtent l="19050" t="0" r="8255" b="0"/>
            <wp:wrapTight wrapText="bothSides">
              <wp:wrapPolygon edited="0">
                <wp:start x="-268" y="0"/>
                <wp:lineTo x="-268" y="21461"/>
                <wp:lineTo x="21716" y="21461"/>
                <wp:lineTo x="21716" y="0"/>
                <wp:lineTo x="-268" y="0"/>
              </wp:wrapPolygon>
            </wp:wrapTight>
            <wp:docPr id="17" name="Image 16" descr="cas_statique_n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_statique_nL2.jpg"/>
                    <pic:cNvPicPr/>
                  </pic:nvPicPr>
                  <pic:blipFill>
                    <a:blip r:embed="rId17" cstate="print"/>
                    <a:stretch>
                      <a:fillRect/>
                    </a:stretch>
                  </pic:blipFill>
                  <pic:spPr>
                    <a:xfrm>
                      <a:off x="0" y="0"/>
                      <a:ext cx="1534795" cy="1476375"/>
                    </a:xfrm>
                    <a:prstGeom prst="rect">
                      <a:avLst/>
                    </a:prstGeom>
                  </pic:spPr>
                </pic:pic>
              </a:graphicData>
            </a:graphic>
          </wp:anchor>
        </w:drawing>
      </w:r>
      <w:r w:rsidR="00BE3A34">
        <w:t xml:space="preserve">La définition de la section </w:t>
      </w:r>
      <w:r w:rsidR="009B68EF">
        <w:t>effective</w:t>
      </w:r>
      <w:r w:rsidR="00BE3A34">
        <w:t xml:space="preserve"> donnée au paragraphe précédent permet de calculer une contrainte dans le cordon.</w:t>
      </w:r>
    </w:p>
    <w:p w:rsidR="00BE3A34" w:rsidRDefault="00BE3A34" w:rsidP="00BE3A34">
      <w:pPr>
        <w:pStyle w:val="Titre2"/>
      </w:pPr>
      <w:r>
        <w:t>4.1 – Exemples simples de sollicitation</w:t>
      </w:r>
    </w:p>
    <w:p w:rsidR="009B68EF" w:rsidRDefault="009B68EF" w:rsidP="00FC284C">
      <w:pPr>
        <w:spacing w:before="120"/>
        <w:ind w:firstLine="709"/>
      </w:pPr>
      <w:r>
        <w:rPr>
          <w:noProof/>
          <w:lang w:eastAsia="fr-FR"/>
        </w:rPr>
        <w:drawing>
          <wp:inline distT="0" distB="0" distL="0" distR="0">
            <wp:extent cx="2350872" cy="668867"/>
            <wp:effectExtent l="19050" t="0" r="0" b="0"/>
            <wp:docPr id="16" name="Image 15" descr="cas_statique_n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_statique_nL1.jpg"/>
                    <pic:cNvPicPr/>
                  </pic:nvPicPr>
                  <pic:blipFill>
                    <a:blip r:embed="rId18" cstate="print"/>
                    <a:stretch>
                      <a:fillRect/>
                    </a:stretch>
                  </pic:blipFill>
                  <pic:spPr>
                    <a:xfrm>
                      <a:off x="0" y="0"/>
                      <a:ext cx="2348945" cy="668319"/>
                    </a:xfrm>
                    <a:prstGeom prst="rect">
                      <a:avLst/>
                    </a:prstGeom>
                  </pic:spPr>
                </pic:pic>
              </a:graphicData>
            </a:graphic>
          </wp:inline>
        </w:drawing>
      </w:r>
    </w:p>
    <w:p w:rsidR="009B68EF" w:rsidRPr="009B68EF" w:rsidRDefault="009B68EF" w:rsidP="009B68EF">
      <w:pPr>
        <w:ind w:left="708" w:firstLine="708"/>
      </w:pPr>
      <w:r w:rsidRPr="009B68EF">
        <w:rPr>
          <w:rFonts w:ascii="Times New Roman" w:eastAsia="Times New Roman" w:hAnsi="Times New Roman" w:cs="Times New Roman"/>
          <w:i/>
          <w:lang w:eastAsia="fr-FR"/>
        </w:rPr>
        <w:t>σ</w:t>
      </w:r>
      <w:r>
        <w:rPr>
          <w:rFonts w:ascii="Times New Roman" w:eastAsia="Times New Roman" w:hAnsi="Times New Roman" w:cs="Times New Roman"/>
          <w:i/>
          <w:lang w:eastAsia="fr-FR"/>
        </w:rPr>
        <w:t xml:space="preserve"> </w:t>
      </w:r>
      <w:r w:rsidRPr="009B68EF">
        <w:rPr>
          <w:rFonts w:ascii="Times New Roman" w:eastAsia="Times New Roman" w:hAnsi="Times New Roman" w:cs="Times New Roman"/>
          <w:i/>
          <w:lang w:eastAsia="fr-FR"/>
        </w:rPr>
        <w:t>=</w:t>
      </w:r>
      <w:r>
        <w:rPr>
          <w:rFonts w:ascii="Times New Roman" w:eastAsia="Times New Roman" w:hAnsi="Times New Roman" w:cs="Times New Roman"/>
          <w:i/>
          <w:lang w:eastAsia="fr-FR"/>
        </w:rPr>
        <w:t xml:space="preserve"> </w:t>
      </w:r>
      <w:r w:rsidRPr="009B68EF">
        <w:rPr>
          <w:rFonts w:ascii="Times New Roman" w:eastAsia="Times New Roman" w:hAnsi="Times New Roman" w:cs="Times New Roman"/>
          <w:i/>
          <w:lang w:eastAsia="fr-FR"/>
        </w:rPr>
        <w:t>F</w:t>
      </w:r>
      <w:r>
        <w:rPr>
          <w:rFonts w:ascii="Times New Roman" w:eastAsia="Times New Roman" w:hAnsi="Times New Roman" w:cs="Times New Roman"/>
          <w:i/>
          <w:lang w:eastAsia="fr-FR"/>
        </w:rPr>
        <w:t xml:space="preserve"> </w:t>
      </w:r>
      <w:r w:rsidRPr="009B68EF">
        <w:rPr>
          <w:rFonts w:ascii="Times New Roman" w:eastAsia="Times New Roman" w:hAnsi="Times New Roman" w:cs="Times New Roman"/>
          <w:i/>
          <w:lang w:eastAsia="fr-FR"/>
        </w:rPr>
        <w:t>/</w:t>
      </w:r>
      <w:r>
        <w:rPr>
          <w:rFonts w:ascii="Times New Roman" w:eastAsia="Times New Roman" w:hAnsi="Times New Roman" w:cs="Times New Roman"/>
          <w:i/>
          <w:lang w:eastAsia="fr-FR"/>
        </w:rPr>
        <w:t xml:space="preserve"> </w:t>
      </w:r>
      <w:r w:rsidRPr="009B68EF">
        <w:rPr>
          <w:rFonts w:ascii="Times New Roman" w:eastAsia="Times New Roman" w:hAnsi="Times New Roman" w:cs="Times New Roman"/>
          <w:i/>
          <w:lang w:eastAsia="fr-FR"/>
        </w:rPr>
        <w:t>(</w:t>
      </w:r>
      <w:proofErr w:type="spellStart"/>
      <w:r w:rsidRPr="009B68EF">
        <w:rPr>
          <w:rFonts w:ascii="Times New Roman" w:eastAsia="Times New Roman" w:hAnsi="Times New Roman" w:cs="Times New Roman"/>
          <w:i/>
          <w:lang w:eastAsia="fr-FR"/>
        </w:rPr>
        <w:t>a.l</w:t>
      </w:r>
      <w:proofErr w:type="spellEnd"/>
      <w:r w:rsidRPr="009B68EF">
        <w:rPr>
          <w:rFonts w:ascii="Times New Roman" w:eastAsia="Times New Roman" w:hAnsi="Times New Roman" w:cs="Times New Roman"/>
          <w:i/>
          <w:lang w:eastAsia="fr-FR"/>
        </w:rPr>
        <w:t>)</w:t>
      </w:r>
      <w:r>
        <w:rPr>
          <w:rFonts w:ascii="Times New Roman" w:eastAsia="Times New Roman" w:hAnsi="Times New Roman" w:cs="Times New Roman"/>
          <w:i/>
          <w:lang w:eastAsia="fr-FR"/>
        </w:rPr>
        <w:tab/>
      </w:r>
      <w:r>
        <w:rPr>
          <w:rFonts w:ascii="Times New Roman" w:eastAsia="Times New Roman" w:hAnsi="Times New Roman" w:cs="Times New Roman"/>
          <w:i/>
          <w:lang w:eastAsia="fr-FR"/>
        </w:rPr>
        <w:tab/>
      </w:r>
      <w:r>
        <w:rPr>
          <w:rFonts w:ascii="Times New Roman" w:eastAsia="Times New Roman" w:hAnsi="Times New Roman" w:cs="Times New Roman"/>
          <w:i/>
          <w:lang w:eastAsia="fr-FR"/>
        </w:rPr>
        <w:tab/>
      </w:r>
      <w:r>
        <w:rPr>
          <w:rFonts w:ascii="Times New Roman" w:eastAsia="Times New Roman" w:hAnsi="Times New Roman" w:cs="Times New Roman"/>
          <w:i/>
          <w:lang w:eastAsia="fr-FR"/>
        </w:rPr>
        <w:tab/>
      </w:r>
      <w:r>
        <w:rPr>
          <w:rFonts w:ascii="Times New Roman" w:eastAsia="Times New Roman" w:hAnsi="Times New Roman" w:cs="Times New Roman"/>
          <w:i/>
          <w:lang w:eastAsia="fr-FR"/>
        </w:rPr>
        <w:tab/>
      </w:r>
      <w:r w:rsidRPr="009B68EF">
        <w:rPr>
          <w:rFonts w:ascii="Times New Roman" w:eastAsia="Times New Roman" w:hAnsi="Times New Roman" w:cs="Times New Roman"/>
          <w:i/>
          <w:lang w:eastAsia="fr-FR"/>
        </w:rPr>
        <w:t>τ = T</w:t>
      </w:r>
      <w:r>
        <w:rPr>
          <w:rFonts w:ascii="Times New Roman" w:eastAsia="Times New Roman" w:hAnsi="Times New Roman" w:cs="Times New Roman"/>
          <w:i/>
          <w:lang w:eastAsia="fr-FR"/>
        </w:rPr>
        <w:t xml:space="preserve"> </w:t>
      </w:r>
      <w:r w:rsidRPr="009B68EF">
        <w:rPr>
          <w:rFonts w:ascii="Times New Roman" w:eastAsia="Times New Roman" w:hAnsi="Times New Roman" w:cs="Times New Roman"/>
          <w:i/>
          <w:lang w:eastAsia="fr-FR"/>
        </w:rPr>
        <w:t xml:space="preserve">/ </w:t>
      </w:r>
      <w:proofErr w:type="gramStart"/>
      <w:r w:rsidRPr="009B68EF">
        <w:rPr>
          <w:rFonts w:ascii="Times New Roman" w:eastAsia="Times New Roman" w:hAnsi="Times New Roman" w:cs="Times New Roman"/>
          <w:i/>
          <w:lang w:eastAsia="fr-FR"/>
        </w:rPr>
        <w:t>Σ(</w:t>
      </w:r>
      <w:proofErr w:type="spellStart"/>
      <w:proofErr w:type="gramEnd"/>
      <w:r w:rsidRPr="009B68EF">
        <w:rPr>
          <w:rFonts w:ascii="Times New Roman" w:eastAsia="Times New Roman" w:hAnsi="Times New Roman" w:cs="Times New Roman"/>
          <w:i/>
          <w:lang w:eastAsia="fr-FR"/>
        </w:rPr>
        <w:t>a.l</w:t>
      </w:r>
      <w:proofErr w:type="spellEnd"/>
      <w:r w:rsidRPr="009B68EF">
        <w:rPr>
          <w:rFonts w:ascii="Times New Roman" w:eastAsia="Times New Roman" w:hAnsi="Times New Roman" w:cs="Times New Roman"/>
          <w:i/>
          <w:lang w:eastAsia="fr-FR"/>
        </w:rPr>
        <w:t>)</w:t>
      </w:r>
    </w:p>
    <w:p w:rsidR="00BE3A34" w:rsidRDefault="00BE3A34" w:rsidP="009B68EF">
      <w:pPr>
        <w:spacing w:before="360"/>
      </w:pPr>
      <w:r>
        <w:t>La contrainte effective dans le cordon a une valeur très différente, pour deux raisons :</w:t>
      </w:r>
    </w:p>
    <w:p w:rsidR="00BE3A34" w:rsidRDefault="009B68EF" w:rsidP="009B68EF">
      <w:pPr>
        <w:pStyle w:val="Paragraphedeliste"/>
        <w:numPr>
          <w:ilvl w:val="0"/>
          <w:numId w:val="31"/>
        </w:numPr>
        <w:spacing w:before="120"/>
        <w:ind w:left="714" w:hanging="357"/>
      </w:pPr>
      <w:r>
        <w:t>L</w:t>
      </w:r>
      <w:r w:rsidR="00BE3A34">
        <w:t>e cycle thermique de l'opération de soudage amène des contraintes résiduelles élevées dans la zone du cordon</w:t>
      </w:r>
      <w:r w:rsidR="00E57CDE">
        <w:t>,</w:t>
      </w:r>
    </w:p>
    <w:p w:rsidR="00BE3A34" w:rsidRDefault="009B68EF" w:rsidP="009B68EF">
      <w:pPr>
        <w:pStyle w:val="Paragraphedeliste"/>
        <w:numPr>
          <w:ilvl w:val="0"/>
          <w:numId w:val="31"/>
        </w:numPr>
      </w:pPr>
      <w:r>
        <w:t>L</w:t>
      </w:r>
      <w:r w:rsidR="00BE3A34">
        <w:t>e raccordement cordon-métal de base amène des concentrations de contraintes.</w:t>
      </w:r>
    </w:p>
    <w:p w:rsidR="00BE3A34" w:rsidRDefault="00BE3A34" w:rsidP="00FC284C">
      <w:r>
        <w:t>Le calcul reposera donc essentiellement sur des résultats expérimentaux.</w:t>
      </w:r>
    </w:p>
    <w:p w:rsidR="00BE3A34" w:rsidRDefault="00BE3A34" w:rsidP="00BE3A34">
      <w:pPr>
        <w:pStyle w:val="Titre2"/>
      </w:pPr>
      <w:r>
        <w:t>4.2 – Soudures en bout (bord à bord)</w:t>
      </w:r>
    </w:p>
    <w:p w:rsidR="00BE3A34" w:rsidRDefault="00BE3A34" w:rsidP="001C10EA">
      <w:r>
        <w:t>Elles ne sont pas calculées si l'on prend des garanties sur la qualité de leur exécution et le contrôle des défauts.</w:t>
      </w:r>
      <w:r w:rsidR="00E64419">
        <w:t xml:space="preserve"> </w:t>
      </w:r>
      <w:r>
        <w:t>Si tel n'est pas le cas (un bon soudeur et un contrôle sérieux coûtent cher), on augmentera le coefficient de sécurité.</w:t>
      </w:r>
    </w:p>
    <w:p w:rsidR="00BE3A34" w:rsidRPr="00BE3A34" w:rsidRDefault="00BE3A34" w:rsidP="006974BB">
      <w:pPr>
        <w:rPr>
          <w:lang w:eastAsia="fr-FR"/>
        </w:rPr>
      </w:pPr>
      <w:r w:rsidRPr="00BE3A34">
        <w:rPr>
          <w:lang w:eastAsia="fr-FR"/>
        </w:rPr>
        <w:t>On peut prendre l'exemple du CODAP</w:t>
      </w:r>
      <w:r w:rsidR="004C5D06">
        <w:rPr>
          <w:lang w:eastAsia="fr-FR"/>
        </w:rPr>
        <w:t xml:space="preserve"> (</w:t>
      </w:r>
      <w:proofErr w:type="spellStart"/>
      <w:r w:rsidR="004C5D06">
        <w:t>CODe</w:t>
      </w:r>
      <w:proofErr w:type="spellEnd"/>
      <w:r w:rsidR="004C5D06">
        <w:t xml:space="preserve"> français de construction des Appareils à Pression)</w:t>
      </w:r>
      <w:r w:rsidRPr="00BE3A34">
        <w:rPr>
          <w:lang w:eastAsia="fr-FR"/>
        </w:rPr>
        <w:t xml:space="preserve"> qui donne un coefficient de sécurité fonction de la catégorie de l'appareil (ce coefficient porte uniquement sur la soudure, le coefficient concernant le matériau lui-même ayant été pris au préalable).</w:t>
      </w:r>
    </w:p>
    <w:tbl>
      <w:tblPr>
        <w:tblStyle w:val="Grilledutableau"/>
        <w:tblW w:w="9072" w:type="dxa"/>
        <w:tblInd w:w="392" w:type="dxa"/>
        <w:tblBorders>
          <w:top w:val="single" w:sz="6" w:space="0" w:color="2A6C7D" w:themeColor="accent1" w:themeShade="BF"/>
          <w:left w:val="single" w:sz="6" w:space="0" w:color="2A6C7D" w:themeColor="accent1" w:themeShade="BF"/>
          <w:bottom w:val="single" w:sz="6" w:space="0" w:color="2A6C7D" w:themeColor="accent1" w:themeShade="BF"/>
          <w:right w:val="single" w:sz="6" w:space="0" w:color="2A6C7D" w:themeColor="accent1" w:themeShade="BF"/>
          <w:insideH w:val="single" w:sz="4" w:space="0" w:color="3891A7" w:themeColor="accent1"/>
          <w:insideV w:val="single" w:sz="4" w:space="0" w:color="3891A7" w:themeColor="accent1"/>
        </w:tblBorders>
        <w:tblLook w:val="04A0"/>
      </w:tblPr>
      <w:tblGrid>
        <w:gridCol w:w="2693"/>
        <w:gridCol w:w="1532"/>
        <w:gridCol w:w="1587"/>
        <w:gridCol w:w="1559"/>
        <w:gridCol w:w="1701"/>
      </w:tblGrid>
      <w:tr w:rsidR="006974BB" w:rsidTr="004C5D06">
        <w:tc>
          <w:tcPr>
            <w:tcW w:w="2693" w:type="dxa"/>
            <w:tcBorders>
              <w:top w:val="single" w:sz="6" w:space="0" w:color="2A6C7D" w:themeColor="accent1" w:themeShade="BF"/>
              <w:bottom w:val="single" w:sz="6" w:space="0" w:color="2A6C7D" w:themeColor="accent1" w:themeShade="BF"/>
              <w:right w:val="single" w:sz="6" w:space="0" w:color="2A6C7D" w:themeColor="accent1" w:themeShade="BF"/>
            </w:tcBorders>
          </w:tcPr>
          <w:p w:rsidR="006974BB" w:rsidRPr="006974BB" w:rsidRDefault="006974BB" w:rsidP="006974BB">
            <w:pPr>
              <w:spacing w:before="60" w:after="60"/>
              <w:jc w:val="center"/>
              <w:rPr>
                <w:rFonts w:eastAsia="Times New Roman" w:cs="Times New Roman"/>
                <w:lang w:eastAsia="fr-FR"/>
              </w:rPr>
            </w:pPr>
            <w:r w:rsidRPr="006974BB">
              <w:rPr>
                <w:rFonts w:eastAsia="Times New Roman" w:cs="Times New Roman"/>
                <w:lang w:eastAsia="fr-FR"/>
              </w:rPr>
              <w:t>Catégorie</w:t>
            </w:r>
          </w:p>
        </w:tc>
        <w:tc>
          <w:tcPr>
            <w:tcW w:w="1532" w:type="dxa"/>
            <w:tcBorders>
              <w:top w:val="single" w:sz="6" w:space="0" w:color="2A6C7D" w:themeColor="accent1" w:themeShade="BF"/>
              <w:left w:val="single" w:sz="6" w:space="0" w:color="2A6C7D" w:themeColor="accent1" w:themeShade="BF"/>
              <w:bottom w:val="single" w:sz="6" w:space="0" w:color="2A6C7D" w:themeColor="accent1" w:themeShade="BF"/>
            </w:tcBorders>
          </w:tcPr>
          <w:p w:rsidR="006974BB" w:rsidRPr="006974BB" w:rsidRDefault="006974BB" w:rsidP="006974BB">
            <w:pPr>
              <w:spacing w:before="60" w:after="60"/>
              <w:jc w:val="center"/>
              <w:rPr>
                <w:rFonts w:eastAsia="Times New Roman" w:cs="Times New Roman"/>
                <w:lang w:eastAsia="fr-FR"/>
              </w:rPr>
            </w:pPr>
            <w:r w:rsidRPr="006974BB">
              <w:rPr>
                <w:rFonts w:eastAsia="Times New Roman" w:cs="Times New Roman"/>
                <w:lang w:eastAsia="fr-FR"/>
              </w:rPr>
              <w:t>A</w:t>
            </w:r>
          </w:p>
        </w:tc>
        <w:tc>
          <w:tcPr>
            <w:tcW w:w="1587" w:type="dxa"/>
            <w:tcBorders>
              <w:top w:val="single" w:sz="6" w:space="0" w:color="2A6C7D" w:themeColor="accent1" w:themeShade="BF"/>
              <w:bottom w:val="single" w:sz="6" w:space="0" w:color="2A6C7D" w:themeColor="accent1" w:themeShade="BF"/>
            </w:tcBorders>
          </w:tcPr>
          <w:p w:rsidR="006974BB" w:rsidRPr="006974BB" w:rsidRDefault="006974BB" w:rsidP="006974BB">
            <w:pPr>
              <w:spacing w:before="60" w:after="60"/>
              <w:jc w:val="center"/>
              <w:rPr>
                <w:rFonts w:eastAsia="Times New Roman" w:cs="Times New Roman"/>
                <w:lang w:eastAsia="fr-FR"/>
              </w:rPr>
            </w:pPr>
            <w:r w:rsidRPr="006974BB">
              <w:rPr>
                <w:rFonts w:eastAsia="Times New Roman" w:cs="Times New Roman"/>
                <w:lang w:eastAsia="fr-FR"/>
              </w:rPr>
              <w:t>B</w:t>
            </w:r>
          </w:p>
        </w:tc>
        <w:tc>
          <w:tcPr>
            <w:tcW w:w="1559" w:type="dxa"/>
            <w:tcBorders>
              <w:top w:val="single" w:sz="6" w:space="0" w:color="2A6C7D" w:themeColor="accent1" w:themeShade="BF"/>
              <w:bottom w:val="single" w:sz="6" w:space="0" w:color="2A6C7D" w:themeColor="accent1" w:themeShade="BF"/>
            </w:tcBorders>
          </w:tcPr>
          <w:p w:rsidR="006974BB" w:rsidRPr="006974BB" w:rsidRDefault="006974BB" w:rsidP="006974BB">
            <w:pPr>
              <w:spacing w:before="60" w:after="60"/>
              <w:jc w:val="center"/>
              <w:rPr>
                <w:rFonts w:eastAsia="Times New Roman" w:cs="Times New Roman"/>
                <w:lang w:eastAsia="fr-FR"/>
              </w:rPr>
            </w:pPr>
            <w:r w:rsidRPr="006974BB">
              <w:rPr>
                <w:rFonts w:eastAsia="Times New Roman" w:cs="Times New Roman"/>
                <w:lang w:eastAsia="fr-FR"/>
              </w:rPr>
              <w:t>C</w:t>
            </w:r>
          </w:p>
        </w:tc>
        <w:tc>
          <w:tcPr>
            <w:tcW w:w="1701" w:type="dxa"/>
            <w:tcBorders>
              <w:top w:val="single" w:sz="6" w:space="0" w:color="2A6C7D" w:themeColor="accent1" w:themeShade="BF"/>
              <w:bottom w:val="single" w:sz="6" w:space="0" w:color="2A6C7D" w:themeColor="accent1" w:themeShade="BF"/>
            </w:tcBorders>
          </w:tcPr>
          <w:p w:rsidR="006974BB" w:rsidRPr="006974BB" w:rsidRDefault="006974BB" w:rsidP="006974BB">
            <w:pPr>
              <w:spacing w:before="60" w:after="60"/>
              <w:jc w:val="center"/>
              <w:rPr>
                <w:rFonts w:eastAsia="Times New Roman" w:cs="Times New Roman"/>
                <w:lang w:eastAsia="fr-FR"/>
              </w:rPr>
            </w:pPr>
            <w:r w:rsidRPr="006974BB">
              <w:rPr>
                <w:rFonts w:eastAsia="Times New Roman" w:cs="Times New Roman"/>
                <w:lang w:eastAsia="fr-FR"/>
              </w:rPr>
              <w:t>D</w:t>
            </w:r>
          </w:p>
        </w:tc>
      </w:tr>
      <w:tr w:rsidR="006974BB" w:rsidTr="004C5D06">
        <w:tc>
          <w:tcPr>
            <w:tcW w:w="2693" w:type="dxa"/>
            <w:tcBorders>
              <w:top w:val="single" w:sz="6" w:space="0" w:color="2A6C7D" w:themeColor="accent1" w:themeShade="BF"/>
              <w:right w:val="single" w:sz="6" w:space="0" w:color="2A6C7D" w:themeColor="accent1" w:themeShade="BF"/>
            </w:tcBorders>
          </w:tcPr>
          <w:p w:rsidR="001C10EA" w:rsidRDefault="006974BB" w:rsidP="001C10EA">
            <w:pPr>
              <w:spacing w:before="60" w:after="0"/>
              <w:jc w:val="center"/>
              <w:rPr>
                <w:rFonts w:eastAsia="Times New Roman" w:cs="Times New Roman"/>
                <w:lang w:eastAsia="fr-FR"/>
              </w:rPr>
            </w:pPr>
            <w:r>
              <w:rPr>
                <w:rFonts w:eastAsia="Times New Roman" w:cs="Times New Roman"/>
                <w:lang w:eastAsia="fr-FR"/>
              </w:rPr>
              <w:t>Coefficient de soudure</w:t>
            </w:r>
          </w:p>
          <w:p w:rsidR="006974BB" w:rsidRPr="006974BB" w:rsidRDefault="006974BB" w:rsidP="001C10EA">
            <w:pPr>
              <w:spacing w:before="0" w:after="60"/>
              <w:jc w:val="center"/>
              <w:rPr>
                <w:rFonts w:eastAsia="Times New Roman" w:cs="Times New Roman"/>
                <w:lang w:eastAsia="fr-FR"/>
              </w:rPr>
            </w:pPr>
            <w:r w:rsidRPr="001379B3">
              <w:rPr>
                <w:rStyle w:val="Emphaseple"/>
              </w:rPr>
              <w:t>Z = 1/s</w:t>
            </w:r>
          </w:p>
        </w:tc>
        <w:tc>
          <w:tcPr>
            <w:tcW w:w="1532" w:type="dxa"/>
            <w:tcBorders>
              <w:top w:val="single" w:sz="6" w:space="0" w:color="2A6C7D" w:themeColor="accent1" w:themeShade="BF"/>
              <w:left w:val="single" w:sz="6" w:space="0" w:color="2A6C7D" w:themeColor="accent1" w:themeShade="BF"/>
            </w:tcBorders>
          </w:tcPr>
          <w:p w:rsidR="006974BB" w:rsidRPr="006974BB" w:rsidRDefault="006974BB" w:rsidP="001C10EA">
            <w:pPr>
              <w:spacing w:before="180" w:after="60"/>
              <w:jc w:val="center"/>
              <w:rPr>
                <w:rFonts w:eastAsia="Times New Roman" w:cs="Times New Roman"/>
                <w:lang w:eastAsia="fr-FR"/>
              </w:rPr>
            </w:pPr>
            <w:r>
              <w:rPr>
                <w:rFonts w:eastAsia="Times New Roman" w:cs="Times New Roman"/>
                <w:lang w:eastAsia="fr-FR"/>
              </w:rPr>
              <w:t>1</w:t>
            </w:r>
          </w:p>
        </w:tc>
        <w:tc>
          <w:tcPr>
            <w:tcW w:w="1587" w:type="dxa"/>
            <w:tcBorders>
              <w:top w:val="single" w:sz="6" w:space="0" w:color="2A6C7D" w:themeColor="accent1" w:themeShade="BF"/>
            </w:tcBorders>
          </w:tcPr>
          <w:p w:rsidR="006974BB" w:rsidRPr="006974BB" w:rsidRDefault="006974BB" w:rsidP="001C10EA">
            <w:pPr>
              <w:spacing w:before="180" w:after="60"/>
              <w:jc w:val="center"/>
              <w:rPr>
                <w:rFonts w:eastAsia="Times New Roman" w:cs="Times New Roman"/>
                <w:lang w:eastAsia="fr-FR"/>
              </w:rPr>
            </w:pPr>
            <w:r>
              <w:rPr>
                <w:rFonts w:eastAsia="Times New Roman" w:cs="Times New Roman"/>
                <w:lang w:eastAsia="fr-FR"/>
              </w:rPr>
              <w:t>0,85 ou 1</w:t>
            </w:r>
          </w:p>
        </w:tc>
        <w:tc>
          <w:tcPr>
            <w:tcW w:w="1559" w:type="dxa"/>
            <w:tcBorders>
              <w:top w:val="single" w:sz="6" w:space="0" w:color="2A6C7D" w:themeColor="accent1" w:themeShade="BF"/>
            </w:tcBorders>
          </w:tcPr>
          <w:p w:rsidR="006974BB" w:rsidRPr="006974BB" w:rsidRDefault="006974BB" w:rsidP="001C10EA">
            <w:pPr>
              <w:spacing w:before="180" w:after="60"/>
              <w:jc w:val="center"/>
              <w:rPr>
                <w:rFonts w:eastAsia="Times New Roman" w:cs="Times New Roman"/>
                <w:lang w:eastAsia="fr-FR"/>
              </w:rPr>
            </w:pPr>
            <w:r>
              <w:rPr>
                <w:rFonts w:eastAsia="Times New Roman" w:cs="Times New Roman"/>
                <w:lang w:eastAsia="fr-FR"/>
              </w:rPr>
              <w:t>0,85</w:t>
            </w:r>
          </w:p>
        </w:tc>
        <w:tc>
          <w:tcPr>
            <w:tcW w:w="1701" w:type="dxa"/>
            <w:tcBorders>
              <w:top w:val="single" w:sz="6" w:space="0" w:color="2A6C7D" w:themeColor="accent1" w:themeShade="BF"/>
            </w:tcBorders>
          </w:tcPr>
          <w:p w:rsidR="006974BB" w:rsidRPr="006974BB" w:rsidRDefault="006974BB" w:rsidP="001C10EA">
            <w:pPr>
              <w:spacing w:before="180" w:after="60"/>
              <w:jc w:val="center"/>
              <w:rPr>
                <w:rFonts w:eastAsia="Times New Roman" w:cs="Times New Roman"/>
                <w:lang w:eastAsia="fr-FR"/>
              </w:rPr>
            </w:pPr>
            <w:r>
              <w:rPr>
                <w:rFonts w:eastAsia="Times New Roman" w:cs="Times New Roman"/>
                <w:lang w:eastAsia="fr-FR"/>
              </w:rPr>
              <w:t>0,7</w:t>
            </w:r>
          </w:p>
        </w:tc>
      </w:tr>
      <w:tr w:rsidR="006974BB" w:rsidTr="004C5D06">
        <w:tc>
          <w:tcPr>
            <w:tcW w:w="2693" w:type="dxa"/>
            <w:tcBorders>
              <w:bottom w:val="double" w:sz="4" w:space="0" w:color="3891A7" w:themeColor="accent1"/>
              <w:right w:val="single" w:sz="6" w:space="0" w:color="2A6C7D" w:themeColor="accent1" w:themeShade="BF"/>
            </w:tcBorders>
          </w:tcPr>
          <w:p w:rsidR="001C10EA" w:rsidRDefault="006974BB" w:rsidP="001C10EA">
            <w:pPr>
              <w:spacing w:before="60" w:after="0"/>
              <w:jc w:val="center"/>
              <w:rPr>
                <w:rFonts w:eastAsia="Times New Roman" w:cs="Times New Roman"/>
                <w:lang w:eastAsia="fr-FR"/>
              </w:rPr>
            </w:pPr>
            <w:r>
              <w:rPr>
                <w:rFonts w:eastAsia="Times New Roman" w:cs="Times New Roman"/>
                <w:lang w:eastAsia="fr-FR"/>
              </w:rPr>
              <w:t>Coefficient de sécurité</w:t>
            </w:r>
          </w:p>
          <w:p w:rsidR="006974BB" w:rsidRPr="006974BB" w:rsidRDefault="006974BB" w:rsidP="001C10EA">
            <w:pPr>
              <w:spacing w:before="0" w:after="60"/>
              <w:jc w:val="center"/>
              <w:rPr>
                <w:rFonts w:eastAsia="Times New Roman" w:cs="Times New Roman"/>
                <w:lang w:eastAsia="fr-FR"/>
              </w:rPr>
            </w:pPr>
            <w:r w:rsidRPr="001379B3">
              <w:rPr>
                <w:rStyle w:val="Emphaseple"/>
              </w:rPr>
              <w:t>s = 1/Z</w:t>
            </w:r>
          </w:p>
        </w:tc>
        <w:tc>
          <w:tcPr>
            <w:tcW w:w="1532" w:type="dxa"/>
            <w:tcBorders>
              <w:left w:val="single" w:sz="6" w:space="0" w:color="2A6C7D" w:themeColor="accent1" w:themeShade="BF"/>
              <w:bottom w:val="double" w:sz="4" w:space="0" w:color="3891A7" w:themeColor="accent1"/>
            </w:tcBorders>
          </w:tcPr>
          <w:p w:rsidR="006974BB" w:rsidRPr="006974BB" w:rsidRDefault="006974BB" w:rsidP="001C10EA">
            <w:pPr>
              <w:spacing w:before="180" w:after="60"/>
              <w:jc w:val="center"/>
              <w:rPr>
                <w:rFonts w:eastAsia="Times New Roman" w:cs="Times New Roman"/>
                <w:lang w:eastAsia="fr-FR"/>
              </w:rPr>
            </w:pPr>
            <w:r>
              <w:rPr>
                <w:rFonts w:eastAsia="Times New Roman" w:cs="Times New Roman"/>
                <w:lang w:eastAsia="fr-FR"/>
              </w:rPr>
              <w:t>1</w:t>
            </w:r>
          </w:p>
        </w:tc>
        <w:tc>
          <w:tcPr>
            <w:tcW w:w="1587" w:type="dxa"/>
            <w:tcBorders>
              <w:bottom w:val="double" w:sz="4" w:space="0" w:color="3891A7" w:themeColor="accent1"/>
            </w:tcBorders>
          </w:tcPr>
          <w:p w:rsidR="006974BB" w:rsidRPr="006974BB" w:rsidRDefault="006974BB" w:rsidP="001C10EA">
            <w:pPr>
              <w:spacing w:before="180" w:after="60"/>
              <w:jc w:val="center"/>
              <w:rPr>
                <w:rFonts w:eastAsia="Times New Roman" w:cs="Times New Roman"/>
                <w:lang w:eastAsia="fr-FR"/>
              </w:rPr>
            </w:pPr>
            <w:r>
              <w:rPr>
                <w:rFonts w:eastAsia="Times New Roman" w:cs="Times New Roman"/>
                <w:lang w:eastAsia="fr-FR"/>
              </w:rPr>
              <w:t>1,18 ou 1</w:t>
            </w:r>
          </w:p>
        </w:tc>
        <w:tc>
          <w:tcPr>
            <w:tcW w:w="1559" w:type="dxa"/>
            <w:tcBorders>
              <w:bottom w:val="double" w:sz="4" w:space="0" w:color="3891A7" w:themeColor="accent1"/>
            </w:tcBorders>
          </w:tcPr>
          <w:p w:rsidR="006974BB" w:rsidRPr="006974BB" w:rsidRDefault="006974BB" w:rsidP="001C10EA">
            <w:pPr>
              <w:spacing w:before="180" w:after="60"/>
              <w:jc w:val="center"/>
              <w:rPr>
                <w:rFonts w:eastAsia="Times New Roman" w:cs="Times New Roman"/>
                <w:lang w:eastAsia="fr-FR"/>
              </w:rPr>
            </w:pPr>
            <w:r>
              <w:rPr>
                <w:rFonts w:eastAsia="Times New Roman" w:cs="Times New Roman"/>
                <w:lang w:eastAsia="fr-FR"/>
              </w:rPr>
              <w:t>1,18</w:t>
            </w:r>
          </w:p>
        </w:tc>
        <w:tc>
          <w:tcPr>
            <w:tcW w:w="1701" w:type="dxa"/>
            <w:tcBorders>
              <w:bottom w:val="double" w:sz="4" w:space="0" w:color="3891A7" w:themeColor="accent1"/>
            </w:tcBorders>
          </w:tcPr>
          <w:p w:rsidR="006974BB" w:rsidRPr="006974BB" w:rsidRDefault="006974BB" w:rsidP="001C10EA">
            <w:pPr>
              <w:spacing w:before="180" w:after="60"/>
              <w:jc w:val="center"/>
              <w:rPr>
                <w:rFonts w:eastAsia="Times New Roman" w:cs="Times New Roman"/>
                <w:lang w:eastAsia="fr-FR"/>
              </w:rPr>
            </w:pPr>
            <w:r>
              <w:rPr>
                <w:rFonts w:eastAsia="Times New Roman" w:cs="Times New Roman"/>
                <w:lang w:eastAsia="fr-FR"/>
              </w:rPr>
              <w:t>1,43</w:t>
            </w:r>
          </w:p>
        </w:tc>
      </w:tr>
      <w:tr w:rsidR="006974BB" w:rsidTr="004C5D06">
        <w:tc>
          <w:tcPr>
            <w:tcW w:w="2693" w:type="dxa"/>
            <w:tcBorders>
              <w:top w:val="double" w:sz="4" w:space="0" w:color="3891A7" w:themeColor="accent1"/>
              <w:bottom w:val="single" w:sz="4" w:space="0" w:color="3891A7" w:themeColor="accent1"/>
              <w:right w:val="single" w:sz="6" w:space="0" w:color="2A6C7D" w:themeColor="accent1" w:themeShade="BF"/>
            </w:tcBorders>
          </w:tcPr>
          <w:p w:rsidR="006974BB" w:rsidRPr="006974BB" w:rsidRDefault="006974BB" w:rsidP="006974BB">
            <w:pPr>
              <w:spacing w:before="60" w:after="60"/>
              <w:jc w:val="center"/>
              <w:rPr>
                <w:rFonts w:eastAsia="Times New Roman" w:cs="Times New Roman"/>
                <w:lang w:eastAsia="fr-FR"/>
              </w:rPr>
            </w:pPr>
            <w:r>
              <w:rPr>
                <w:rFonts w:eastAsia="Times New Roman" w:cs="Times New Roman"/>
                <w:lang w:eastAsia="fr-FR"/>
              </w:rPr>
              <w:t>Conséquences imposées</w:t>
            </w:r>
          </w:p>
        </w:tc>
        <w:tc>
          <w:tcPr>
            <w:tcW w:w="1532" w:type="dxa"/>
            <w:tcBorders>
              <w:top w:val="double" w:sz="4" w:space="0" w:color="3891A7" w:themeColor="accent1"/>
              <w:left w:val="single" w:sz="6" w:space="0" w:color="2A6C7D" w:themeColor="accent1" w:themeShade="BF"/>
              <w:bottom w:val="single" w:sz="4" w:space="0" w:color="3891A7" w:themeColor="accent1"/>
            </w:tcBorders>
          </w:tcPr>
          <w:p w:rsidR="006974BB" w:rsidRPr="006974BB" w:rsidRDefault="006974BB" w:rsidP="006974BB">
            <w:pPr>
              <w:spacing w:before="60" w:after="60"/>
              <w:jc w:val="center"/>
              <w:rPr>
                <w:rFonts w:eastAsia="Times New Roman" w:cs="Times New Roman"/>
                <w:lang w:eastAsia="fr-FR"/>
              </w:rPr>
            </w:pPr>
          </w:p>
        </w:tc>
        <w:tc>
          <w:tcPr>
            <w:tcW w:w="1587" w:type="dxa"/>
            <w:tcBorders>
              <w:top w:val="double" w:sz="4" w:space="0" w:color="3891A7" w:themeColor="accent1"/>
              <w:bottom w:val="single" w:sz="4" w:space="0" w:color="3891A7" w:themeColor="accent1"/>
            </w:tcBorders>
          </w:tcPr>
          <w:p w:rsidR="006974BB" w:rsidRPr="006974BB" w:rsidRDefault="006974BB" w:rsidP="006974BB">
            <w:pPr>
              <w:spacing w:before="60" w:after="60"/>
              <w:jc w:val="center"/>
              <w:rPr>
                <w:rFonts w:eastAsia="Times New Roman" w:cs="Times New Roman"/>
                <w:lang w:eastAsia="fr-FR"/>
              </w:rPr>
            </w:pPr>
          </w:p>
        </w:tc>
        <w:tc>
          <w:tcPr>
            <w:tcW w:w="1559" w:type="dxa"/>
            <w:tcBorders>
              <w:top w:val="double" w:sz="4" w:space="0" w:color="3891A7" w:themeColor="accent1"/>
              <w:bottom w:val="single" w:sz="4" w:space="0" w:color="3891A7" w:themeColor="accent1"/>
            </w:tcBorders>
          </w:tcPr>
          <w:p w:rsidR="006974BB" w:rsidRPr="006974BB" w:rsidRDefault="006974BB" w:rsidP="006974BB">
            <w:pPr>
              <w:spacing w:before="60" w:after="60"/>
              <w:jc w:val="center"/>
              <w:rPr>
                <w:rFonts w:eastAsia="Times New Roman" w:cs="Times New Roman"/>
                <w:lang w:eastAsia="fr-FR"/>
              </w:rPr>
            </w:pPr>
          </w:p>
        </w:tc>
        <w:tc>
          <w:tcPr>
            <w:tcW w:w="1701" w:type="dxa"/>
            <w:tcBorders>
              <w:top w:val="double" w:sz="4" w:space="0" w:color="3891A7" w:themeColor="accent1"/>
              <w:bottom w:val="single" w:sz="4" w:space="0" w:color="3891A7" w:themeColor="accent1"/>
            </w:tcBorders>
          </w:tcPr>
          <w:p w:rsidR="006974BB" w:rsidRPr="006974BB" w:rsidRDefault="006974BB" w:rsidP="006974BB">
            <w:pPr>
              <w:spacing w:before="60" w:after="60"/>
              <w:jc w:val="center"/>
              <w:rPr>
                <w:rFonts w:eastAsia="Times New Roman" w:cs="Times New Roman"/>
                <w:lang w:eastAsia="fr-FR"/>
              </w:rPr>
            </w:pPr>
          </w:p>
        </w:tc>
      </w:tr>
      <w:tr w:rsidR="006974BB" w:rsidTr="004C5D06">
        <w:tc>
          <w:tcPr>
            <w:tcW w:w="2693" w:type="dxa"/>
            <w:tcBorders>
              <w:top w:val="single" w:sz="4" w:space="0" w:color="3891A7" w:themeColor="accent1"/>
              <w:right w:val="single" w:sz="6" w:space="0" w:color="2A6C7D" w:themeColor="accent1" w:themeShade="BF"/>
            </w:tcBorders>
          </w:tcPr>
          <w:p w:rsidR="006974BB" w:rsidRPr="006974BB" w:rsidRDefault="006974BB" w:rsidP="006974BB">
            <w:pPr>
              <w:spacing w:before="60" w:after="60"/>
              <w:jc w:val="center"/>
              <w:rPr>
                <w:rFonts w:eastAsia="Times New Roman" w:cs="Times New Roman"/>
                <w:lang w:eastAsia="fr-FR"/>
              </w:rPr>
            </w:pPr>
            <w:r>
              <w:rPr>
                <w:rFonts w:eastAsia="Times New Roman" w:cs="Times New Roman"/>
                <w:lang w:eastAsia="fr-FR"/>
              </w:rPr>
              <w:t>Contrôle radio</w:t>
            </w:r>
          </w:p>
        </w:tc>
        <w:tc>
          <w:tcPr>
            <w:tcW w:w="1532" w:type="dxa"/>
            <w:tcBorders>
              <w:top w:val="single" w:sz="4" w:space="0" w:color="3891A7" w:themeColor="accent1"/>
              <w:left w:val="single" w:sz="6" w:space="0" w:color="2A6C7D" w:themeColor="accent1" w:themeShade="BF"/>
            </w:tcBorders>
          </w:tcPr>
          <w:p w:rsidR="006974BB" w:rsidRPr="006974BB" w:rsidRDefault="006974BB" w:rsidP="006974BB">
            <w:pPr>
              <w:spacing w:before="60" w:after="60"/>
              <w:jc w:val="center"/>
              <w:rPr>
                <w:rFonts w:eastAsia="Times New Roman" w:cs="Times New Roman"/>
                <w:lang w:eastAsia="fr-FR"/>
              </w:rPr>
            </w:pPr>
            <w:r>
              <w:rPr>
                <w:rFonts w:eastAsia="Times New Roman" w:cs="Times New Roman"/>
                <w:lang w:eastAsia="fr-FR"/>
              </w:rPr>
              <w:t>100%</w:t>
            </w:r>
          </w:p>
        </w:tc>
        <w:tc>
          <w:tcPr>
            <w:tcW w:w="1587" w:type="dxa"/>
            <w:tcBorders>
              <w:top w:val="single" w:sz="4" w:space="0" w:color="3891A7" w:themeColor="accent1"/>
            </w:tcBorders>
          </w:tcPr>
          <w:p w:rsidR="006974BB" w:rsidRPr="006974BB" w:rsidRDefault="006974BB" w:rsidP="006974BB">
            <w:pPr>
              <w:spacing w:before="60" w:after="60"/>
              <w:jc w:val="center"/>
              <w:rPr>
                <w:rFonts w:eastAsia="Times New Roman" w:cs="Times New Roman"/>
                <w:lang w:eastAsia="fr-FR"/>
              </w:rPr>
            </w:pPr>
          </w:p>
        </w:tc>
        <w:tc>
          <w:tcPr>
            <w:tcW w:w="1559" w:type="dxa"/>
            <w:tcBorders>
              <w:top w:val="single" w:sz="4" w:space="0" w:color="3891A7" w:themeColor="accent1"/>
            </w:tcBorders>
          </w:tcPr>
          <w:p w:rsidR="006974BB" w:rsidRPr="006974BB" w:rsidRDefault="006974BB" w:rsidP="006974BB">
            <w:pPr>
              <w:spacing w:before="60" w:after="60"/>
              <w:jc w:val="center"/>
              <w:rPr>
                <w:rFonts w:eastAsia="Times New Roman" w:cs="Times New Roman"/>
                <w:lang w:eastAsia="fr-FR"/>
              </w:rPr>
            </w:pPr>
          </w:p>
        </w:tc>
        <w:tc>
          <w:tcPr>
            <w:tcW w:w="1701" w:type="dxa"/>
            <w:tcBorders>
              <w:top w:val="single" w:sz="4" w:space="0" w:color="3891A7" w:themeColor="accent1"/>
            </w:tcBorders>
          </w:tcPr>
          <w:p w:rsidR="006974BB" w:rsidRPr="006974BB" w:rsidRDefault="006974BB" w:rsidP="006974BB">
            <w:pPr>
              <w:spacing w:before="60" w:after="60"/>
              <w:jc w:val="center"/>
              <w:rPr>
                <w:rFonts w:eastAsia="Times New Roman" w:cs="Times New Roman"/>
                <w:lang w:eastAsia="fr-FR"/>
              </w:rPr>
            </w:pPr>
            <w:r>
              <w:rPr>
                <w:rFonts w:eastAsia="Times New Roman" w:cs="Times New Roman"/>
                <w:lang w:eastAsia="fr-FR"/>
              </w:rPr>
              <w:t>10% + nœuds</w:t>
            </w:r>
          </w:p>
        </w:tc>
      </w:tr>
      <w:tr w:rsidR="006974BB" w:rsidTr="004C5D06">
        <w:tc>
          <w:tcPr>
            <w:tcW w:w="2693" w:type="dxa"/>
            <w:tcBorders>
              <w:bottom w:val="single" w:sz="6" w:space="0" w:color="2A6C7D" w:themeColor="accent1" w:themeShade="BF"/>
              <w:right w:val="single" w:sz="6" w:space="0" w:color="2A6C7D" w:themeColor="accent1" w:themeShade="BF"/>
            </w:tcBorders>
          </w:tcPr>
          <w:p w:rsidR="006974BB" w:rsidRPr="006974BB" w:rsidRDefault="006974BB" w:rsidP="006974BB">
            <w:pPr>
              <w:spacing w:before="60" w:after="60"/>
              <w:jc w:val="center"/>
              <w:rPr>
                <w:rFonts w:eastAsia="Times New Roman" w:cs="Times New Roman"/>
                <w:lang w:eastAsia="fr-FR"/>
              </w:rPr>
            </w:pPr>
            <w:r>
              <w:rPr>
                <w:rFonts w:eastAsia="Times New Roman" w:cs="Times New Roman"/>
                <w:lang w:eastAsia="fr-FR"/>
              </w:rPr>
              <w:t>Réception matériaux</w:t>
            </w:r>
          </w:p>
        </w:tc>
        <w:tc>
          <w:tcPr>
            <w:tcW w:w="1532" w:type="dxa"/>
            <w:tcBorders>
              <w:left w:val="single" w:sz="6" w:space="0" w:color="2A6C7D" w:themeColor="accent1" w:themeShade="BF"/>
            </w:tcBorders>
          </w:tcPr>
          <w:p w:rsidR="006974BB" w:rsidRPr="006974BB" w:rsidRDefault="006974BB" w:rsidP="006974BB">
            <w:pPr>
              <w:spacing w:before="60" w:after="60"/>
              <w:jc w:val="center"/>
              <w:rPr>
                <w:rFonts w:eastAsia="Times New Roman" w:cs="Times New Roman"/>
                <w:lang w:eastAsia="fr-FR"/>
              </w:rPr>
            </w:pPr>
            <w:r>
              <w:rPr>
                <w:rFonts w:eastAsia="Times New Roman" w:cs="Times New Roman"/>
                <w:lang w:eastAsia="fr-FR"/>
              </w:rPr>
              <w:t>Contrôle spécifique</w:t>
            </w:r>
          </w:p>
        </w:tc>
        <w:tc>
          <w:tcPr>
            <w:tcW w:w="1587" w:type="dxa"/>
          </w:tcPr>
          <w:p w:rsidR="006974BB" w:rsidRPr="006974BB" w:rsidRDefault="006974BB" w:rsidP="006974BB">
            <w:pPr>
              <w:spacing w:before="60" w:after="60"/>
              <w:jc w:val="center"/>
              <w:rPr>
                <w:rFonts w:eastAsia="Times New Roman" w:cs="Times New Roman"/>
                <w:lang w:eastAsia="fr-FR"/>
              </w:rPr>
            </w:pPr>
          </w:p>
        </w:tc>
        <w:tc>
          <w:tcPr>
            <w:tcW w:w="1559" w:type="dxa"/>
          </w:tcPr>
          <w:p w:rsidR="006974BB" w:rsidRPr="006974BB" w:rsidRDefault="006974BB" w:rsidP="006974BB">
            <w:pPr>
              <w:spacing w:before="60" w:after="60"/>
              <w:jc w:val="center"/>
              <w:rPr>
                <w:rFonts w:eastAsia="Times New Roman" w:cs="Times New Roman"/>
                <w:lang w:eastAsia="fr-FR"/>
              </w:rPr>
            </w:pPr>
          </w:p>
        </w:tc>
        <w:tc>
          <w:tcPr>
            <w:tcW w:w="1701" w:type="dxa"/>
          </w:tcPr>
          <w:p w:rsidR="006974BB" w:rsidRPr="006974BB" w:rsidRDefault="006974BB" w:rsidP="006974BB">
            <w:pPr>
              <w:spacing w:before="60" w:after="60"/>
              <w:jc w:val="center"/>
              <w:rPr>
                <w:rFonts w:eastAsia="Times New Roman" w:cs="Times New Roman"/>
                <w:lang w:eastAsia="fr-FR"/>
              </w:rPr>
            </w:pPr>
            <w:r>
              <w:rPr>
                <w:rFonts w:eastAsia="Times New Roman" w:cs="Times New Roman"/>
                <w:lang w:eastAsia="fr-FR"/>
              </w:rPr>
              <w:t>Certificat matière</w:t>
            </w:r>
          </w:p>
        </w:tc>
      </w:tr>
    </w:tbl>
    <w:p w:rsidR="00BE3A34" w:rsidRPr="00BE3A34" w:rsidRDefault="000B758C" w:rsidP="00D616F7">
      <w:pPr>
        <w:pStyle w:val="Paragraphedeliste"/>
        <w:numPr>
          <w:ilvl w:val="0"/>
          <w:numId w:val="32"/>
        </w:numPr>
        <w:spacing w:before="120"/>
        <w:ind w:left="714" w:hanging="357"/>
        <w:rPr>
          <w:lang w:eastAsia="fr-FR"/>
        </w:rPr>
      </w:pPr>
      <w:r>
        <w:rPr>
          <w:lang w:eastAsia="fr-FR"/>
        </w:rPr>
        <w:lastRenderedPageBreak/>
        <w:t>D</w:t>
      </w:r>
      <w:r w:rsidR="00BE3A34" w:rsidRPr="00BE3A34">
        <w:rPr>
          <w:lang w:eastAsia="fr-FR"/>
        </w:rPr>
        <w:t xml:space="preserve">ans la catégorie A, on </w:t>
      </w:r>
      <w:r>
        <w:rPr>
          <w:lang w:eastAsia="fr-FR"/>
        </w:rPr>
        <w:t>« </w:t>
      </w:r>
      <w:r w:rsidR="00BE3A34" w:rsidRPr="00BE3A34">
        <w:rPr>
          <w:lang w:eastAsia="fr-FR"/>
        </w:rPr>
        <w:t>oublie</w:t>
      </w:r>
      <w:r>
        <w:rPr>
          <w:lang w:eastAsia="fr-FR"/>
        </w:rPr>
        <w:t> »</w:t>
      </w:r>
      <w:r w:rsidR="00BE3A34" w:rsidRPr="00BE3A34">
        <w:rPr>
          <w:lang w:eastAsia="fr-FR"/>
        </w:rPr>
        <w:t xml:space="preserve"> la soudure en prenant des garanties</w:t>
      </w:r>
      <w:r>
        <w:rPr>
          <w:lang w:eastAsia="fr-FR"/>
        </w:rPr>
        <w:t>,</w:t>
      </w:r>
    </w:p>
    <w:p w:rsidR="00BE3A34" w:rsidRPr="00BE3A34" w:rsidRDefault="000B758C" w:rsidP="000B758C">
      <w:pPr>
        <w:pStyle w:val="Paragraphedeliste"/>
        <w:numPr>
          <w:ilvl w:val="0"/>
          <w:numId w:val="32"/>
        </w:numPr>
        <w:rPr>
          <w:lang w:eastAsia="fr-FR"/>
        </w:rPr>
      </w:pPr>
      <w:r>
        <w:rPr>
          <w:lang w:eastAsia="fr-FR"/>
        </w:rPr>
        <w:t>D</w:t>
      </w:r>
      <w:r w:rsidR="00BE3A34" w:rsidRPr="00BE3A34">
        <w:rPr>
          <w:lang w:eastAsia="fr-FR"/>
        </w:rPr>
        <w:t>ans la catégorie D, on majore les épaisseurs de 43 % du fait des soudures mais les garanties sont moins draconiennes.</w:t>
      </w:r>
    </w:p>
    <w:p w:rsidR="00BE3A34" w:rsidRDefault="00BE3A34" w:rsidP="00613127">
      <w:pPr>
        <w:pStyle w:val="Titre3"/>
        <w:spacing w:before="240"/>
      </w:pPr>
      <w:r>
        <w:t>Concentration de contraintes</w:t>
      </w:r>
    </w:p>
    <w:p w:rsidR="00BE3A34" w:rsidRDefault="00B774E8" w:rsidP="00B774E8">
      <w:pPr>
        <w:spacing w:before="120" w:after="0"/>
      </w:pPr>
      <w:r>
        <w:rPr>
          <w:noProof/>
          <w:lang w:eastAsia="fr-FR"/>
        </w:rPr>
        <w:drawing>
          <wp:anchor distT="0" distB="0" distL="114300" distR="114300" simplePos="0" relativeHeight="251661312" behindDoc="0" locked="0" layoutInCell="1" allowOverlap="1">
            <wp:simplePos x="0" y="0"/>
            <wp:positionH relativeFrom="column">
              <wp:posOffset>1743922</wp:posOffset>
            </wp:positionH>
            <wp:positionV relativeFrom="paragraph">
              <wp:posOffset>336127</wp:posOffset>
            </wp:positionV>
            <wp:extent cx="1416050" cy="1007533"/>
            <wp:effectExtent l="19050" t="0" r="0" b="0"/>
            <wp:wrapNone/>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b="6299"/>
                    <a:stretch>
                      <a:fillRect/>
                    </a:stretch>
                  </pic:blipFill>
                  <pic:spPr bwMode="auto">
                    <a:xfrm>
                      <a:off x="0" y="0"/>
                      <a:ext cx="1416050" cy="1007533"/>
                    </a:xfrm>
                    <a:prstGeom prst="rect">
                      <a:avLst/>
                    </a:prstGeom>
                    <a:noFill/>
                    <a:ln w="9525">
                      <a:noFill/>
                      <a:miter lim="800000"/>
                      <a:headEnd/>
                      <a:tailEnd/>
                    </a:ln>
                  </pic:spPr>
                </pic:pic>
              </a:graphicData>
            </a:graphic>
          </wp:anchor>
        </w:drawing>
      </w:r>
      <w:r w:rsidR="00F51EB7">
        <w:t xml:space="preserve">La figure 6 </w:t>
      </w:r>
      <w:r w:rsidR="00BE3A34">
        <w:t>donne les ordres de grandeur des concentrations de contraintes en fonction de la géométrie de la soudure.</w:t>
      </w:r>
    </w:p>
    <w:tbl>
      <w:tblPr>
        <w:tblStyle w:val="Grilledutableau"/>
        <w:tblW w:w="0" w:type="auto"/>
        <w:tblInd w:w="5495" w:type="dxa"/>
        <w:tblLook w:val="04A0"/>
      </w:tblPr>
      <w:tblGrid>
        <w:gridCol w:w="1276"/>
        <w:gridCol w:w="935"/>
      </w:tblGrid>
      <w:tr w:rsidR="002039E8" w:rsidRPr="00B774E8" w:rsidTr="004C6D0B">
        <w:tc>
          <w:tcPr>
            <w:tcW w:w="2211" w:type="dxa"/>
            <w:gridSpan w:val="2"/>
            <w:tcBorders>
              <w:top w:val="nil"/>
              <w:left w:val="nil"/>
              <w:bottom w:val="single" w:sz="6" w:space="0" w:color="2A6C7D" w:themeColor="accent1" w:themeShade="BF"/>
              <w:right w:val="nil"/>
            </w:tcBorders>
          </w:tcPr>
          <w:p w:rsidR="002039E8" w:rsidRPr="00B774E8" w:rsidRDefault="002039E8" w:rsidP="00B774E8">
            <w:pPr>
              <w:spacing w:before="0" w:after="0"/>
              <w:jc w:val="center"/>
              <w:rPr>
                <w:sz w:val="18"/>
                <w:szCs w:val="18"/>
              </w:rPr>
            </w:pPr>
            <w:r w:rsidRPr="00B774E8">
              <w:rPr>
                <w:sz w:val="18"/>
                <w:szCs w:val="18"/>
              </w:rPr>
              <w:t>Pied de cordon</w:t>
            </w:r>
          </w:p>
        </w:tc>
      </w:tr>
      <w:tr w:rsidR="00B774E8" w:rsidRPr="00B774E8" w:rsidTr="004C6D0B">
        <w:trPr>
          <w:trHeight w:val="259"/>
        </w:trPr>
        <w:tc>
          <w:tcPr>
            <w:tcW w:w="1276" w:type="dxa"/>
            <w:tcBorders>
              <w:top w:val="single" w:sz="6" w:space="0" w:color="2A6C7D" w:themeColor="accent1" w:themeShade="BF"/>
              <w:left w:val="single" w:sz="6" w:space="0" w:color="2A6C7D" w:themeColor="accent1" w:themeShade="BF"/>
              <w:bottom w:val="single" w:sz="6" w:space="0" w:color="3891A7" w:themeColor="accent1"/>
              <w:right w:val="single" w:sz="6" w:space="0" w:color="3891A7" w:themeColor="accent1"/>
            </w:tcBorders>
          </w:tcPr>
          <w:p w:rsidR="002039E8" w:rsidRPr="00B774E8" w:rsidRDefault="002039E8" w:rsidP="00B774E8">
            <w:pPr>
              <w:spacing w:before="0" w:after="0"/>
              <w:jc w:val="center"/>
              <w:rPr>
                <w:rFonts w:ascii="Symbol" w:hAnsi="Symbol"/>
                <w:i/>
                <w:sz w:val="18"/>
                <w:szCs w:val="18"/>
              </w:rPr>
            </w:pPr>
            <w:r w:rsidRPr="00B774E8">
              <w:rPr>
                <w:rFonts w:ascii="Symbol" w:hAnsi="Symbol"/>
                <w:i/>
                <w:sz w:val="18"/>
                <w:szCs w:val="18"/>
              </w:rPr>
              <w:t></w:t>
            </w:r>
          </w:p>
        </w:tc>
        <w:tc>
          <w:tcPr>
            <w:tcW w:w="935" w:type="dxa"/>
            <w:tcBorders>
              <w:top w:val="single" w:sz="6" w:space="0" w:color="2A6C7D" w:themeColor="accent1" w:themeShade="BF"/>
              <w:left w:val="single" w:sz="6" w:space="0" w:color="3891A7" w:themeColor="accent1"/>
              <w:bottom w:val="single" w:sz="6" w:space="0" w:color="3891A7" w:themeColor="accent1"/>
              <w:right w:val="single" w:sz="6" w:space="0" w:color="2A6C7D" w:themeColor="accent1" w:themeShade="BF"/>
            </w:tcBorders>
          </w:tcPr>
          <w:p w:rsidR="002039E8" w:rsidRPr="004C6D0B" w:rsidRDefault="002039E8" w:rsidP="00B774E8">
            <w:pPr>
              <w:spacing w:before="0" w:after="0"/>
              <w:jc w:val="center"/>
              <w:rPr>
                <w:rStyle w:val="Emphaseple"/>
              </w:rPr>
            </w:pPr>
            <w:r w:rsidRPr="004C6D0B">
              <w:rPr>
                <w:rStyle w:val="Emphaseple"/>
              </w:rPr>
              <w:t>k</w:t>
            </w:r>
          </w:p>
        </w:tc>
      </w:tr>
      <w:tr w:rsidR="00B774E8" w:rsidRPr="00B774E8" w:rsidTr="004C6D0B">
        <w:tc>
          <w:tcPr>
            <w:tcW w:w="1276" w:type="dxa"/>
            <w:tcBorders>
              <w:top w:val="single" w:sz="6" w:space="0" w:color="3891A7" w:themeColor="accent1"/>
              <w:left w:val="single" w:sz="6" w:space="0" w:color="2A6C7D" w:themeColor="accent1" w:themeShade="BF"/>
              <w:bottom w:val="single" w:sz="6" w:space="0" w:color="3891A7" w:themeColor="accent1"/>
              <w:right w:val="single" w:sz="6" w:space="0" w:color="3891A7" w:themeColor="accent1"/>
            </w:tcBorders>
          </w:tcPr>
          <w:p w:rsidR="002039E8" w:rsidRPr="00B774E8" w:rsidRDefault="002039E8" w:rsidP="00B774E8">
            <w:pPr>
              <w:spacing w:before="0" w:after="0"/>
              <w:jc w:val="center"/>
              <w:rPr>
                <w:sz w:val="18"/>
                <w:szCs w:val="18"/>
              </w:rPr>
            </w:pPr>
            <w:r w:rsidRPr="00B774E8">
              <w:rPr>
                <w:sz w:val="18"/>
                <w:szCs w:val="18"/>
              </w:rPr>
              <w:t>180° (arasé)</w:t>
            </w:r>
          </w:p>
        </w:tc>
        <w:tc>
          <w:tcPr>
            <w:tcW w:w="935" w:type="dxa"/>
            <w:tcBorders>
              <w:top w:val="single" w:sz="6" w:space="0" w:color="3891A7" w:themeColor="accent1"/>
              <w:left w:val="single" w:sz="6" w:space="0" w:color="3891A7" w:themeColor="accent1"/>
              <w:bottom w:val="single" w:sz="6" w:space="0" w:color="3891A7" w:themeColor="accent1"/>
              <w:right w:val="single" w:sz="6" w:space="0" w:color="2A6C7D" w:themeColor="accent1" w:themeShade="BF"/>
            </w:tcBorders>
          </w:tcPr>
          <w:p w:rsidR="002039E8" w:rsidRPr="00B774E8" w:rsidRDefault="002039E8" w:rsidP="00B774E8">
            <w:pPr>
              <w:spacing w:before="0" w:after="0"/>
              <w:jc w:val="center"/>
              <w:rPr>
                <w:sz w:val="18"/>
                <w:szCs w:val="18"/>
              </w:rPr>
            </w:pPr>
            <w:r w:rsidRPr="00B774E8">
              <w:rPr>
                <w:sz w:val="18"/>
                <w:szCs w:val="18"/>
              </w:rPr>
              <w:t>1</w:t>
            </w:r>
          </w:p>
        </w:tc>
      </w:tr>
      <w:tr w:rsidR="00B774E8" w:rsidRPr="00B774E8" w:rsidTr="004C6D0B">
        <w:tc>
          <w:tcPr>
            <w:tcW w:w="1276" w:type="dxa"/>
            <w:tcBorders>
              <w:top w:val="single" w:sz="6" w:space="0" w:color="3891A7" w:themeColor="accent1"/>
              <w:left w:val="single" w:sz="6" w:space="0" w:color="2A6C7D" w:themeColor="accent1" w:themeShade="BF"/>
              <w:bottom w:val="single" w:sz="6" w:space="0" w:color="3891A7" w:themeColor="accent1"/>
              <w:right w:val="single" w:sz="6" w:space="0" w:color="3891A7" w:themeColor="accent1"/>
            </w:tcBorders>
          </w:tcPr>
          <w:p w:rsidR="002039E8" w:rsidRPr="00B774E8" w:rsidRDefault="002039E8" w:rsidP="00B774E8">
            <w:pPr>
              <w:spacing w:before="0" w:after="0"/>
              <w:jc w:val="center"/>
              <w:rPr>
                <w:sz w:val="18"/>
                <w:szCs w:val="18"/>
              </w:rPr>
            </w:pPr>
            <w:r w:rsidRPr="00B774E8">
              <w:rPr>
                <w:sz w:val="18"/>
                <w:szCs w:val="18"/>
              </w:rPr>
              <w:t>150°</w:t>
            </w:r>
          </w:p>
        </w:tc>
        <w:tc>
          <w:tcPr>
            <w:tcW w:w="935" w:type="dxa"/>
            <w:tcBorders>
              <w:top w:val="single" w:sz="6" w:space="0" w:color="3891A7" w:themeColor="accent1"/>
              <w:left w:val="single" w:sz="6" w:space="0" w:color="3891A7" w:themeColor="accent1"/>
              <w:bottom w:val="single" w:sz="6" w:space="0" w:color="3891A7" w:themeColor="accent1"/>
              <w:right w:val="single" w:sz="6" w:space="0" w:color="2A6C7D" w:themeColor="accent1" w:themeShade="BF"/>
            </w:tcBorders>
          </w:tcPr>
          <w:p w:rsidR="002039E8" w:rsidRPr="00B774E8" w:rsidRDefault="002039E8" w:rsidP="00B774E8">
            <w:pPr>
              <w:spacing w:before="0" w:after="0"/>
              <w:jc w:val="center"/>
              <w:rPr>
                <w:sz w:val="18"/>
                <w:szCs w:val="18"/>
              </w:rPr>
            </w:pPr>
            <w:r w:rsidRPr="00B774E8">
              <w:rPr>
                <w:sz w:val="18"/>
                <w:szCs w:val="18"/>
              </w:rPr>
              <w:t>1,3</w:t>
            </w:r>
          </w:p>
        </w:tc>
      </w:tr>
      <w:tr w:rsidR="00B774E8" w:rsidRPr="00B774E8" w:rsidTr="004C6D0B">
        <w:tc>
          <w:tcPr>
            <w:tcW w:w="1276" w:type="dxa"/>
            <w:tcBorders>
              <w:top w:val="single" w:sz="6" w:space="0" w:color="3891A7" w:themeColor="accent1"/>
              <w:left w:val="single" w:sz="6" w:space="0" w:color="2A6C7D" w:themeColor="accent1" w:themeShade="BF"/>
              <w:bottom w:val="single" w:sz="6" w:space="0" w:color="2A6C7D" w:themeColor="accent1" w:themeShade="BF"/>
              <w:right w:val="single" w:sz="6" w:space="0" w:color="3891A7" w:themeColor="accent1"/>
            </w:tcBorders>
          </w:tcPr>
          <w:p w:rsidR="002039E8" w:rsidRPr="00B774E8" w:rsidRDefault="002039E8" w:rsidP="00B774E8">
            <w:pPr>
              <w:spacing w:before="0" w:after="0"/>
              <w:jc w:val="center"/>
              <w:rPr>
                <w:sz w:val="18"/>
                <w:szCs w:val="18"/>
              </w:rPr>
            </w:pPr>
            <w:r w:rsidRPr="00B774E8">
              <w:rPr>
                <w:sz w:val="18"/>
                <w:szCs w:val="18"/>
              </w:rPr>
              <w:t>120 °</w:t>
            </w:r>
          </w:p>
        </w:tc>
        <w:tc>
          <w:tcPr>
            <w:tcW w:w="935" w:type="dxa"/>
            <w:tcBorders>
              <w:top w:val="single" w:sz="6" w:space="0" w:color="3891A7" w:themeColor="accent1"/>
              <w:left w:val="single" w:sz="6" w:space="0" w:color="3891A7" w:themeColor="accent1"/>
              <w:bottom w:val="single" w:sz="6" w:space="0" w:color="2A6C7D" w:themeColor="accent1" w:themeShade="BF"/>
              <w:right w:val="single" w:sz="6" w:space="0" w:color="2A6C7D" w:themeColor="accent1" w:themeShade="BF"/>
            </w:tcBorders>
          </w:tcPr>
          <w:p w:rsidR="002039E8" w:rsidRPr="00B774E8" w:rsidRDefault="002039E8" w:rsidP="00B774E8">
            <w:pPr>
              <w:spacing w:before="0" w:after="0"/>
              <w:jc w:val="center"/>
              <w:rPr>
                <w:sz w:val="18"/>
                <w:szCs w:val="18"/>
              </w:rPr>
            </w:pPr>
            <w:r w:rsidRPr="00B774E8">
              <w:rPr>
                <w:sz w:val="18"/>
                <w:szCs w:val="18"/>
              </w:rPr>
              <w:t>1,6</w:t>
            </w:r>
          </w:p>
        </w:tc>
      </w:tr>
      <w:tr w:rsidR="002039E8" w:rsidRPr="00B774E8" w:rsidTr="004C6D0B">
        <w:tc>
          <w:tcPr>
            <w:tcW w:w="2211" w:type="dxa"/>
            <w:gridSpan w:val="2"/>
            <w:tcBorders>
              <w:top w:val="single" w:sz="6" w:space="0" w:color="2A6C7D" w:themeColor="accent1" w:themeShade="BF"/>
              <w:left w:val="nil"/>
              <w:bottom w:val="nil"/>
              <w:right w:val="nil"/>
            </w:tcBorders>
          </w:tcPr>
          <w:p w:rsidR="002039E8" w:rsidRPr="00B774E8" w:rsidRDefault="002039E8" w:rsidP="00B774E8">
            <w:pPr>
              <w:spacing w:before="0" w:after="0"/>
              <w:jc w:val="center"/>
              <w:rPr>
                <w:sz w:val="18"/>
                <w:szCs w:val="18"/>
              </w:rPr>
            </w:pPr>
            <w:r w:rsidRPr="00B774E8">
              <w:rPr>
                <w:sz w:val="18"/>
                <w:szCs w:val="18"/>
              </w:rPr>
              <w:t xml:space="preserve">Racine </w:t>
            </w:r>
            <w:r w:rsidRPr="004C6D0B">
              <w:rPr>
                <w:rStyle w:val="Emphaseple"/>
              </w:rPr>
              <w:t>k</w:t>
            </w:r>
            <w:r w:rsidRPr="00B774E8">
              <w:rPr>
                <w:sz w:val="18"/>
                <w:szCs w:val="18"/>
              </w:rPr>
              <w:t xml:space="preserve"> = 3 à 10</w:t>
            </w:r>
          </w:p>
        </w:tc>
      </w:tr>
    </w:tbl>
    <w:p w:rsidR="00F51EB7" w:rsidRDefault="00F51EB7" w:rsidP="00D616F7">
      <w:pPr>
        <w:pStyle w:val="Sansinterligne"/>
        <w:spacing w:before="60"/>
      </w:pPr>
      <w:r>
        <w:t>Figure 6 : Ordre de grandeur des concentrations de contraintes</w:t>
      </w:r>
    </w:p>
    <w:p w:rsidR="00BE3A34" w:rsidRDefault="00BE3A34" w:rsidP="00613127">
      <w:pPr>
        <w:pStyle w:val="Titre3"/>
        <w:spacing w:before="240"/>
      </w:pPr>
      <w:r>
        <w:rPr>
          <w:rStyle w:val="pbtiauthor"/>
        </w:rPr>
        <w:t>Assemblages d'épaisseurs différentes</w:t>
      </w:r>
    </w:p>
    <w:p w:rsidR="00BE3A34" w:rsidRDefault="00BE3A34" w:rsidP="002039E8">
      <w:pPr>
        <w:spacing w:before="120"/>
      </w:pPr>
      <w:r w:rsidRPr="00BE3A34">
        <w:rPr>
          <w:lang w:eastAsia="fr-FR"/>
        </w:rPr>
        <w:t xml:space="preserve">Dans le cas de différences plus importantes, il faudra réaliser un </w:t>
      </w:r>
      <w:proofErr w:type="spellStart"/>
      <w:r w:rsidRPr="002039E8">
        <w:t>délardage</w:t>
      </w:r>
      <w:proofErr w:type="spellEnd"/>
      <w:r w:rsidRPr="00BE3A34">
        <w:rPr>
          <w:lang w:eastAsia="fr-FR"/>
        </w:rPr>
        <w:t xml:space="preserve"> sur la tôle la plus épaisse, si possible symétrique, avec une pente inférieure à</w:t>
      </w:r>
      <w:r w:rsidR="002039E8">
        <w:rPr>
          <w:lang w:eastAsia="fr-FR"/>
        </w:rPr>
        <w:t xml:space="preserve"> </w:t>
      </w:r>
      <w:r w:rsidRPr="002039E8">
        <w:t>25%.</w:t>
      </w:r>
      <w:r w:rsidR="00D616F7">
        <w:t xml:space="preserve"> </w:t>
      </w:r>
      <w:r w:rsidR="00D616F7" w:rsidRPr="00BE3A34">
        <w:rPr>
          <w:lang w:eastAsia="fr-FR"/>
        </w:rPr>
        <w:t>Si un impératif technologique contraint à l'alignement sur une des faces, les fibres moyennes seront décalées et cela donnera une flexion néfaste dans la zone d'assemblage.</w:t>
      </w:r>
    </w:p>
    <w:p w:rsidR="002039E8" w:rsidRDefault="002039E8" w:rsidP="00B774E8">
      <w:pPr>
        <w:spacing w:before="120"/>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088217" cy="1186133"/>
            <wp:effectExtent l="19050" t="0" r="0" b="0"/>
            <wp:docPr id="19" name="Image 18" descr="delard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ardage.jpg"/>
                    <pic:cNvPicPr/>
                  </pic:nvPicPr>
                  <pic:blipFill>
                    <a:blip r:embed="rId20" cstate="print"/>
                    <a:stretch>
                      <a:fillRect/>
                    </a:stretch>
                  </pic:blipFill>
                  <pic:spPr>
                    <a:xfrm>
                      <a:off x="0" y="0"/>
                      <a:ext cx="3088336" cy="1186179"/>
                    </a:xfrm>
                    <a:prstGeom prst="rect">
                      <a:avLst/>
                    </a:prstGeom>
                  </pic:spPr>
                </pic:pic>
              </a:graphicData>
            </a:graphic>
          </wp:inline>
        </w:drawing>
      </w:r>
    </w:p>
    <w:p w:rsidR="00B774E8" w:rsidRPr="00BE3A34" w:rsidRDefault="00B774E8" w:rsidP="00B774E8">
      <w:pPr>
        <w:pStyle w:val="Sansinterligne"/>
        <w:rPr>
          <w:rFonts w:eastAsia="Times New Roman"/>
          <w:lang w:eastAsia="fr-FR"/>
        </w:rPr>
      </w:pPr>
      <w:r>
        <w:rPr>
          <w:rFonts w:eastAsia="Times New Roman"/>
          <w:lang w:eastAsia="fr-FR"/>
        </w:rPr>
        <w:t xml:space="preserve">Figure 7 : </w:t>
      </w:r>
      <w:proofErr w:type="spellStart"/>
      <w:r w:rsidR="00D616F7">
        <w:rPr>
          <w:rFonts w:eastAsia="Times New Roman"/>
          <w:lang w:eastAsia="fr-FR"/>
        </w:rPr>
        <w:t>Délardages</w:t>
      </w:r>
      <w:proofErr w:type="spellEnd"/>
      <w:r w:rsidR="00D616F7">
        <w:rPr>
          <w:rFonts w:eastAsia="Times New Roman"/>
          <w:lang w:eastAsia="fr-FR"/>
        </w:rPr>
        <w:t xml:space="preserve"> pour assemblage d’épaisseurs différentes</w:t>
      </w:r>
    </w:p>
    <w:p w:rsidR="00BE3A34" w:rsidRDefault="00BE3A34" w:rsidP="00BE3A34">
      <w:pPr>
        <w:pStyle w:val="Titre2"/>
      </w:pPr>
      <w:r>
        <w:t>4.3 – Soudure d’angle</w:t>
      </w:r>
    </w:p>
    <w:p w:rsidR="00BE3A34" w:rsidRDefault="00BE3A34" w:rsidP="00F17B89">
      <w:r>
        <w:t>Là encore des mesures montrent que les contraintes réelles sont souvent bien différentes de celles que l'on pourrait calculer si la soudure n'était pas présente.</w:t>
      </w:r>
    </w:p>
    <w:p w:rsidR="00BE3A34" w:rsidRDefault="00BE3A34" w:rsidP="00F17B89">
      <w:pPr>
        <w:pStyle w:val="Titre3"/>
        <w:spacing w:before="240"/>
      </w:pPr>
      <w:r>
        <w:t>Influence de l'étalement du cordon</w:t>
      </w:r>
    </w:p>
    <w:p w:rsidR="00BE3A34" w:rsidRDefault="00BE3A34" w:rsidP="00F17B89">
      <w:pPr>
        <w:spacing w:before="120"/>
      </w:pPr>
      <w:r>
        <w:t>Les résultats montrent que la concentration de contraintes à la racine (en A) et a</w:t>
      </w:r>
      <w:r w:rsidR="004C561D">
        <w:t>u pied de cordon (en B) diminue</w:t>
      </w:r>
      <w:r>
        <w:t xml:space="preserve"> lorsque </w:t>
      </w:r>
      <w:r w:rsidRPr="00F17B89">
        <w:rPr>
          <w:rFonts w:ascii="Times New Roman" w:hAnsi="Times New Roman" w:cs="Times New Roman"/>
          <w:i/>
        </w:rPr>
        <w:t>φ</w:t>
      </w:r>
      <w:r>
        <w:t xml:space="preserve"> augmente, c'est à dire lorsque le cordon est plus étalé.</w:t>
      </w:r>
      <w:r w:rsidR="00F17B89">
        <w:t xml:space="preserve"> </w:t>
      </w:r>
      <w:r>
        <w:t>Industriellement on adopte en général </w:t>
      </w:r>
      <w:r w:rsidRPr="00F17B89">
        <w:rPr>
          <w:rFonts w:ascii="Times New Roman" w:hAnsi="Times New Roman" w:cs="Times New Roman"/>
          <w:i/>
        </w:rPr>
        <w:t>φ &gt; 45°</w:t>
      </w:r>
      <w:r>
        <w:t xml:space="preserve"> en statique et </w:t>
      </w:r>
      <w:r w:rsidRPr="00F17B89">
        <w:rPr>
          <w:rFonts w:ascii="Times New Roman" w:hAnsi="Times New Roman" w:cs="Times New Roman"/>
          <w:i/>
        </w:rPr>
        <w:t>φ &gt; 56°</w:t>
      </w:r>
      <w:r>
        <w:t xml:space="preserve"> (AB &gt; 1,5 OA) en fatigue.</w:t>
      </w:r>
    </w:p>
    <w:p w:rsidR="00F17B89" w:rsidRDefault="00F17B89" w:rsidP="00F17B89">
      <w:pPr>
        <w:spacing w:before="120"/>
        <w:jc w:val="center"/>
      </w:pPr>
      <w:r>
        <w:rPr>
          <w:noProof/>
          <w:lang w:eastAsia="fr-FR"/>
        </w:rPr>
        <w:drawing>
          <wp:inline distT="0" distB="0" distL="0" distR="0">
            <wp:extent cx="3488210" cy="2214736"/>
            <wp:effectExtent l="19050" t="0" r="0" b="0"/>
            <wp:docPr id="24" name="Image 23" descr="cas_angle_n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_angle_nL1.jpg"/>
                    <pic:cNvPicPr/>
                  </pic:nvPicPr>
                  <pic:blipFill>
                    <a:blip r:embed="rId21" cstate="print"/>
                    <a:stretch>
                      <a:fillRect/>
                    </a:stretch>
                  </pic:blipFill>
                  <pic:spPr>
                    <a:xfrm>
                      <a:off x="0" y="0"/>
                      <a:ext cx="3489788" cy="2215738"/>
                    </a:xfrm>
                    <a:prstGeom prst="rect">
                      <a:avLst/>
                    </a:prstGeom>
                  </pic:spPr>
                </pic:pic>
              </a:graphicData>
            </a:graphic>
          </wp:inline>
        </w:drawing>
      </w:r>
    </w:p>
    <w:p w:rsidR="00BE3A34" w:rsidRDefault="00F17B89" w:rsidP="00F17B89">
      <w:pPr>
        <w:pStyle w:val="Sansinterligne"/>
      </w:pPr>
      <w:r>
        <w:t>Figure 8 : Influence de l’étalement du cordon de soudure</w:t>
      </w:r>
    </w:p>
    <w:p w:rsidR="00BE3A34" w:rsidRDefault="00BE3A34" w:rsidP="00E34A4C">
      <w:pPr>
        <w:pStyle w:val="Titre3"/>
        <w:spacing w:before="240"/>
      </w:pPr>
      <w:r>
        <w:lastRenderedPageBreak/>
        <w:t>Influence de la pénétration</w:t>
      </w:r>
    </w:p>
    <w:p w:rsidR="00BE3A34" w:rsidRDefault="00BE3A34" w:rsidP="00E34A4C">
      <w:pPr>
        <w:spacing w:before="120" w:after="0"/>
      </w:pPr>
      <w:r>
        <w:t>Les mesures expérimentales montrent que les contraintes à la racine (A) et au pied de cordon (B) sont fortement influencées par la pénétration. Or celle-ci dépend directement des conditions d'exécution de la soudure, et n'est donc pas toujours parfaitement fixée ou connue au stade du bureau d'études.</w:t>
      </w:r>
    </w:p>
    <w:p w:rsidR="00BE3A34" w:rsidRDefault="00E34A4C" w:rsidP="00E34A4C">
      <w:pPr>
        <w:spacing w:before="0"/>
        <w:jc w:val="center"/>
      </w:pPr>
      <w:r>
        <w:rPr>
          <w:noProof/>
          <w:lang w:eastAsia="fr-FR"/>
        </w:rPr>
        <w:drawing>
          <wp:inline distT="0" distB="0" distL="0" distR="0">
            <wp:extent cx="3601480" cy="2195189"/>
            <wp:effectExtent l="19050" t="0" r="0" b="0"/>
            <wp:docPr id="26" name="Image 25" descr="cas_angle_n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_angle_nL2.jpg"/>
                    <pic:cNvPicPr/>
                  </pic:nvPicPr>
                  <pic:blipFill>
                    <a:blip r:embed="rId22" cstate="print"/>
                    <a:stretch>
                      <a:fillRect/>
                    </a:stretch>
                  </pic:blipFill>
                  <pic:spPr>
                    <a:xfrm>
                      <a:off x="0" y="0"/>
                      <a:ext cx="3622244" cy="2207845"/>
                    </a:xfrm>
                    <a:prstGeom prst="rect">
                      <a:avLst/>
                    </a:prstGeom>
                  </pic:spPr>
                </pic:pic>
              </a:graphicData>
            </a:graphic>
          </wp:inline>
        </w:drawing>
      </w:r>
    </w:p>
    <w:p w:rsidR="00E34A4C" w:rsidRDefault="00E34A4C" w:rsidP="00E34A4C">
      <w:pPr>
        <w:pStyle w:val="Sansinterligne"/>
      </w:pPr>
      <w:r>
        <w:t>Figure 9 : Influence de la pénétration de la soudure</w:t>
      </w:r>
    </w:p>
    <w:p w:rsidR="00BE3A34" w:rsidRDefault="00BE3A34" w:rsidP="00E34A4C">
      <w:pPr>
        <w:pStyle w:val="Titre3"/>
        <w:spacing w:before="240"/>
      </w:pPr>
      <w:r>
        <w:t>Adaptation plastique</w:t>
      </w:r>
    </w:p>
    <w:p w:rsidR="00BE3A34" w:rsidRDefault="00BE3A34" w:rsidP="00E34A4C">
      <w:pPr>
        <w:spacing w:before="120"/>
      </w:pPr>
      <w:r>
        <w:t xml:space="preserve">On peut calculer dans un tel assemblage une contrainte moyenne </w:t>
      </w:r>
      <w:proofErr w:type="spellStart"/>
      <w:r w:rsidRPr="00E34A4C">
        <w:rPr>
          <w:rFonts w:ascii="Times New Roman" w:hAnsi="Times New Roman" w:cs="Times New Roman"/>
          <w:i/>
        </w:rPr>
        <w:t>τ</w:t>
      </w:r>
      <w:r w:rsidRPr="00E34A4C">
        <w:rPr>
          <w:rFonts w:ascii="Times New Roman" w:hAnsi="Times New Roman" w:cs="Times New Roman"/>
          <w:i/>
          <w:vertAlign w:val="subscript"/>
        </w:rPr>
        <w:t>moy</w:t>
      </w:r>
      <w:proofErr w:type="spellEnd"/>
      <w:r w:rsidR="00E34A4C">
        <w:rPr>
          <w:rFonts w:ascii="Times New Roman" w:hAnsi="Times New Roman" w:cs="Times New Roman"/>
          <w:i/>
        </w:rPr>
        <w:t xml:space="preserve"> </w:t>
      </w:r>
      <w:r w:rsidRPr="00E34A4C">
        <w:rPr>
          <w:rFonts w:ascii="Times New Roman" w:hAnsi="Times New Roman" w:cs="Times New Roman"/>
          <w:i/>
        </w:rPr>
        <w:t>=</w:t>
      </w:r>
      <w:r w:rsidR="00E34A4C">
        <w:rPr>
          <w:rFonts w:ascii="Times New Roman" w:hAnsi="Times New Roman" w:cs="Times New Roman"/>
          <w:i/>
        </w:rPr>
        <w:t xml:space="preserve"> </w:t>
      </w:r>
      <w:r w:rsidRPr="00E34A4C">
        <w:rPr>
          <w:rFonts w:ascii="Times New Roman" w:hAnsi="Times New Roman" w:cs="Times New Roman"/>
          <w:i/>
        </w:rPr>
        <w:t>F</w:t>
      </w:r>
      <w:r w:rsidR="00E34A4C">
        <w:rPr>
          <w:rFonts w:ascii="Times New Roman" w:hAnsi="Times New Roman" w:cs="Times New Roman"/>
          <w:i/>
        </w:rPr>
        <w:t xml:space="preserve"> </w:t>
      </w:r>
      <w:proofErr w:type="gramStart"/>
      <w:r w:rsidRPr="00E34A4C">
        <w:rPr>
          <w:rFonts w:ascii="Times New Roman" w:hAnsi="Times New Roman" w:cs="Times New Roman"/>
          <w:i/>
        </w:rPr>
        <w:t>/(</w:t>
      </w:r>
      <w:proofErr w:type="gramEnd"/>
      <w:r w:rsidRPr="00E34A4C">
        <w:rPr>
          <w:rFonts w:ascii="Times New Roman" w:hAnsi="Times New Roman" w:cs="Times New Roman"/>
          <w:i/>
        </w:rPr>
        <w:t>2.</w:t>
      </w:r>
      <w:proofErr w:type="spellStart"/>
      <w:r w:rsidRPr="00E34A4C">
        <w:rPr>
          <w:rFonts w:ascii="Times New Roman" w:hAnsi="Times New Roman" w:cs="Times New Roman"/>
          <w:i/>
        </w:rPr>
        <w:t>a.l</w:t>
      </w:r>
      <w:proofErr w:type="spellEnd"/>
      <w:r w:rsidRPr="00E34A4C">
        <w:rPr>
          <w:rFonts w:ascii="Times New Roman" w:hAnsi="Times New Roman" w:cs="Times New Roman"/>
          <w:i/>
        </w:rPr>
        <w:t>)</w:t>
      </w:r>
      <w:r>
        <w:t>, mais les mesures montrent que la valeur réelle est très différente, du fait de l'adaptation plastique des extrémités de l'assemblage.</w:t>
      </w:r>
      <w:r w:rsidR="00E34A4C">
        <w:t xml:space="preserve"> </w:t>
      </w:r>
      <w:r>
        <w:t xml:space="preserve">On s'aperçoit également qu'un cordon </w:t>
      </w:r>
      <w:r w:rsidR="00E34A4C">
        <w:t>« </w:t>
      </w:r>
      <w:r>
        <w:t>trapu</w:t>
      </w:r>
      <w:r w:rsidR="00E34A4C">
        <w:t> »</w:t>
      </w:r>
      <w:r>
        <w:t xml:space="preserve"> (</w:t>
      </w:r>
      <w:r w:rsidRPr="00E34A4C">
        <w:rPr>
          <w:rFonts w:ascii="Times New Roman" w:hAnsi="Times New Roman" w:cs="Times New Roman"/>
          <w:i/>
        </w:rPr>
        <w:t>l/a</w:t>
      </w:r>
      <w:r w:rsidR="00E34A4C">
        <w:rPr>
          <w:rFonts w:ascii="Times New Roman" w:hAnsi="Times New Roman" w:cs="Times New Roman"/>
          <w:i/>
        </w:rPr>
        <w:t xml:space="preserve"> </w:t>
      </w:r>
      <w:r w:rsidRPr="00E34A4C">
        <w:rPr>
          <w:rFonts w:ascii="Times New Roman" w:hAnsi="Times New Roman" w:cs="Times New Roman"/>
          <w:i/>
        </w:rPr>
        <w:t>=</w:t>
      </w:r>
      <w:r w:rsidR="00E34A4C">
        <w:rPr>
          <w:rFonts w:ascii="Times New Roman" w:hAnsi="Times New Roman" w:cs="Times New Roman"/>
          <w:i/>
        </w:rPr>
        <w:t xml:space="preserve"> </w:t>
      </w:r>
      <w:r>
        <w:t xml:space="preserve">20) est plus favorable qu'un cordon </w:t>
      </w:r>
      <w:r w:rsidR="00E34A4C">
        <w:t>« </w:t>
      </w:r>
      <w:r>
        <w:t>élancé</w:t>
      </w:r>
      <w:r w:rsidR="00E34A4C">
        <w:t> »</w:t>
      </w:r>
      <w:r>
        <w:t xml:space="preserve"> (</w:t>
      </w:r>
      <w:r w:rsidRPr="00E34A4C">
        <w:rPr>
          <w:rFonts w:ascii="Times New Roman" w:hAnsi="Times New Roman" w:cs="Times New Roman"/>
          <w:i/>
        </w:rPr>
        <w:t>l/a</w:t>
      </w:r>
      <w:r w:rsidR="00E34A4C">
        <w:rPr>
          <w:rFonts w:ascii="Times New Roman" w:hAnsi="Times New Roman" w:cs="Times New Roman"/>
          <w:i/>
        </w:rPr>
        <w:t xml:space="preserve"> </w:t>
      </w:r>
      <w:r w:rsidRPr="00E34A4C">
        <w:rPr>
          <w:rFonts w:ascii="Times New Roman" w:hAnsi="Times New Roman" w:cs="Times New Roman"/>
          <w:i/>
        </w:rPr>
        <w:t>=</w:t>
      </w:r>
      <w:r w:rsidR="00E34A4C">
        <w:rPr>
          <w:rFonts w:ascii="Times New Roman" w:hAnsi="Times New Roman" w:cs="Times New Roman"/>
          <w:i/>
        </w:rPr>
        <w:t xml:space="preserve"> </w:t>
      </w:r>
      <w:r>
        <w:t>106).</w:t>
      </w:r>
    </w:p>
    <w:p w:rsidR="00E34A4C" w:rsidRDefault="00E34A4C" w:rsidP="00E34A4C">
      <w:r>
        <w:t xml:space="preserve">Malheureusement, un cordon trop trapu n'est pas économique (déduction de </w:t>
      </w:r>
      <w:r w:rsidRPr="00E34A4C">
        <w:rPr>
          <w:rStyle w:val="Emphaseple"/>
        </w:rPr>
        <w:t>a</w:t>
      </w:r>
      <w:r>
        <w:t xml:space="preserve"> aux extrémités, la section du cordon donc la masse de métal déposé est proportionnelle au carré de la gorge), et présente un risque de défaut plus important du fait de la multiplication du nombre de passes. C'est la raison pour laquelle certains règlements donnent une valeur pratique de </w:t>
      </w:r>
      <w:r w:rsidRPr="00E34A4C">
        <w:rPr>
          <w:rStyle w:val="Emphaseple"/>
        </w:rPr>
        <w:t>l</w:t>
      </w:r>
      <w:r>
        <w:t xml:space="preserve"> : </w:t>
      </w:r>
      <w:r w:rsidRPr="00E34A4C">
        <w:rPr>
          <w:rStyle w:val="Emphaseple"/>
        </w:rPr>
        <w:t>20.a &lt; l &lt; 40.a</w:t>
      </w:r>
    </w:p>
    <w:p w:rsidR="00E34A4C" w:rsidRDefault="00E34A4C" w:rsidP="00841E31">
      <w:pPr>
        <w:spacing w:before="120" w:after="0"/>
        <w:jc w:val="center"/>
      </w:pPr>
      <w:r>
        <w:rPr>
          <w:noProof/>
          <w:lang w:eastAsia="fr-FR"/>
        </w:rPr>
        <w:drawing>
          <wp:inline distT="0" distB="0" distL="0" distR="0">
            <wp:extent cx="3965445" cy="2033077"/>
            <wp:effectExtent l="19050" t="0" r="0" b="0"/>
            <wp:docPr id="28" name="Image 27" descr="cas_angle_nL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_angle_nL3_1.jpg"/>
                    <pic:cNvPicPr/>
                  </pic:nvPicPr>
                  <pic:blipFill>
                    <a:blip r:embed="rId23" cstate="print"/>
                    <a:stretch>
                      <a:fillRect/>
                    </a:stretch>
                  </pic:blipFill>
                  <pic:spPr>
                    <a:xfrm>
                      <a:off x="0" y="0"/>
                      <a:ext cx="3971465" cy="2036164"/>
                    </a:xfrm>
                    <a:prstGeom prst="rect">
                      <a:avLst/>
                    </a:prstGeom>
                  </pic:spPr>
                </pic:pic>
              </a:graphicData>
            </a:graphic>
          </wp:inline>
        </w:drawing>
      </w:r>
    </w:p>
    <w:p w:rsidR="00BE3A34" w:rsidRDefault="00E34A4C" w:rsidP="00E34A4C">
      <w:pPr>
        <w:pStyle w:val="Sansinterligne"/>
      </w:pPr>
      <w:r w:rsidRPr="00841E31">
        <w:rPr>
          <w:noProof/>
          <w:lang w:eastAsia="fr-FR"/>
        </w:rPr>
        <w:t>Figure 10 :</w:t>
      </w:r>
      <w:r>
        <w:rPr>
          <w:noProof/>
          <w:lang w:eastAsia="fr-FR"/>
        </w:rPr>
        <w:t xml:space="preserve"> </w:t>
      </w:r>
      <w:r w:rsidR="002676D1">
        <w:rPr>
          <w:noProof/>
          <w:lang w:eastAsia="fr-FR"/>
        </w:rPr>
        <w:t xml:space="preserve">Préconisation du ratio </w:t>
      </w:r>
      <w:r w:rsidR="002676D1" w:rsidRPr="002676D1">
        <w:rPr>
          <w:rFonts w:ascii="Times New Roman" w:hAnsi="Times New Roman" w:cs="Times New Roman"/>
          <w:noProof/>
          <w:lang w:eastAsia="fr-FR"/>
        </w:rPr>
        <w:t>l/a</w:t>
      </w:r>
    </w:p>
    <w:p w:rsidR="00BE3A34" w:rsidRDefault="00BE3A34" w:rsidP="00EE1C25">
      <w:pPr>
        <w:pStyle w:val="Titre3"/>
        <w:spacing w:before="240"/>
        <w:rPr>
          <w:rStyle w:val="pbtiauthor"/>
        </w:rPr>
      </w:pPr>
      <w:r>
        <w:rPr>
          <w:rStyle w:val="pbtiauthor"/>
        </w:rPr>
        <w:t>Principe de vérification des cordons d'angle</w:t>
      </w:r>
    </w:p>
    <w:p w:rsidR="00EE1C25" w:rsidRDefault="00EE1C25" w:rsidP="00EE1C25">
      <w:pPr>
        <w:spacing w:before="120"/>
      </w:pPr>
      <w:r>
        <w:t>La démarche globale est de </w:t>
      </w:r>
      <w:r w:rsidR="00BF0B26">
        <w:t xml:space="preserve">(figure 11) </w:t>
      </w:r>
      <w:r>
        <w:t>:</w:t>
      </w:r>
    </w:p>
    <w:p w:rsidR="00EE1C25" w:rsidRDefault="00EE1C25" w:rsidP="00371929">
      <w:pPr>
        <w:pStyle w:val="Paragraphedeliste"/>
        <w:numPr>
          <w:ilvl w:val="0"/>
          <w:numId w:val="33"/>
        </w:numPr>
        <w:spacing w:before="120"/>
        <w:ind w:left="714" w:hanging="357"/>
        <w:contextualSpacing w:val="0"/>
      </w:pPr>
      <w:r>
        <w:t xml:space="preserve">Définir une contrainte de comparaison : </w:t>
      </w:r>
      <w:proofErr w:type="spellStart"/>
      <w:r w:rsidRPr="00EE1C25">
        <w:rPr>
          <w:rFonts w:ascii="Times New Roman" w:hAnsi="Times New Roman" w:cs="Times New Roman"/>
          <w:i/>
        </w:rPr>
        <w:t>σ</w:t>
      </w:r>
      <w:r w:rsidRPr="00EE1C25">
        <w:rPr>
          <w:rFonts w:ascii="Times New Roman" w:hAnsi="Times New Roman" w:cs="Times New Roman"/>
          <w:i/>
          <w:vertAlign w:val="subscript"/>
        </w:rPr>
        <w:t>c</w:t>
      </w:r>
      <w:proofErr w:type="spellEnd"/>
      <w:r>
        <w:rPr>
          <w:rFonts w:ascii="Times New Roman" w:hAnsi="Times New Roman" w:cs="Times New Roman"/>
          <w:i/>
        </w:rPr>
        <w:t xml:space="preserve"> </w:t>
      </w:r>
      <w:r w:rsidRPr="00EE1C25">
        <w:rPr>
          <w:rFonts w:ascii="Times New Roman" w:hAnsi="Times New Roman" w:cs="Times New Roman"/>
          <w:i/>
        </w:rPr>
        <w:t>=</w:t>
      </w:r>
      <w:r>
        <w:rPr>
          <w:rFonts w:ascii="Times New Roman" w:hAnsi="Times New Roman" w:cs="Times New Roman"/>
          <w:i/>
        </w:rPr>
        <w:t xml:space="preserve"> </w:t>
      </w:r>
      <w:r w:rsidRPr="00EE1C25">
        <w:rPr>
          <w:rFonts w:ascii="Times New Roman" w:hAnsi="Times New Roman" w:cs="Times New Roman"/>
          <w:i/>
        </w:rPr>
        <w:t>f</w:t>
      </w:r>
      <w:r w:rsidR="008C1F3D">
        <w:rPr>
          <w:rFonts w:ascii="Times New Roman" w:hAnsi="Times New Roman" w:cs="Times New Roman"/>
          <w:i/>
        </w:rPr>
        <w:t xml:space="preserve"> </w:t>
      </w:r>
      <w:r w:rsidRPr="00EE1C25">
        <w:rPr>
          <w:rFonts w:ascii="Times New Roman" w:hAnsi="Times New Roman" w:cs="Times New Roman"/>
          <w:i/>
        </w:rPr>
        <w:t>(σ</w:t>
      </w:r>
      <w:r w:rsidRPr="00EE1C25">
        <w:rPr>
          <w:rFonts w:ascii="Times New Roman" w:hAnsi="Times New Roman" w:cs="Times New Roman"/>
          <w:i/>
          <w:vertAlign w:val="subscript"/>
        </w:rPr>
        <w:t>┴</w:t>
      </w:r>
      <w:proofErr w:type="gramStart"/>
      <w:r w:rsidRPr="00EE1C25">
        <w:rPr>
          <w:rFonts w:ascii="Times New Roman" w:hAnsi="Times New Roman" w:cs="Times New Roman"/>
          <w:i/>
        </w:rPr>
        <w:t>,σ</w:t>
      </w:r>
      <w:proofErr w:type="gramEnd"/>
      <w:r w:rsidRPr="00EE1C25">
        <w:rPr>
          <w:rFonts w:ascii="Times New Roman" w:hAnsi="Times New Roman" w:cs="Times New Roman"/>
          <w:i/>
          <w:vertAlign w:val="subscript"/>
        </w:rPr>
        <w:t>//</w:t>
      </w:r>
      <w:r w:rsidRPr="00EE1C25">
        <w:rPr>
          <w:rFonts w:ascii="Times New Roman" w:hAnsi="Times New Roman" w:cs="Times New Roman"/>
          <w:i/>
        </w:rPr>
        <w:t>,τ</w:t>
      </w:r>
      <w:r w:rsidRPr="00EE1C25">
        <w:rPr>
          <w:rFonts w:ascii="Times New Roman" w:hAnsi="Times New Roman" w:cs="Times New Roman"/>
          <w:i/>
          <w:vertAlign w:val="subscript"/>
        </w:rPr>
        <w:t>┴</w:t>
      </w:r>
      <w:r w:rsidRPr="00EE1C25">
        <w:rPr>
          <w:rFonts w:ascii="Times New Roman" w:hAnsi="Times New Roman" w:cs="Times New Roman"/>
          <w:i/>
        </w:rPr>
        <w:t>,τ</w:t>
      </w:r>
      <w:r w:rsidRPr="00EE1C25">
        <w:rPr>
          <w:rFonts w:ascii="Times New Roman" w:hAnsi="Times New Roman" w:cs="Times New Roman"/>
          <w:i/>
          <w:vertAlign w:val="subscript"/>
        </w:rPr>
        <w:t>//</w:t>
      </w:r>
      <w:r w:rsidRPr="00EE1C25">
        <w:rPr>
          <w:rFonts w:ascii="Times New Roman" w:hAnsi="Times New Roman" w:cs="Times New Roman"/>
          <w:i/>
        </w:rPr>
        <w:t>)</w:t>
      </w:r>
      <w:r>
        <w:t xml:space="preserve">. </w:t>
      </w:r>
      <w:r w:rsidR="008C1F3D">
        <w:t>C</w:t>
      </w:r>
      <w:r>
        <w:t xml:space="preserve">ette fonction </w:t>
      </w:r>
      <w:r w:rsidRPr="008C1F3D">
        <w:rPr>
          <w:rStyle w:val="Emphaseple"/>
        </w:rPr>
        <w:t>f</w:t>
      </w:r>
      <w:r>
        <w:t xml:space="preserve"> est déterminée expérimentalement à partir d'essais de rupture sur des cordons réels.</w:t>
      </w:r>
    </w:p>
    <w:p w:rsidR="00EE1C25" w:rsidRDefault="008C1F3D" w:rsidP="00371929">
      <w:pPr>
        <w:pStyle w:val="Paragraphedeliste"/>
        <w:numPr>
          <w:ilvl w:val="0"/>
          <w:numId w:val="33"/>
        </w:numPr>
        <w:spacing w:before="120"/>
        <w:contextualSpacing w:val="0"/>
      </w:pPr>
      <w:r>
        <w:t>P</w:t>
      </w:r>
      <w:r w:rsidR="00EE1C25">
        <w:t xml:space="preserve">uis vérifier que </w:t>
      </w:r>
      <w:proofErr w:type="spellStart"/>
      <w:r w:rsidR="00EE1C25" w:rsidRPr="008C1F3D">
        <w:rPr>
          <w:rFonts w:ascii="Times New Roman" w:hAnsi="Times New Roman" w:cs="Times New Roman"/>
          <w:i/>
        </w:rPr>
        <w:t>σ</w:t>
      </w:r>
      <w:r w:rsidR="00EE1C25" w:rsidRPr="008C1F3D">
        <w:rPr>
          <w:rFonts w:ascii="Times New Roman" w:hAnsi="Times New Roman" w:cs="Times New Roman"/>
          <w:i/>
          <w:vertAlign w:val="subscript"/>
        </w:rPr>
        <w:t>c</w:t>
      </w:r>
      <w:proofErr w:type="spellEnd"/>
      <w:r w:rsidR="00EE1C25" w:rsidRPr="008C1F3D">
        <w:rPr>
          <w:rFonts w:ascii="Times New Roman" w:hAnsi="Times New Roman" w:cs="Times New Roman"/>
          <w:i/>
        </w:rPr>
        <w:t>&lt;</w:t>
      </w:r>
      <w:proofErr w:type="spellStart"/>
      <w:r w:rsidR="00EE1C25" w:rsidRPr="008C1F3D">
        <w:rPr>
          <w:rFonts w:ascii="Times New Roman" w:hAnsi="Times New Roman" w:cs="Times New Roman"/>
          <w:i/>
        </w:rPr>
        <w:t>σ</w:t>
      </w:r>
      <w:r w:rsidR="00EE1C25" w:rsidRPr="008C1F3D">
        <w:rPr>
          <w:rFonts w:ascii="Times New Roman" w:hAnsi="Times New Roman" w:cs="Times New Roman"/>
          <w:i/>
          <w:vertAlign w:val="subscript"/>
        </w:rPr>
        <w:t>a</w:t>
      </w:r>
      <w:proofErr w:type="spellEnd"/>
      <w:r w:rsidR="00EE1C25">
        <w:t xml:space="preserve"> (</w:t>
      </w:r>
      <w:proofErr w:type="spellStart"/>
      <w:r w:rsidR="00EE1C25" w:rsidRPr="008C1F3D">
        <w:rPr>
          <w:rFonts w:ascii="Times New Roman" w:hAnsi="Times New Roman" w:cs="Times New Roman"/>
          <w:i/>
        </w:rPr>
        <w:t>σ</w:t>
      </w:r>
      <w:r w:rsidR="00EE1C25" w:rsidRPr="008C1F3D">
        <w:rPr>
          <w:rFonts w:ascii="Times New Roman" w:hAnsi="Times New Roman" w:cs="Times New Roman"/>
          <w:i/>
          <w:vertAlign w:val="subscript"/>
        </w:rPr>
        <w:t>a</w:t>
      </w:r>
      <w:proofErr w:type="spellEnd"/>
      <w:r w:rsidR="00EE1C25">
        <w:t xml:space="preserve"> contrainte admissible)</w:t>
      </w:r>
    </w:p>
    <w:p w:rsidR="00AA31A5" w:rsidRDefault="00AA31A5" w:rsidP="00BF0B26">
      <w:pPr>
        <w:spacing w:before="120"/>
        <w:jc w:val="center"/>
      </w:pPr>
    </w:p>
    <w:p w:rsidR="00371929" w:rsidRDefault="00581610" w:rsidP="00BF0B26">
      <w:pPr>
        <w:spacing w:before="120"/>
        <w:jc w:val="center"/>
      </w:pPr>
      <w:r>
        <w:rPr>
          <w:noProof/>
          <w:lang w:eastAsia="fr-FR"/>
        </w:rPr>
        <w:lastRenderedPageBreak/>
        <w:pict>
          <v:group id="_x0000_s1085" style="position:absolute;left:0;text-align:left;margin-left:99.6pt;margin-top:4.6pt;width:298.5pt;height:89.6pt;z-index:251716608" coordorigin="2970,7196" coordsize="5970,1792">
            <v:group id="_x0000_s1083" style="position:absolute;left:2970;top:7196;width:2722;height:1792" coordorigin="2970,7196" coordsize="2722,1792">
              <v:shapetype id="_x0000_t32" coordsize="21600,21600" o:spt="32" o:oned="t" path="m,l21600,21600e" filled="f">
                <v:path arrowok="t" fillok="f" o:connecttype="none"/>
                <o:lock v:ext="edit" shapetype="t"/>
              </v:shapetype>
              <v:shape id="_x0000_s1027" type="#_x0000_t32" style="position:absolute;left:3007;top:8548;width:1820;height:0" o:connectortype="straight" strokecolor="#5a5a5a [2109]" strokeweight="1pt"/>
              <v:shape id="_x0000_s1028" type="#_x0000_t32" style="position:absolute;left:3007;top:8982;width:1820;height:0" o:connectortype="straight" strokecolor="#5a5a5a [2109]" strokeweight="1pt"/>
              <v:shape id="_x0000_s1029" type="#_x0000_t32" style="position:absolute;left:5188;top:8132;width:474;height:4;flip:x y" o:connectortype="straight" strokecolor="#5a5a5a [2109]" strokeweight="1pt"/>
              <v:shape id="_x0000_s1030" type="#_x0000_t32" style="position:absolute;left:4293;top:8121;width:900;height:427;flip:y" o:connectortype="straight" strokecolor="#5a5a5a [2109]" strokeweight="1pt"/>
              <v:shape id="_x0000_s1031" type="#_x0000_t32" style="position:absolute;left:3867;top:7635;width:880;height:420;flip:y" o:connectortype="straight" strokecolor="#5a5a5a [2109]" strokeweight="1pt"/>
              <v:shape id="_x0000_s1032" type="#_x0000_t32" style="position:absolute;left:3867;top:8055;width:426;height:493;flip:x y" o:connectortype="straight" strokecolor="#5a5a5a [2109]" strokeweight="1pt"/>
              <v:shape id="_x0000_s1033" type="#_x0000_t32" style="position:absolute;left:4714;top:7628;width:479;height:493;flip:x y" o:connectortype="straight" strokecolor="#5a5a5a [2109]" strokeweight="1pt"/>
              <v:shape id="_x0000_s1034" type="#_x0000_t32" style="position:absolute;left:3453;top:7628;width:0;height:920;flip:y" o:connectortype="straight" strokecolor="#5a5a5a [2109]" strokeweight="1pt"/>
              <v:shape id="_x0000_s1035" type="#_x0000_t32" style="position:absolute;left:3853;top:7628;width:0;height:920;flip:y" o:connectortype="straight" strokecolor="#5a5a5a [2109]" strokeweight="1pt"/>
              <v:shape id="_x0000_s1036" type="#_x0000_t32" style="position:absolute;left:4730;top:7235;width:0;height:400;flip:y" o:connectortype="straight" strokecolor="#5a5a5a [2109]" strokeweight="1pt"/>
              <v:shape id="_x0000_s1038" style="position:absolute;left:3467;top:7201;width:886;height:420" coordsize="886,420" path="m,420hdc7,410,24,377,40,367v28,-16,64,-13,93,-27c146,334,153,319,166,313v29,-15,88,-17,114,-20c300,280,317,274,340,267v34,-36,74,-29,113,-54c486,192,516,166,553,153,602,104,693,82,760,67,781,52,804,45,826,33,840,25,851,12,866,7,873,5,886,,886,e" filled="f" strokecolor="#5a5a5a [2109]">
                <v:path arrowok="t"/>
              </v:shape>
              <v:shape id="_x0000_s1039" style="position:absolute;left:3460;top:7610;width:393;height:26" coordsize="393,26" path="m,11hdc85,2,71,,173,11v14,2,25,13,40,13c273,26,333,24,393,24e" filled="f" strokecolor="#5a5a5a [2109]">
                <v:path arrowok="t"/>
              </v:shape>
              <v:shape id="_x0000_s1040" style="position:absolute;left:3860;top:7247;width:870;height:374" coordsize="870,374" path="m,374hdc62,353,103,331,171,324v39,-14,76,-21,113,-39c316,252,340,226,389,215v23,-6,73,-12,73,-12c494,171,574,127,620,114,642,99,659,95,685,88,711,72,741,65,771,57,786,46,800,40,811,24v6,-7,30,-12,39,-16c863,2,854,,870,e" filled="f" strokecolor="#5a5a5a [2109]">
                <v:path arrowok="t"/>
              </v:shape>
              <v:shape id="_x0000_s1043" style="position:absolute;left:2980;top:8548;width:33;height:433" coordsize="33,433" path="m13,433hdc24,392,13,358,,320,7,265,22,249,33,200,31,178,31,155,27,133,24,119,13,93,13,93,15,69,16,44,20,20,21,13,27,,27,e" filled="f" strokecolor="#5a5a5a [2109]">
                <v:path arrowok="t"/>
              </v:shape>
              <v:shape id="_x0000_s1044" style="position:absolute;left:2970;top:8288;width:470;height:297" coordsize="470,297" path="m37,260hdc85,208,,297,77,233v41,-34,-21,-11,40,-27c174,169,102,214,157,186v24,-12,36,-35,60,-46c233,133,259,125,277,120v30,-33,-9,5,40,-20c340,89,360,57,383,46v15,-7,32,-6,47,-13c447,24,456,12,470,e" filled="f" strokecolor="#5a5a5a [2109]">
                <v:path arrowok="t"/>
              </v:shape>
              <v:shape id="_x0000_s1045" style="position:absolute;left:4362;top:7196;width:368;height:44" coordsize="368,44" path="m,hdc114,40,245,44,368,44e" filled="f" strokecolor="#5a5a5a [2109]">
                <v:path arrowok="t"/>
              </v:shape>
              <v:shape id="_x0000_s1046" style="position:absolute;left:4833;top:8141;width:834;height:393" coordsize="834,393" path="m,393hdc31,388,45,376,74,367v50,-35,107,-46,166,-60c274,273,343,276,387,247v4,-7,6,-16,13,-20c408,222,418,223,427,220v28,-8,55,-17,80,-33c538,140,576,143,627,127,661,116,692,98,727,87,749,63,776,54,800,33,812,23,834,,834,e" filled="f" strokecolor="#5a5a5a [2109]">
                <v:path arrowok="t"/>
              </v:shape>
              <v:shape id="_x0000_s1047" style="position:absolute;left:4799;top:8541;width:41;height:429" coordsize="41,429" path="m21,hdc29,22,35,44,41,67v-3,35,-2,77,-13,113c24,194,14,220,14,220,10,247,,273,1,300v2,53,30,129,30,129e" filled="f" strokecolor="#5a5a5a [2109]">
                <v:path arrowok="t"/>
              </v:shape>
              <v:shape id="_x0000_s1048" style="position:absolute;left:4833;top:8534;width:847;height:454" coordsize="847,454" path="m,454hdc27,448,52,445,74,427v20,-16,17,-23,40,-33c130,387,156,379,174,374v14,-15,47,-34,66,-40c284,303,347,299,400,294v47,-16,26,-10,60,-20c480,254,512,242,540,234v33,-33,77,-52,120,-67c677,152,736,125,760,114v13,-6,40,-14,40,-14c836,65,832,69,847,27,839,5,840,14,840,e" filled="f" strokecolor="#5a5a5a [2109]">
                <v:path arrowok="t"/>
              </v:shape>
              <v:shape id="_x0000_s1049" style="position:absolute;left:5667;top:8148;width:25;height:380" coordsize="25,380" path="m20,380hdc25,349,3,322,13,293,,245,14,200,,153,4,97,,54,,e" filled="f" strokecolor="#5a5a5a [2109]">
                <v:path arrowok="t"/>
              </v:shape>
            </v:group>
            <v:group id="_x0000_s1081" style="position:absolute;left:7560;top:7661;width:1380;height:1030" coordorigin="7560,7661" coordsize="1380,1030">
              <v:group id="_x0000_s1080" style="position:absolute;left:8050;top:7661;width:890;height:690" coordorigin="8050,7661" coordsize="890,690">
                <v:shape id="_x0000_s1066" type="#_x0000_t32" style="position:absolute;left:8050;top:7876;width:5;height:475;flip:x" o:connectortype="straight" strokecolor="#5a5a5a [2109]" strokeweight="1pt"/>
                <v:shape id="_x0000_s1067" type="#_x0000_t32" style="position:absolute;left:8050;top:8343;width:460;height:8;flip:y" o:connectortype="straight" strokecolor="#5a5a5a [2109]" strokeweight="1pt"/>
                <v:shape id="_x0000_s1068" type="#_x0000_t32" style="position:absolute;left:8485;top:7666;width:455;height:475;flip:x y" o:connectortype="straight" strokecolor="#5a5a5a [2109]" strokeweight="1pt"/>
                <v:shape id="_x0000_s1069" type="#_x0000_t32" style="position:absolute;left:8050;top:7876;width:460;height:475;flip:x y" o:connectortype="straight" strokecolor="#5a5a5a [2109]" strokeweight="1pt"/>
                <v:shape id="_x0000_s1070" type="#_x0000_t32" style="position:absolute;left:8055;top:7661;width:435;height:215;flip:y" o:connectortype="straight" strokecolor="#5a5a5a [2109]" strokeweight="1pt"/>
                <v:shape id="_x0000_s1071" type="#_x0000_t32" style="position:absolute;left:8500;top:8128;width:435;height:215;flip:y" o:connectortype="straight" strokecolor="#5a5a5a [2109]" strokeweight="1pt"/>
              </v:group>
              <v:shape id="_x0000_s1072" type="#_x0000_t32" style="position:absolute;left:7560;top:8201;width:650;height:255;flip:x" o:connectortype="straight" strokecolor="#c32d2e [3206]">
                <v:stroke endarrow="classic"/>
              </v:shape>
              <v:shapetype id="_x0000_t202" coordsize="21600,21600" o:spt="202" path="m,l,21600r21600,l21600,xe">
                <v:stroke joinstyle="miter"/>
                <v:path gradientshapeok="t" o:connecttype="rect"/>
              </v:shapetype>
              <v:shape id="_x0000_s1077" type="#_x0000_t202" style="position:absolute;left:7645;top:8236;width:480;height:455" filled="f" stroked="f">
                <v:textbox style="mso-next-textbox:#_x0000_s1077">
                  <w:txbxContent>
                    <w:p w:rsidR="0080226A" w:rsidRPr="005C26F4" w:rsidRDefault="0080226A" w:rsidP="00AA31A5">
                      <w:pPr>
                        <w:spacing w:before="0" w:after="0" w:line="240" w:lineRule="auto"/>
                        <w:rPr>
                          <w:rStyle w:val="Emphaseple"/>
                          <w:rFonts w:asciiTheme="majorHAnsi" w:hAnsiTheme="majorHAnsi"/>
                          <w:i w:val="0"/>
                          <w:iCs w:val="0"/>
                          <w:color w:val="C32D2E" w:themeColor="accent3"/>
                        </w:rPr>
                      </w:pPr>
                      <w:proofErr w:type="gramStart"/>
                      <w:r w:rsidRPr="005C26F4">
                        <w:rPr>
                          <w:rFonts w:ascii="Times New Roman" w:hAnsi="Times New Roman" w:cs="Times New Roman"/>
                          <w:i/>
                          <w:color w:val="C32D2E" w:themeColor="accent3"/>
                        </w:rPr>
                        <w:t>σ</w:t>
                      </w:r>
                      <w:proofErr w:type="gramEnd"/>
                      <w:r w:rsidRPr="005C26F4">
                        <w:rPr>
                          <w:rFonts w:ascii="Times New Roman" w:hAnsi="Times New Roman" w:cs="Times New Roman"/>
                          <w:i/>
                          <w:color w:val="C32D2E" w:themeColor="accent3"/>
                          <w:vertAlign w:val="subscript"/>
                        </w:rPr>
                        <w:t>//</w:t>
                      </w:r>
                    </w:p>
                  </w:txbxContent>
                </v:textbox>
              </v:shape>
            </v:group>
            <v:group id="_x0000_s1084" style="position:absolute;left:5947;top:7216;width:1806;height:1610" coordorigin="5947,7216" coordsize="1806,1610">
              <v:group id="_x0000_s1082" style="position:absolute;left:5947;top:7216;width:1508;height:1332" coordorigin="5947,7216" coordsize="1508,1332">
                <v:shape id="_x0000_s1050" type="#_x0000_t32" style="position:absolute;left:5947;top:7636;width:0;height:912" o:connectortype="straight" strokecolor="#5a5a5a [2109]" strokeweight="1pt"/>
                <v:shape id="_x0000_s1051" type="#_x0000_t32" style="position:absolute;left:6327;top:7636;width:0;height:912" o:connectortype="straight" strokecolor="#5a5a5a [2109]" strokeweight="1pt"/>
                <v:shape id="_x0000_s1052" type="#_x0000_t32" style="position:absolute;left:7222;top:7251;width:0;height:410" o:connectortype="straight" strokecolor="#5a5a5a [2109]" strokeweight="1pt"/>
                <v:shape id="_x0000_s1053" type="#_x0000_t32" style="position:absolute;left:6325;top:7661;width:897;height:394;flip:y" o:connectortype="straight" strokecolor="#5a5a5a [2109]" strokeweight="1pt"/>
                <v:shape id="_x0000_s1054" type="#_x0000_t32" style="position:absolute;left:6560;top:7901;width:895;height:412;flip:y" o:connectortype="straight" strokecolor="#5a5a5a [2109]" strokeweight="1pt"/>
                <v:shape id="_x0000_s1055" type="#_x0000_t32" style="position:absolute;left:6330;top:8055;width:230;height:258" o:connectortype="straight" strokecolor="#5a5a5a [2109]" strokeweight="1pt"/>
                <v:shape id="_x0000_s1056" type="#_x0000_t32" style="position:absolute;left:7207;top:7656;width:248;height:245" o:connectortype="straight" strokecolor="#5a5a5a [2109]" strokeweight="1pt"/>
                <v:shape id="_x0000_s1057" type="#_x0000_t32" style="position:absolute;left:5947;top:8541;width:380;height:7" o:connectortype="straight" strokecolor="#5a5a5a [2109]" strokeweight="1pt"/>
                <v:shape id="_x0000_s1058" type="#_x0000_t32" style="position:absolute;left:6327;top:8313;width:233;height:235;flip:y" o:connectortype="straight" strokecolor="#5a5a5a [2109]" strokeweight="1pt"/>
                <v:shape id="_x0000_s1059" type="#_x0000_t32" style="position:absolute;left:7207;top:7901;width:248;height:247;flip:x" o:connectortype="straight" strokecolor="#5a5a5a [2109]" strokeweight="1pt"/>
                <v:shape id="_x0000_s1060" type="#_x0000_t32" style="position:absolute;left:6330;top:8136;width:895;height:412;flip:y" o:connectortype="straight" strokecolor="#5a5a5a [2109]" strokeweight="1pt"/>
                <v:shape id="_x0000_s1061" style="position:absolute;left:5965;top:7631;width:360;height:25" coordsize="360,25" path="m,hdc85,3,137,1,210,25v40,-2,80,-1,120,-5c340,19,360,10,360,10e" filled="f" strokecolor="#5a5a5a [2109]">
                  <v:path arrowok="t"/>
                </v:shape>
                <v:shape id="_x0000_s1062" style="position:absolute;left:5960;top:7226;width:870;height:405" coordsize="870,405" path="m,405hdc34,382,19,389,45,380v15,-15,35,-40,55,-45c117,331,133,328,150,325v8,-2,25,-5,25,-5c203,301,238,286,270,275v16,-16,45,-35,65,-45c357,219,390,219,410,205v36,-24,18,-17,50,-25c476,169,483,154,500,145v21,-10,44,-15,65,-25c618,93,673,74,730,55,761,45,790,28,820,15,836,8,870,,870,e" filled="f" strokecolor="#5a5a5a [2109]">
                  <v:path arrowok="t"/>
                </v:shape>
                <v:shape id="_x0000_s1064" style="position:absolute;left:6330;top:7250;width:913;height:391" coordsize="913,391" path="m,391hdc2,386,1,379,5,376v5,-4,13,-3,20,-5c62,360,99,353,135,341v11,-4,19,-16,30,-20c200,309,235,298,270,286v17,-6,33,-23,50,-30c339,248,361,242,380,236v15,-5,31,-18,45,-25c452,198,484,194,510,181v35,-17,-7,-5,35,-15c564,154,587,153,605,141v33,-22,71,-35,110,-45c734,83,755,77,775,66,827,37,786,52,820,41,838,23,856,19,880,11,913,,884,1,900,1e" filled="f" strokecolor="#5a5a5a [2109]">
                  <v:path arrowok="t"/>
                </v:shape>
                <v:shape id="_x0000_s1065" style="position:absolute;left:6830;top:7216;width:395;height:25" coordsize="395,25" path="m,hdc129,3,243,13,370,20v22,5,13,5,25,5e" filled="f" strokecolor="#5a5a5a [2109]">
                  <v:path arrowok="t"/>
                </v:shape>
              </v:group>
              <v:shape id="_x0000_s1073" type="#_x0000_t32" style="position:absolute;left:6880;top:8236;width:450;height:505" o:connectortype="straight" strokecolor="#3891a7 [3204]">
                <v:stroke endarrow="classic"/>
              </v:shape>
              <v:shape id="_x0000_s1074" type="#_x0000_t32" style="position:absolute;left:6323;top:8236;width:557;height:564;flip:x" o:connectortype="straight" strokecolor="#c48b01 [2405]">
                <v:stroke endarrow="classic"/>
              </v:shape>
              <v:shape id="_x0000_s1075" type="#_x0000_t32" style="position:absolute;left:6880;top:7901;width:725;height:335;flip:y" o:connectortype="straight" strokecolor="#84aa33 [3207]">
                <v:stroke endarrow="classic"/>
              </v:shape>
              <v:shape id="_x0000_s1076" type="#_x0000_t202" style="position:absolute;left:6455;top:8456;width:515;height:370" filled="f" stroked="f">
                <v:textbox style="mso-next-textbox:#_x0000_s1076">
                  <w:txbxContent>
                    <w:p w:rsidR="0080226A" w:rsidRPr="005C26F4" w:rsidRDefault="0080226A" w:rsidP="00AA31A5">
                      <w:pPr>
                        <w:spacing w:before="0" w:after="0" w:line="240" w:lineRule="auto"/>
                        <w:rPr>
                          <w:rStyle w:val="Emphaseple"/>
                          <w:rFonts w:asciiTheme="majorHAnsi" w:hAnsiTheme="majorHAnsi"/>
                          <w:i w:val="0"/>
                          <w:iCs w:val="0"/>
                          <w:color w:val="C48B01" w:themeColor="accent2" w:themeShade="BF"/>
                        </w:rPr>
                      </w:pPr>
                      <w:proofErr w:type="gramStart"/>
                      <w:r w:rsidRPr="005C26F4">
                        <w:rPr>
                          <w:rFonts w:ascii="Times New Roman" w:hAnsi="Times New Roman" w:cs="Times New Roman"/>
                          <w:i/>
                          <w:color w:val="C48B01" w:themeColor="accent2" w:themeShade="BF"/>
                        </w:rPr>
                        <w:t>τ</w:t>
                      </w:r>
                      <w:proofErr w:type="gramEnd"/>
                      <w:r w:rsidRPr="005C26F4">
                        <w:rPr>
                          <w:rFonts w:ascii="Times New Roman" w:hAnsi="Times New Roman" w:cs="Times New Roman"/>
                          <w:i/>
                          <w:color w:val="C48B01" w:themeColor="accent2" w:themeShade="BF"/>
                          <w:vertAlign w:val="subscript"/>
                        </w:rPr>
                        <w:t>┴</w:t>
                      </w:r>
                    </w:p>
                  </w:txbxContent>
                </v:textbox>
              </v:shape>
              <v:shape id="_x0000_s1078" type="#_x0000_t202" style="position:absolute;left:7243;top:7876;width:510;height:370" filled="f" stroked="f">
                <v:textbox style="mso-next-textbox:#_x0000_s1078">
                  <w:txbxContent>
                    <w:p w:rsidR="0080226A" w:rsidRPr="005C26F4" w:rsidRDefault="0080226A" w:rsidP="00AA31A5">
                      <w:pPr>
                        <w:spacing w:before="0" w:after="0" w:line="240" w:lineRule="auto"/>
                        <w:rPr>
                          <w:rStyle w:val="Emphaseple"/>
                          <w:rFonts w:asciiTheme="majorHAnsi" w:hAnsiTheme="majorHAnsi"/>
                          <w:i w:val="0"/>
                          <w:iCs w:val="0"/>
                          <w:color w:val="84AA33" w:themeColor="accent4"/>
                        </w:rPr>
                      </w:pPr>
                      <w:proofErr w:type="gramStart"/>
                      <w:r w:rsidRPr="005C26F4">
                        <w:rPr>
                          <w:rFonts w:ascii="Times New Roman" w:hAnsi="Times New Roman" w:cs="Times New Roman"/>
                          <w:i/>
                          <w:color w:val="84AA33" w:themeColor="accent4"/>
                        </w:rPr>
                        <w:t>τ</w:t>
                      </w:r>
                      <w:proofErr w:type="gramEnd"/>
                      <w:r w:rsidRPr="005C26F4">
                        <w:rPr>
                          <w:rFonts w:ascii="Times New Roman" w:hAnsi="Times New Roman" w:cs="Times New Roman"/>
                          <w:i/>
                          <w:color w:val="84AA33" w:themeColor="accent4"/>
                          <w:vertAlign w:val="subscript"/>
                        </w:rPr>
                        <w:t>//</w:t>
                      </w:r>
                    </w:p>
                  </w:txbxContent>
                </v:textbox>
              </v:shape>
              <v:shape id="_x0000_s1079" type="#_x0000_t202" style="position:absolute;left:7055;top:8281;width:610;height:440" filled="f" stroked="f">
                <v:textbox style="mso-next-textbox:#_x0000_s1079">
                  <w:txbxContent>
                    <w:p w:rsidR="0080226A" w:rsidRPr="005C26F4" w:rsidRDefault="0080226A" w:rsidP="00AA31A5">
                      <w:pPr>
                        <w:spacing w:before="0" w:after="0" w:line="240" w:lineRule="auto"/>
                        <w:rPr>
                          <w:rStyle w:val="Emphaseple"/>
                          <w:rFonts w:asciiTheme="majorHAnsi" w:hAnsiTheme="majorHAnsi"/>
                          <w:i w:val="0"/>
                          <w:iCs w:val="0"/>
                          <w:color w:val="3891A7" w:themeColor="accent1"/>
                        </w:rPr>
                      </w:pPr>
                      <w:proofErr w:type="gramStart"/>
                      <w:r w:rsidRPr="005C26F4">
                        <w:rPr>
                          <w:rFonts w:ascii="Times New Roman" w:hAnsi="Times New Roman" w:cs="Times New Roman"/>
                          <w:i/>
                          <w:color w:val="3891A7" w:themeColor="accent1"/>
                        </w:rPr>
                        <w:t>σ</w:t>
                      </w:r>
                      <w:proofErr w:type="gramEnd"/>
                      <w:r w:rsidRPr="005C26F4">
                        <w:rPr>
                          <w:rFonts w:ascii="Times New Roman" w:hAnsi="Times New Roman" w:cs="Times New Roman"/>
                          <w:i/>
                          <w:color w:val="3891A7" w:themeColor="accent1"/>
                          <w:vertAlign w:val="subscript"/>
                        </w:rPr>
                        <w:t>┴</w:t>
                      </w:r>
                    </w:p>
                  </w:txbxContent>
                </v:textbox>
              </v:shape>
            </v:group>
          </v:group>
        </w:pict>
      </w:r>
    </w:p>
    <w:p w:rsidR="00371929" w:rsidRDefault="00371929" w:rsidP="00BF0B26">
      <w:pPr>
        <w:spacing w:before="120"/>
        <w:jc w:val="center"/>
      </w:pPr>
    </w:p>
    <w:p w:rsidR="00371929" w:rsidRDefault="00371929" w:rsidP="00BF0B26">
      <w:pPr>
        <w:spacing w:before="120"/>
        <w:jc w:val="center"/>
      </w:pPr>
    </w:p>
    <w:p w:rsidR="00AA31A5" w:rsidRDefault="00AA31A5" w:rsidP="00BF0B26">
      <w:pPr>
        <w:spacing w:before="120"/>
        <w:jc w:val="center"/>
      </w:pPr>
    </w:p>
    <w:p w:rsidR="00AA31A5" w:rsidRDefault="00AA31A5" w:rsidP="00BF0B26">
      <w:pPr>
        <w:spacing w:before="120"/>
        <w:jc w:val="center"/>
      </w:pPr>
    </w:p>
    <w:p w:rsidR="00AA31A5" w:rsidRDefault="00AA31A5" w:rsidP="00BF0B26">
      <w:pPr>
        <w:pStyle w:val="Sansinterligne"/>
      </w:pPr>
    </w:p>
    <w:p w:rsidR="00BF0B26" w:rsidRDefault="00BF0B26" w:rsidP="00BF0B26">
      <w:pPr>
        <w:pStyle w:val="Sansinterligne"/>
      </w:pPr>
      <w:r>
        <w:t xml:space="preserve">Figure 11 : </w:t>
      </w:r>
      <w:r w:rsidR="00E82A10">
        <w:t>Définition des contraintes</w:t>
      </w:r>
    </w:p>
    <w:p w:rsidR="00BE3A34" w:rsidRPr="00BE3A34" w:rsidRDefault="008C1F3D" w:rsidP="00B51BF3">
      <w:pPr>
        <w:rPr>
          <w:rFonts w:ascii="Times New Roman" w:eastAsia="Times New Roman" w:hAnsi="Times New Roman" w:cs="Times New Roman"/>
          <w:sz w:val="24"/>
          <w:szCs w:val="24"/>
          <w:lang w:eastAsia="fr-FR"/>
        </w:rPr>
      </w:pPr>
      <w:r w:rsidRPr="00B66888">
        <w:rPr>
          <w:rStyle w:val="Titre3Car"/>
        </w:rPr>
        <w:t>Résultats d'essais en état plan de contrainte σ</w:t>
      </w:r>
      <w:r w:rsidRPr="00B66888">
        <w:rPr>
          <w:rStyle w:val="Titre3Car"/>
          <w:rFonts w:ascii="Arial" w:hAnsi="Arial" w:cs="Arial"/>
        </w:rPr>
        <w:t>┴</w:t>
      </w:r>
      <w:r w:rsidRPr="00B66888">
        <w:rPr>
          <w:rStyle w:val="Titre3Car"/>
        </w:rPr>
        <w:t xml:space="preserve"> et τ</w:t>
      </w:r>
      <w:r w:rsidRPr="00B66888">
        <w:rPr>
          <w:rStyle w:val="Titre3Car"/>
          <w:rFonts w:ascii="Arial" w:hAnsi="Arial" w:cs="Arial"/>
        </w:rPr>
        <w:t>┴</w:t>
      </w:r>
      <w:r w:rsidRPr="00B66888">
        <w:rPr>
          <w:rStyle w:val="Titre3Car"/>
        </w:rPr>
        <w:t> :</w:t>
      </w:r>
      <w:r w:rsidRPr="008C1F3D">
        <w:t xml:space="preserve"> </w:t>
      </w:r>
      <w:r w:rsidR="00B66888">
        <w:rPr>
          <w:lang w:eastAsia="fr-FR"/>
        </w:rPr>
        <w:t>o</w:t>
      </w:r>
      <w:r w:rsidR="00BE3A34" w:rsidRPr="00BE3A34">
        <w:rPr>
          <w:lang w:eastAsia="fr-FR"/>
        </w:rPr>
        <w:t xml:space="preserve">n obtient une enveloppe plane de ruptures appelée </w:t>
      </w:r>
      <w:proofErr w:type="spellStart"/>
      <w:r w:rsidR="00BE3A34" w:rsidRPr="00B66888">
        <w:rPr>
          <w:lang w:eastAsia="fr-FR"/>
        </w:rPr>
        <w:t>péroïde</w:t>
      </w:r>
      <w:proofErr w:type="spellEnd"/>
      <w:r w:rsidR="00BE3A34" w:rsidRPr="00BE3A34">
        <w:rPr>
          <w:lang w:eastAsia="fr-FR"/>
        </w:rPr>
        <w:t>. On se met en sécurité (et on simplifie le résultat !) en adoptant l'ellipse inscrite d'équation :</w:t>
      </w:r>
      <w:r>
        <w:rPr>
          <w:lang w:eastAsia="fr-FR"/>
        </w:rPr>
        <w:tab/>
      </w:r>
      <w:r w:rsidR="00B66888">
        <w:rPr>
          <w:lang w:eastAsia="fr-FR"/>
        </w:rPr>
        <w:tab/>
      </w:r>
      <w:r w:rsidR="00B66888">
        <w:rPr>
          <w:lang w:eastAsia="fr-FR"/>
        </w:rPr>
        <w:tab/>
      </w:r>
      <w:r w:rsidR="00BE3A34" w:rsidRPr="008C1F3D">
        <w:rPr>
          <w:rFonts w:ascii="Times New Roman" w:eastAsia="Times New Roman" w:hAnsi="Times New Roman" w:cs="Times New Roman"/>
          <w:i/>
          <w:sz w:val="24"/>
          <w:szCs w:val="24"/>
          <w:lang w:eastAsia="fr-FR"/>
        </w:rPr>
        <w:t>σ</w:t>
      </w:r>
      <w:r w:rsidR="00BE3A34" w:rsidRPr="008C1F3D">
        <w:rPr>
          <w:rFonts w:ascii="Times New Roman" w:eastAsia="Times New Roman" w:hAnsi="Times New Roman" w:cs="Times New Roman"/>
          <w:i/>
          <w:sz w:val="24"/>
          <w:szCs w:val="24"/>
          <w:vertAlign w:val="subscript"/>
          <w:lang w:eastAsia="fr-FR"/>
        </w:rPr>
        <w:t>┴</w:t>
      </w:r>
      <w:r w:rsidR="00BE3A34" w:rsidRPr="008C1F3D">
        <w:rPr>
          <w:rFonts w:ascii="Times New Roman" w:eastAsia="Times New Roman" w:hAnsi="Times New Roman" w:cs="Times New Roman"/>
          <w:i/>
          <w:sz w:val="24"/>
          <w:szCs w:val="24"/>
          <w:vertAlign w:val="superscript"/>
          <w:lang w:eastAsia="fr-FR"/>
        </w:rPr>
        <w:t>2</w:t>
      </w:r>
      <w:r w:rsidR="00BE3A34" w:rsidRPr="008C1F3D">
        <w:rPr>
          <w:rFonts w:ascii="Times New Roman" w:eastAsia="Times New Roman" w:hAnsi="Times New Roman" w:cs="Times New Roman"/>
          <w:i/>
          <w:sz w:val="24"/>
          <w:szCs w:val="24"/>
          <w:lang w:eastAsia="fr-FR"/>
        </w:rPr>
        <w:t xml:space="preserve"> + λ</w:t>
      </w:r>
      <w:r>
        <w:rPr>
          <w:rFonts w:ascii="Times New Roman" w:eastAsia="Times New Roman" w:hAnsi="Times New Roman" w:cs="Times New Roman"/>
          <w:i/>
          <w:sz w:val="24"/>
          <w:szCs w:val="24"/>
          <w:lang w:eastAsia="fr-FR"/>
        </w:rPr>
        <w:t xml:space="preserve"> </w:t>
      </w:r>
      <w:r w:rsidR="00BE3A34" w:rsidRPr="008C1F3D">
        <w:rPr>
          <w:rFonts w:ascii="Times New Roman" w:eastAsia="Times New Roman" w:hAnsi="Times New Roman" w:cs="Times New Roman"/>
          <w:i/>
          <w:sz w:val="24"/>
          <w:szCs w:val="24"/>
          <w:lang w:eastAsia="fr-FR"/>
        </w:rPr>
        <w:t>τ</w:t>
      </w:r>
      <w:r w:rsidR="00BE3A34" w:rsidRPr="008C1F3D">
        <w:rPr>
          <w:rFonts w:ascii="Times New Roman" w:eastAsia="Times New Roman" w:hAnsi="Times New Roman" w:cs="Times New Roman"/>
          <w:i/>
          <w:sz w:val="24"/>
          <w:szCs w:val="24"/>
          <w:vertAlign w:val="subscript"/>
          <w:lang w:eastAsia="fr-FR"/>
        </w:rPr>
        <w:t>┴</w:t>
      </w:r>
      <w:r w:rsidR="00BE3A34" w:rsidRPr="008C1F3D">
        <w:rPr>
          <w:rFonts w:ascii="Times New Roman" w:eastAsia="Times New Roman" w:hAnsi="Times New Roman" w:cs="Times New Roman"/>
          <w:i/>
          <w:sz w:val="24"/>
          <w:szCs w:val="24"/>
          <w:vertAlign w:val="superscript"/>
          <w:lang w:eastAsia="fr-FR"/>
        </w:rPr>
        <w:t>2</w:t>
      </w:r>
      <w:r w:rsidR="00BE3A34" w:rsidRPr="008C1F3D">
        <w:rPr>
          <w:rFonts w:ascii="Times New Roman" w:eastAsia="Times New Roman" w:hAnsi="Times New Roman" w:cs="Times New Roman"/>
          <w:i/>
          <w:sz w:val="24"/>
          <w:szCs w:val="24"/>
          <w:lang w:eastAsia="fr-FR"/>
        </w:rPr>
        <w:t xml:space="preserve"> = (α </w:t>
      </w:r>
      <w:proofErr w:type="spellStart"/>
      <w:r w:rsidR="00BE3A34" w:rsidRPr="008C1F3D">
        <w:rPr>
          <w:rFonts w:ascii="Times New Roman" w:eastAsia="Times New Roman" w:hAnsi="Times New Roman" w:cs="Times New Roman"/>
          <w:i/>
          <w:sz w:val="24"/>
          <w:szCs w:val="24"/>
          <w:lang w:eastAsia="fr-FR"/>
        </w:rPr>
        <w:t>σ</w:t>
      </w:r>
      <w:r w:rsidR="00BE3A34" w:rsidRPr="008C1F3D">
        <w:rPr>
          <w:rFonts w:ascii="Times New Roman" w:eastAsia="Times New Roman" w:hAnsi="Times New Roman" w:cs="Times New Roman"/>
          <w:i/>
          <w:sz w:val="24"/>
          <w:szCs w:val="24"/>
          <w:vertAlign w:val="subscript"/>
          <w:lang w:eastAsia="fr-FR"/>
        </w:rPr>
        <w:t>a</w:t>
      </w:r>
      <w:proofErr w:type="spellEnd"/>
      <w:proofErr w:type="gramStart"/>
      <w:r w:rsidR="00BE3A34" w:rsidRPr="008C1F3D">
        <w:rPr>
          <w:rFonts w:ascii="Times New Roman" w:eastAsia="Times New Roman" w:hAnsi="Times New Roman" w:cs="Times New Roman"/>
          <w:i/>
          <w:sz w:val="24"/>
          <w:szCs w:val="24"/>
          <w:lang w:eastAsia="fr-FR"/>
        </w:rPr>
        <w:t>)</w:t>
      </w:r>
      <w:r w:rsidR="00BE3A34" w:rsidRPr="008C1F3D">
        <w:rPr>
          <w:rFonts w:ascii="Times New Roman" w:eastAsia="Times New Roman" w:hAnsi="Times New Roman" w:cs="Times New Roman"/>
          <w:i/>
          <w:sz w:val="24"/>
          <w:szCs w:val="24"/>
          <w:vertAlign w:val="superscript"/>
          <w:lang w:eastAsia="fr-FR"/>
        </w:rPr>
        <w:t>2</w:t>
      </w:r>
      <w:proofErr w:type="gramEnd"/>
    </w:p>
    <w:p w:rsidR="00BE3A34" w:rsidRDefault="00BE3A34" w:rsidP="00062458">
      <w:pPr>
        <w:spacing w:before="0"/>
        <w:rPr>
          <w:lang w:eastAsia="fr-FR"/>
        </w:rPr>
      </w:pPr>
      <w:proofErr w:type="gramStart"/>
      <w:r w:rsidRPr="00BE3A34">
        <w:rPr>
          <w:lang w:eastAsia="fr-FR"/>
        </w:rPr>
        <w:t>avec</w:t>
      </w:r>
      <w:proofErr w:type="gramEnd"/>
      <w:r w:rsidRPr="00BE3A34">
        <w:rPr>
          <w:lang w:eastAsia="fr-FR"/>
        </w:rPr>
        <w:t> </w:t>
      </w:r>
      <w:r w:rsidRPr="00062458">
        <w:rPr>
          <w:rStyle w:val="Emphaseple"/>
          <w:lang w:eastAsia="fr-FR"/>
        </w:rPr>
        <w:t>α</w:t>
      </w:r>
      <w:r w:rsidRPr="00BE3A34">
        <w:rPr>
          <w:lang w:eastAsia="fr-FR"/>
        </w:rPr>
        <w:t>, coefficient de qualité du cordon</w:t>
      </w:r>
      <w:r w:rsidR="00062458">
        <w:rPr>
          <w:lang w:eastAsia="fr-FR"/>
        </w:rPr>
        <w:t xml:space="preserve"> et </w:t>
      </w:r>
      <w:r w:rsidRPr="00062458">
        <w:rPr>
          <w:rStyle w:val="Emphaseple"/>
          <w:lang w:eastAsia="fr-FR"/>
        </w:rPr>
        <w:t>λ</w:t>
      </w:r>
      <w:r w:rsidRPr="00BE3A34">
        <w:rPr>
          <w:lang w:eastAsia="fr-FR"/>
        </w:rPr>
        <w:t>, coefficient expérimental</w:t>
      </w:r>
    </w:p>
    <w:p w:rsidR="00B51BF3" w:rsidRDefault="00B51BF3" w:rsidP="00B51BF3">
      <w:pPr>
        <w:spacing w:before="0"/>
        <w:jc w:val="center"/>
        <w:rPr>
          <w:lang w:eastAsia="fr-FR"/>
        </w:rPr>
      </w:pPr>
      <w:r>
        <w:rPr>
          <w:noProof/>
          <w:lang w:eastAsia="fr-FR"/>
        </w:rPr>
        <w:drawing>
          <wp:inline distT="0" distB="0" distL="0" distR="0">
            <wp:extent cx="4161385" cy="2310206"/>
            <wp:effectExtent l="19050" t="0" r="0" b="0"/>
            <wp:docPr id="13" name="Image 35" descr="cordon_angle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don_angle_2_1.jpg"/>
                    <pic:cNvPicPr/>
                  </pic:nvPicPr>
                  <pic:blipFill>
                    <a:blip r:embed="rId24" cstate="print"/>
                    <a:stretch>
                      <a:fillRect/>
                    </a:stretch>
                  </pic:blipFill>
                  <pic:spPr>
                    <a:xfrm>
                      <a:off x="0" y="0"/>
                      <a:ext cx="4161385" cy="2310206"/>
                    </a:xfrm>
                    <a:prstGeom prst="rect">
                      <a:avLst/>
                    </a:prstGeom>
                  </pic:spPr>
                </pic:pic>
              </a:graphicData>
            </a:graphic>
          </wp:inline>
        </w:drawing>
      </w:r>
    </w:p>
    <w:p w:rsidR="00E61600" w:rsidRPr="00BE3A34" w:rsidRDefault="00E61600" w:rsidP="00E61600">
      <w:pPr>
        <w:pStyle w:val="Sansinterligne"/>
        <w:rPr>
          <w:lang w:eastAsia="fr-FR"/>
        </w:rPr>
      </w:pPr>
      <w:r>
        <w:rPr>
          <w:lang w:eastAsia="fr-FR"/>
        </w:rPr>
        <w:t xml:space="preserve">Figure 12 : </w:t>
      </w:r>
      <w:r w:rsidR="00841E31">
        <w:rPr>
          <w:lang w:eastAsia="fr-FR"/>
        </w:rPr>
        <w:t xml:space="preserve">Essais en état plan de contrainte </w:t>
      </w:r>
      <w:r w:rsidR="00841E31" w:rsidRPr="008C1F3D">
        <w:rPr>
          <w:rFonts w:ascii="Times New Roman" w:hAnsi="Times New Roman" w:cs="Times New Roman"/>
          <w:i w:val="0"/>
          <w:lang w:eastAsia="fr-FR"/>
        </w:rPr>
        <w:t>σ</w:t>
      </w:r>
      <w:r w:rsidR="00841E31" w:rsidRPr="008C1F3D">
        <w:rPr>
          <w:rFonts w:ascii="Times New Roman" w:hAnsi="Times New Roman" w:cs="Times New Roman"/>
          <w:i w:val="0"/>
          <w:vertAlign w:val="subscript"/>
          <w:lang w:eastAsia="fr-FR"/>
        </w:rPr>
        <w:t>┴</w:t>
      </w:r>
      <w:r w:rsidR="00841E31" w:rsidRPr="00BE3A34">
        <w:rPr>
          <w:lang w:eastAsia="fr-FR"/>
        </w:rPr>
        <w:t xml:space="preserve"> et </w:t>
      </w:r>
      <w:r w:rsidR="00841E31" w:rsidRPr="008C1F3D">
        <w:rPr>
          <w:rFonts w:ascii="Times New Roman" w:hAnsi="Times New Roman" w:cs="Times New Roman"/>
          <w:i w:val="0"/>
          <w:lang w:eastAsia="fr-FR"/>
        </w:rPr>
        <w:t>τ</w:t>
      </w:r>
      <w:r w:rsidR="00841E31" w:rsidRPr="008C1F3D">
        <w:rPr>
          <w:rFonts w:ascii="Times New Roman" w:hAnsi="Times New Roman" w:cs="Times New Roman"/>
          <w:i w:val="0"/>
          <w:vertAlign w:val="subscript"/>
          <w:lang w:eastAsia="fr-FR"/>
        </w:rPr>
        <w:t>┴</w:t>
      </w:r>
      <w:r w:rsidR="00841E31">
        <w:rPr>
          <w:rFonts w:ascii="Times New Roman" w:hAnsi="Times New Roman" w:cs="Times New Roman"/>
          <w:i w:val="0"/>
          <w:vertAlign w:val="subscript"/>
          <w:lang w:eastAsia="fr-FR"/>
        </w:rPr>
        <w:t> </w:t>
      </w:r>
      <w:r w:rsidR="00841E31">
        <w:rPr>
          <w:lang w:eastAsia="fr-FR"/>
        </w:rPr>
        <w:t xml:space="preserve"> </w:t>
      </w:r>
    </w:p>
    <w:p w:rsidR="00BE3A34" w:rsidRPr="00BE3A34" w:rsidRDefault="00BE3A34" w:rsidP="00062458">
      <w:pPr>
        <w:rPr>
          <w:rFonts w:ascii="Times New Roman" w:eastAsia="Times New Roman" w:hAnsi="Times New Roman" w:cs="Times New Roman"/>
          <w:sz w:val="24"/>
          <w:szCs w:val="24"/>
          <w:lang w:eastAsia="fr-FR"/>
        </w:rPr>
      </w:pPr>
      <w:r w:rsidRPr="00BE3A34">
        <w:rPr>
          <w:lang w:eastAsia="fr-FR"/>
        </w:rPr>
        <w:t xml:space="preserve">Les mesures montrent que </w:t>
      </w:r>
      <w:r w:rsidRPr="00062458">
        <w:rPr>
          <w:rFonts w:ascii="Times New Roman" w:hAnsi="Times New Roman" w:cs="Times New Roman"/>
          <w:i/>
          <w:lang w:eastAsia="fr-FR"/>
        </w:rPr>
        <w:t>τ</w:t>
      </w:r>
      <w:r w:rsidRPr="00062458">
        <w:rPr>
          <w:rFonts w:ascii="Times New Roman" w:hAnsi="Times New Roman" w:cs="Times New Roman"/>
          <w:i/>
          <w:vertAlign w:val="subscript"/>
          <w:lang w:eastAsia="fr-FR"/>
        </w:rPr>
        <w:t>┴</w:t>
      </w:r>
      <w:r w:rsidRPr="00BE3A34">
        <w:rPr>
          <w:lang w:eastAsia="fr-FR"/>
        </w:rPr>
        <w:t xml:space="preserve"> et </w:t>
      </w:r>
      <w:r w:rsidRPr="00062458">
        <w:rPr>
          <w:rFonts w:ascii="Times New Roman" w:hAnsi="Times New Roman" w:cs="Times New Roman"/>
          <w:i/>
          <w:lang w:eastAsia="fr-FR"/>
        </w:rPr>
        <w:t>τ</w:t>
      </w:r>
      <w:r w:rsidRPr="00062458">
        <w:rPr>
          <w:rFonts w:ascii="Times New Roman" w:hAnsi="Times New Roman" w:cs="Times New Roman"/>
          <w:i/>
          <w:vertAlign w:val="subscript"/>
          <w:lang w:eastAsia="fr-FR"/>
        </w:rPr>
        <w:t>//</w:t>
      </w:r>
      <w:r w:rsidRPr="00BE3A34">
        <w:rPr>
          <w:lang w:eastAsia="fr-FR"/>
        </w:rPr>
        <w:t xml:space="preserve"> ont la même influence. L'état limite est donc un ellipsoïde de révolution :</w:t>
      </w:r>
      <w:r w:rsidR="00062458">
        <w:rPr>
          <w:lang w:eastAsia="fr-FR"/>
        </w:rPr>
        <w:t xml:space="preserve"> </w:t>
      </w:r>
      <w:r w:rsidR="00062458">
        <w:rPr>
          <w:lang w:eastAsia="fr-FR"/>
        </w:rPr>
        <w:tab/>
      </w:r>
      <w:r w:rsidR="00F74410">
        <w:rPr>
          <w:lang w:eastAsia="fr-FR"/>
        </w:rPr>
        <w:tab/>
      </w:r>
      <w:r w:rsidR="00F74410">
        <w:rPr>
          <w:lang w:eastAsia="fr-FR"/>
        </w:rPr>
        <w:tab/>
      </w:r>
      <w:r w:rsidR="00F74410">
        <w:rPr>
          <w:lang w:eastAsia="fr-FR"/>
        </w:rPr>
        <w:tab/>
      </w:r>
      <w:r w:rsidRPr="00062458">
        <w:rPr>
          <w:rFonts w:ascii="Times New Roman" w:eastAsia="Times New Roman" w:hAnsi="Times New Roman" w:cs="Times New Roman"/>
          <w:i/>
          <w:sz w:val="24"/>
          <w:szCs w:val="24"/>
          <w:lang w:eastAsia="fr-FR"/>
        </w:rPr>
        <w:t>σ</w:t>
      </w:r>
      <w:r w:rsidRPr="00062458">
        <w:rPr>
          <w:rFonts w:ascii="Times New Roman" w:eastAsia="Times New Roman" w:hAnsi="Times New Roman" w:cs="Times New Roman"/>
          <w:i/>
          <w:sz w:val="24"/>
          <w:szCs w:val="24"/>
          <w:vertAlign w:val="subscript"/>
          <w:lang w:eastAsia="fr-FR"/>
        </w:rPr>
        <w:t>┴</w:t>
      </w:r>
      <w:r w:rsidRPr="00062458">
        <w:rPr>
          <w:rFonts w:ascii="Times New Roman" w:eastAsia="Times New Roman" w:hAnsi="Times New Roman" w:cs="Times New Roman"/>
          <w:i/>
          <w:sz w:val="24"/>
          <w:szCs w:val="24"/>
          <w:vertAlign w:val="superscript"/>
          <w:lang w:eastAsia="fr-FR"/>
        </w:rPr>
        <w:t>2</w:t>
      </w:r>
      <w:r w:rsidRPr="00062458">
        <w:rPr>
          <w:rFonts w:ascii="Times New Roman" w:eastAsia="Times New Roman" w:hAnsi="Times New Roman" w:cs="Times New Roman"/>
          <w:i/>
          <w:sz w:val="24"/>
          <w:szCs w:val="24"/>
          <w:lang w:eastAsia="fr-FR"/>
        </w:rPr>
        <w:t xml:space="preserve"> + λ</w:t>
      </w:r>
      <w:r w:rsidR="00062458">
        <w:rPr>
          <w:rFonts w:ascii="Times New Roman" w:eastAsia="Times New Roman" w:hAnsi="Times New Roman" w:cs="Times New Roman"/>
          <w:i/>
          <w:sz w:val="24"/>
          <w:szCs w:val="24"/>
          <w:lang w:eastAsia="fr-FR"/>
        </w:rPr>
        <w:t xml:space="preserve"> </w:t>
      </w:r>
      <w:r w:rsidRPr="00062458">
        <w:rPr>
          <w:rFonts w:ascii="Times New Roman" w:eastAsia="Times New Roman" w:hAnsi="Times New Roman" w:cs="Times New Roman"/>
          <w:i/>
          <w:sz w:val="24"/>
          <w:szCs w:val="24"/>
          <w:lang w:eastAsia="fr-FR"/>
        </w:rPr>
        <w:t>(τ</w:t>
      </w:r>
      <w:r w:rsidRPr="00062458">
        <w:rPr>
          <w:rFonts w:ascii="Times New Roman" w:eastAsia="Times New Roman" w:hAnsi="Times New Roman" w:cs="Times New Roman"/>
          <w:i/>
          <w:sz w:val="24"/>
          <w:szCs w:val="24"/>
          <w:vertAlign w:val="subscript"/>
          <w:lang w:eastAsia="fr-FR"/>
        </w:rPr>
        <w:t>┴</w:t>
      </w:r>
      <w:r w:rsidRPr="00062458">
        <w:rPr>
          <w:rFonts w:ascii="Times New Roman" w:eastAsia="Times New Roman" w:hAnsi="Times New Roman" w:cs="Times New Roman"/>
          <w:i/>
          <w:sz w:val="24"/>
          <w:szCs w:val="24"/>
          <w:lang w:eastAsia="fr-FR"/>
        </w:rPr>
        <w:t>+τ</w:t>
      </w:r>
      <w:r w:rsidRPr="00062458">
        <w:rPr>
          <w:rFonts w:ascii="Times New Roman" w:eastAsia="Times New Roman" w:hAnsi="Times New Roman" w:cs="Times New Roman"/>
          <w:i/>
          <w:sz w:val="24"/>
          <w:szCs w:val="24"/>
          <w:vertAlign w:val="subscript"/>
          <w:lang w:eastAsia="fr-FR"/>
        </w:rPr>
        <w:t>//</w:t>
      </w:r>
      <w:proofErr w:type="gramStart"/>
      <w:r w:rsidRPr="00062458">
        <w:rPr>
          <w:rFonts w:ascii="Times New Roman" w:eastAsia="Times New Roman" w:hAnsi="Times New Roman" w:cs="Times New Roman"/>
          <w:i/>
          <w:sz w:val="24"/>
          <w:szCs w:val="24"/>
          <w:lang w:eastAsia="fr-FR"/>
        </w:rPr>
        <w:t>)</w:t>
      </w:r>
      <w:r w:rsidRPr="00062458">
        <w:rPr>
          <w:rFonts w:ascii="Times New Roman" w:eastAsia="Times New Roman" w:hAnsi="Times New Roman" w:cs="Times New Roman"/>
          <w:i/>
          <w:sz w:val="24"/>
          <w:szCs w:val="24"/>
          <w:vertAlign w:val="superscript"/>
          <w:lang w:eastAsia="fr-FR"/>
        </w:rPr>
        <w:t>2</w:t>
      </w:r>
      <w:proofErr w:type="gramEnd"/>
      <w:r w:rsidRPr="00062458">
        <w:rPr>
          <w:rFonts w:ascii="Times New Roman" w:eastAsia="Times New Roman" w:hAnsi="Times New Roman" w:cs="Times New Roman"/>
          <w:i/>
          <w:sz w:val="24"/>
          <w:szCs w:val="24"/>
          <w:lang w:eastAsia="fr-FR"/>
        </w:rPr>
        <w:t xml:space="preserve"> = (α </w:t>
      </w:r>
      <w:proofErr w:type="spellStart"/>
      <w:r w:rsidRPr="00062458">
        <w:rPr>
          <w:rFonts w:ascii="Times New Roman" w:eastAsia="Times New Roman" w:hAnsi="Times New Roman" w:cs="Times New Roman"/>
          <w:i/>
          <w:sz w:val="24"/>
          <w:szCs w:val="24"/>
          <w:lang w:eastAsia="fr-FR"/>
        </w:rPr>
        <w:t>σ</w:t>
      </w:r>
      <w:r w:rsidRPr="00062458">
        <w:rPr>
          <w:rFonts w:ascii="Times New Roman" w:eastAsia="Times New Roman" w:hAnsi="Times New Roman" w:cs="Times New Roman"/>
          <w:i/>
          <w:sz w:val="24"/>
          <w:szCs w:val="24"/>
          <w:vertAlign w:val="subscript"/>
          <w:lang w:eastAsia="fr-FR"/>
        </w:rPr>
        <w:t>a</w:t>
      </w:r>
      <w:proofErr w:type="spellEnd"/>
      <w:r w:rsidRPr="00062458">
        <w:rPr>
          <w:rFonts w:ascii="Times New Roman" w:eastAsia="Times New Roman" w:hAnsi="Times New Roman" w:cs="Times New Roman"/>
          <w:i/>
          <w:sz w:val="24"/>
          <w:szCs w:val="24"/>
          <w:lang w:eastAsia="fr-FR"/>
        </w:rPr>
        <w:t>)</w:t>
      </w:r>
      <w:r w:rsidRPr="00062458">
        <w:rPr>
          <w:rFonts w:ascii="Times New Roman" w:eastAsia="Times New Roman" w:hAnsi="Times New Roman" w:cs="Times New Roman"/>
          <w:i/>
          <w:sz w:val="24"/>
          <w:szCs w:val="24"/>
          <w:vertAlign w:val="superscript"/>
          <w:lang w:eastAsia="fr-FR"/>
        </w:rPr>
        <w:t>2</w:t>
      </w:r>
    </w:p>
    <w:p w:rsidR="00F74410" w:rsidRDefault="00BE3A34" w:rsidP="00062458">
      <w:pPr>
        <w:rPr>
          <w:lang w:eastAsia="fr-FR"/>
        </w:rPr>
      </w:pPr>
      <w:r w:rsidRPr="00BE3A34">
        <w:rPr>
          <w:lang w:eastAsia="fr-FR"/>
        </w:rPr>
        <w:t>Diverses expériences ont montré que </w:t>
      </w:r>
      <w:r w:rsidRPr="00062458">
        <w:rPr>
          <w:rFonts w:ascii="Times New Roman" w:hAnsi="Times New Roman" w:cs="Times New Roman"/>
          <w:i/>
          <w:lang w:eastAsia="fr-FR"/>
        </w:rPr>
        <w:t>σ</w:t>
      </w:r>
      <w:r w:rsidRPr="00062458">
        <w:rPr>
          <w:rFonts w:ascii="Times New Roman" w:hAnsi="Times New Roman" w:cs="Times New Roman"/>
          <w:i/>
          <w:vertAlign w:val="subscript"/>
          <w:lang w:eastAsia="fr-FR"/>
        </w:rPr>
        <w:t>//</w:t>
      </w:r>
      <w:r w:rsidRPr="00BE3A34">
        <w:rPr>
          <w:lang w:eastAsia="fr-FR"/>
        </w:rPr>
        <w:t>, peut être ignorée dans la vérification</w:t>
      </w:r>
      <w:r w:rsidR="00B66888">
        <w:rPr>
          <w:lang w:eastAsia="fr-FR"/>
        </w:rPr>
        <w:t> ; d</w:t>
      </w:r>
      <w:r w:rsidRPr="00BE3A34">
        <w:rPr>
          <w:lang w:eastAsia="fr-FR"/>
        </w:rPr>
        <w:t xml:space="preserve">ès lors, </w:t>
      </w:r>
      <w:r w:rsidRPr="00062458">
        <w:rPr>
          <w:rFonts w:ascii="Times New Roman" w:hAnsi="Times New Roman" w:cs="Times New Roman"/>
          <w:i/>
          <w:lang w:eastAsia="fr-FR"/>
        </w:rPr>
        <w:t>σ</w:t>
      </w:r>
      <w:r w:rsidRPr="00062458">
        <w:rPr>
          <w:rFonts w:ascii="Times New Roman" w:hAnsi="Times New Roman" w:cs="Times New Roman"/>
          <w:i/>
          <w:vertAlign w:val="subscript"/>
          <w:lang w:eastAsia="fr-FR"/>
        </w:rPr>
        <w:t>┴</w:t>
      </w:r>
      <w:r w:rsidRPr="00BE3A34">
        <w:rPr>
          <w:lang w:eastAsia="fr-FR"/>
        </w:rPr>
        <w:t xml:space="preserve"> est désignée par </w:t>
      </w:r>
      <w:r w:rsidRPr="00062458">
        <w:rPr>
          <w:rFonts w:ascii="Times New Roman" w:hAnsi="Times New Roman" w:cs="Times New Roman"/>
          <w:i/>
          <w:lang w:eastAsia="fr-FR"/>
        </w:rPr>
        <w:t>σ</w:t>
      </w:r>
      <w:r w:rsidRPr="00BE3A34">
        <w:rPr>
          <w:lang w:eastAsia="fr-FR"/>
        </w:rPr>
        <w:t>.</w:t>
      </w:r>
      <w:r w:rsidR="00E61600">
        <w:rPr>
          <w:lang w:eastAsia="fr-FR"/>
        </w:rPr>
        <w:t xml:space="preserve"> </w:t>
      </w:r>
      <w:r w:rsidRPr="00BE3A34">
        <w:rPr>
          <w:lang w:eastAsia="fr-FR"/>
        </w:rPr>
        <w:t xml:space="preserve">Le document </w:t>
      </w:r>
      <w:r w:rsidRPr="00C53A5D">
        <w:rPr>
          <w:lang w:eastAsia="fr-FR"/>
        </w:rPr>
        <w:t>CM 86</w:t>
      </w:r>
      <w:r w:rsidRPr="00BE3A34">
        <w:rPr>
          <w:lang w:eastAsia="fr-FR"/>
        </w:rPr>
        <w:t xml:space="preserve"> des constructions métalliques prend </w:t>
      </w:r>
      <w:r w:rsidRPr="00062458">
        <w:rPr>
          <w:rStyle w:val="Emphaseple"/>
        </w:rPr>
        <w:t>λ</w:t>
      </w:r>
      <w:r w:rsidR="00062458">
        <w:rPr>
          <w:rStyle w:val="Emphaseple"/>
        </w:rPr>
        <w:t xml:space="preserve"> </w:t>
      </w:r>
      <w:r w:rsidRPr="00BE3A34">
        <w:rPr>
          <w:lang w:eastAsia="fr-FR"/>
        </w:rPr>
        <w:t>=1</w:t>
      </w:r>
      <w:r w:rsidR="00F74410">
        <w:rPr>
          <w:lang w:eastAsia="fr-FR"/>
        </w:rPr>
        <w:t>,</w:t>
      </w:r>
      <w:r w:rsidRPr="00BE3A34">
        <w:rPr>
          <w:lang w:eastAsia="fr-FR"/>
        </w:rPr>
        <w:t>8 ce qui donne :</w:t>
      </w:r>
    </w:p>
    <w:p w:rsidR="00BE3A34" w:rsidRPr="00062458" w:rsidRDefault="00BE3A34" w:rsidP="00F74410">
      <w:pPr>
        <w:spacing w:before="0" w:after="0"/>
        <w:jc w:val="center"/>
        <w:rPr>
          <w:rFonts w:ascii="Times New Roman" w:hAnsi="Times New Roman" w:cs="Times New Roman"/>
          <w:i/>
          <w:lang w:eastAsia="fr-FR"/>
        </w:rPr>
      </w:pPr>
      <w:r w:rsidRPr="00062458">
        <w:rPr>
          <w:rFonts w:ascii="Times New Roman" w:hAnsi="Times New Roman" w:cs="Times New Roman"/>
          <w:i/>
          <w:lang w:eastAsia="fr-FR"/>
        </w:rPr>
        <w:t>σ</w:t>
      </w:r>
      <w:r w:rsidRPr="00062458">
        <w:rPr>
          <w:rFonts w:ascii="Times New Roman" w:hAnsi="Times New Roman" w:cs="Times New Roman"/>
          <w:i/>
          <w:vertAlign w:val="superscript"/>
          <w:lang w:eastAsia="fr-FR"/>
        </w:rPr>
        <w:t>2</w:t>
      </w:r>
      <w:r w:rsidRPr="00062458">
        <w:rPr>
          <w:rFonts w:ascii="Times New Roman" w:hAnsi="Times New Roman" w:cs="Times New Roman"/>
          <w:i/>
          <w:lang w:eastAsia="fr-FR"/>
        </w:rPr>
        <w:t xml:space="preserve"> + 1</w:t>
      </w:r>
      <w:r w:rsidR="00F74410">
        <w:rPr>
          <w:rFonts w:ascii="Times New Roman" w:hAnsi="Times New Roman" w:cs="Times New Roman"/>
          <w:i/>
          <w:lang w:eastAsia="fr-FR"/>
        </w:rPr>
        <w:t>,</w:t>
      </w:r>
      <w:r w:rsidRPr="00062458">
        <w:rPr>
          <w:rFonts w:ascii="Times New Roman" w:hAnsi="Times New Roman" w:cs="Times New Roman"/>
          <w:i/>
          <w:lang w:eastAsia="fr-FR"/>
        </w:rPr>
        <w:t>8 (τ</w:t>
      </w:r>
      <w:r w:rsidRPr="00062458">
        <w:rPr>
          <w:rFonts w:ascii="Times New Roman" w:hAnsi="Times New Roman" w:cs="Times New Roman"/>
          <w:i/>
          <w:vertAlign w:val="subscript"/>
          <w:lang w:eastAsia="fr-FR"/>
        </w:rPr>
        <w:t>┴</w:t>
      </w:r>
      <w:r w:rsidRPr="00062458">
        <w:rPr>
          <w:rFonts w:ascii="Times New Roman" w:hAnsi="Times New Roman" w:cs="Times New Roman"/>
          <w:i/>
          <w:lang w:eastAsia="fr-FR"/>
        </w:rPr>
        <w:t>+τ</w:t>
      </w:r>
      <w:r w:rsidRPr="00062458">
        <w:rPr>
          <w:rFonts w:ascii="Times New Roman" w:hAnsi="Times New Roman" w:cs="Times New Roman"/>
          <w:i/>
          <w:vertAlign w:val="subscript"/>
          <w:lang w:eastAsia="fr-FR"/>
        </w:rPr>
        <w:t>//</w:t>
      </w:r>
      <w:proofErr w:type="gramStart"/>
      <w:r w:rsidRPr="00062458">
        <w:rPr>
          <w:rFonts w:ascii="Times New Roman" w:hAnsi="Times New Roman" w:cs="Times New Roman"/>
          <w:i/>
          <w:lang w:eastAsia="fr-FR"/>
        </w:rPr>
        <w:t>)</w:t>
      </w:r>
      <w:r w:rsidRPr="00062458">
        <w:rPr>
          <w:rFonts w:ascii="Times New Roman" w:hAnsi="Times New Roman" w:cs="Times New Roman"/>
          <w:i/>
          <w:vertAlign w:val="superscript"/>
          <w:lang w:eastAsia="fr-FR"/>
        </w:rPr>
        <w:t>2</w:t>
      </w:r>
      <w:proofErr w:type="gramEnd"/>
      <w:r w:rsidRPr="00062458">
        <w:rPr>
          <w:rFonts w:ascii="Times New Roman" w:hAnsi="Times New Roman" w:cs="Times New Roman"/>
          <w:i/>
          <w:lang w:eastAsia="fr-FR"/>
        </w:rPr>
        <w:t xml:space="preserve"> </w:t>
      </w:r>
      <w:r w:rsidR="00062458">
        <w:rPr>
          <w:rFonts w:ascii="Trebuchet MS" w:hAnsi="Trebuchet MS" w:cs="Times New Roman"/>
          <w:i/>
          <w:lang w:eastAsia="fr-FR"/>
        </w:rPr>
        <w:t>≤</w:t>
      </w:r>
      <w:r w:rsidRPr="00062458">
        <w:rPr>
          <w:rFonts w:ascii="Times New Roman" w:hAnsi="Times New Roman" w:cs="Times New Roman"/>
          <w:i/>
          <w:lang w:eastAsia="fr-FR"/>
        </w:rPr>
        <w:t xml:space="preserve"> α</w:t>
      </w:r>
      <w:r w:rsidRPr="00062458">
        <w:rPr>
          <w:rFonts w:ascii="Times New Roman" w:hAnsi="Times New Roman" w:cs="Times New Roman"/>
          <w:i/>
          <w:vertAlign w:val="superscript"/>
          <w:lang w:eastAsia="fr-FR"/>
        </w:rPr>
        <w:t>2</w:t>
      </w:r>
      <w:r w:rsidRPr="00062458">
        <w:rPr>
          <w:rFonts w:ascii="Times New Roman" w:hAnsi="Times New Roman" w:cs="Times New Roman"/>
          <w:i/>
          <w:lang w:eastAsia="fr-FR"/>
        </w:rPr>
        <w:t>σ</w:t>
      </w:r>
      <w:r w:rsidRPr="00062458">
        <w:rPr>
          <w:rFonts w:ascii="Times New Roman" w:hAnsi="Times New Roman" w:cs="Times New Roman"/>
          <w:i/>
          <w:vertAlign w:val="subscript"/>
          <w:lang w:eastAsia="fr-FR"/>
        </w:rPr>
        <w:t>e</w:t>
      </w:r>
      <w:r w:rsidRPr="00062458">
        <w:rPr>
          <w:rFonts w:ascii="Times New Roman" w:hAnsi="Times New Roman" w:cs="Times New Roman"/>
          <w:i/>
          <w:vertAlign w:val="superscript"/>
          <w:lang w:eastAsia="fr-FR"/>
        </w:rPr>
        <w:t>2</w:t>
      </w:r>
    </w:p>
    <w:p w:rsidR="00BE3A34" w:rsidRPr="00BE3A34" w:rsidRDefault="00BE3A34" w:rsidP="00F74410">
      <w:pPr>
        <w:spacing w:before="0" w:after="0"/>
        <w:rPr>
          <w:lang w:eastAsia="fr-FR"/>
        </w:rPr>
      </w:pPr>
      <w:proofErr w:type="gramStart"/>
      <w:r w:rsidRPr="00BE3A34">
        <w:rPr>
          <w:lang w:eastAsia="fr-FR"/>
        </w:rPr>
        <w:t>avec</w:t>
      </w:r>
      <w:proofErr w:type="gramEnd"/>
      <w:r w:rsidRPr="00BE3A34">
        <w:rPr>
          <w:lang w:eastAsia="fr-FR"/>
        </w:rPr>
        <w:t> :</w:t>
      </w:r>
    </w:p>
    <w:p w:rsidR="00BE3A34" w:rsidRPr="00062458" w:rsidRDefault="00BE3A34" w:rsidP="00062458">
      <w:pPr>
        <w:numPr>
          <w:ilvl w:val="0"/>
          <w:numId w:val="22"/>
        </w:numPr>
        <w:spacing w:before="0" w:after="0"/>
        <w:ind w:left="714" w:hanging="357"/>
        <w:rPr>
          <w:rFonts w:eastAsia="Times New Roman" w:cs="Times New Roman"/>
          <w:lang w:eastAsia="fr-FR"/>
        </w:rPr>
      </w:pPr>
      <w:r w:rsidRPr="00062458">
        <w:rPr>
          <w:rFonts w:ascii="Times New Roman" w:eastAsia="Times New Roman" w:hAnsi="Times New Roman" w:cs="Times New Roman"/>
          <w:i/>
          <w:lang w:eastAsia="fr-FR"/>
        </w:rPr>
        <w:t>σ, τ</w:t>
      </w:r>
      <w:r w:rsidRPr="00062458">
        <w:rPr>
          <w:rFonts w:ascii="Times New Roman" w:eastAsia="Times New Roman" w:hAnsi="Times New Roman" w:cs="Times New Roman"/>
          <w:i/>
          <w:vertAlign w:val="subscript"/>
          <w:lang w:eastAsia="fr-FR"/>
        </w:rPr>
        <w:t>┴</w:t>
      </w:r>
      <w:r w:rsidRPr="00062458">
        <w:rPr>
          <w:rFonts w:ascii="Times New Roman" w:eastAsia="Times New Roman" w:hAnsi="Times New Roman" w:cs="Times New Roman"/>
          <w:i/>
          <w:lang w:eastAsia="fr-FR"/>
        </w:rPr>
        <w:t xml:space="preserve"> et τ</w:t>
      </w:r>
      <w:r w:rsidRPr="00062458">
        <w:rPr>
          <w:rFonts w:ascii="Times New Roman" w:eastAsia="Times New Roman" w:hAnsi="Times New Roman" w:cs="Times New Roman"/>
          <w:i/>
          <w:vertAlign w:val="subscript"/>
          <w:lang w:eastAsia="fr-FR"/>
        </w:rPr>
        <w:t>//</w:t>
      </w:r>
      <w:r w:rsidRPr="00062458">
        <w:rPr>
          <w:rFonts w:eastAsia="Times New Roman" w:cs="Times New Roman"/>
          <w:lang w:eastAsia="fr-FR"/>
        </w:rPr>
        <w:t> : contraintes moyennes pondérées (contraintes calculées à partir de la sollicitation réelle et multipliées par un coefficient de sécurité)</w:t>
      </w:r>
    </w:p>
    <w:p w:rsidR="00BE3A34" w:rsidRPr="00062458" w:rsidRDefault="00BE3A34" w:rsidP="00F74410">
      <w:pPr>
        <w:numPr>
          <w:ilvl w:val="0"/>
          <w:numId w:val="22"/>
        </w:numPr>
        <w:spacing w:before="120" w:after="100" w:afterAutospacing="1" w:line="240" w:lineRule="auto"/>
        <w:ind w:left="714" w:hanging="357"/>
        <w:rPr>
          <w:rFonts w:eastAsia="Times New Roman" w:cs="Times New Roman"/>
          <w:lang w:eastAsia="fr-FR"/>
        </w:rPr>
      </w:pPr>
      <w:proofErr w:type="spellStart"/>
      <w:r w:rsidRPr="00062458">
        <w:rPr>
          <w:rFonts w:ascii="Times New Roman" w:eastAsia="Times New Roman" w:hAnsi="Times New Roman" w:cs="Times New Roman"/>
          <w:i/>
          <w:lang w:eastAsia="fr-FR"/>
        </w:rPr>
        <w:t>σ</w:t>
      </w:r>
      <w:r w:rsidRPr="00062458">
        <w:rPr>
          <w:rFonts w:ascii="Times New Roman" w:eastAsia="Times New Roman" w:hAnsi="Times New Roman" w:cs="Times New Roman"/>
          <w:i/>
          <w:vertAlign w:val="subscript"/>
          <w:lang w:eastAsia="fr-FR"/>
        </w:rPr>
        <w:t>e</w:t>
      </w:r>
      <w:proofErr w:type="spellEnd"/>
      <w:r w:rsidRPr="00062458">
        <w:rPr>
          <w:rFonts w:eastAsia="Times New Roman" w:cs="Times New Roman"/>
          <w:lang w:eastAsia="fr-FR"/>
        </w:rPr>
        <w:t> : limite d'élasticité du métal de base (ce qui amène une sécurité supplémentaire, le métal d'apport ayant des caractéristiques supérieures)</w:t>
      </w:r>
    </w:p>
    <w:p w:rsidR="00BE3A34" w:rsidRPr="00BE3A34" w:rsidRDefault="00F74410" w:rsidP="00F74410">
      <w:pPr>
        <w:numPr>
          <w:ilvl w:val="0"/>
          <w:numId w:val="22"/>
        </w:numPr>
        <w:spacing w:before="120" w:after="100" w:afterAutospacing="1" w:line="240" w:lineRule="auto"/>
        <w:ind w:left="714" w:hanging="357"/>
        <w:rPr>
          <w:rFonts w:ascii="Times New Roman" w:eastAsia="Times New Roman" w:hAnsi="Times New Roman" w:cs="Times New Roman"/>
          <w:sz w:val="24"/>
          <w:szCs w:val="24"/>
          <w:lang w:eastAsia="fr-FR"/>
        </w:rPr>
      </w:pPr>
      <w:r>
        <w:rPr>
          <w:rFonts w:eastAsia="Times New Roman" w:cs="Times New Roman"/>
          <w:lang w:eastAsia="fr-FR"/>
        </w:rPr>
        <w:t>C</w:t>
      </w:r>
      <w:r w:rsidR="00BE3A34" w:rsidRPr="00062458">
        <w:rPr>
          <w:rFonts w:eastAsia="Times New Roman" w:cs="Times New Roman"/>
          <w:lang w:eastAsia="fr-FR"/>
        </w:rPr>
        <w:t>oefficient de qualité du cordon égal à :</w:t>
      </w:r>
    </w:p>
    <w:p w:rsidR="00BE3A34" w:rsidRPr="00062458" w:rsidRDefault="00BE3A34" w:rsidP="00BE3A34">
      <w:pPr>
        <w:numPr>
          <w:ilvl w:val="1"/>
          <w:numId w:val="22"/>
        </w:numPr>
        <w:spacing w:before="100" w:beforeAutospacing="1" w:after="100" w:afterAutospacing="1" w:line="240" w:lineRule="auto"/>
        <w:jc w:val="left"/>
        <w:rPr>
          <w:rFonts w:eastAsia="Times New Roman" w:cs="Times New Roman"/>
          <w:lang w:eastAsia="fr-FR"/>
        </w:rPr>
      </w:pPr>
      <w:r w:rsidRPr="00062458">
        <w:rPr>
          <w:rStyle w:val="Emphaseple"/>
        </w:rPr>
        <w:t xml:space="preserve">l </w:t>
      </w:r>
      <w:r w:rsidRPr="00062458">
        <w:rPr>
          <w:rFonts w:eastAsia="Times New Roman" w:cs="Times New Roman"/>
          <w:lang w:eastAsia="fr-FR"/>
        </w:rPr>
        <w:t xml:space="preserve">pour </w:t>
      </w:r>
      <w:r w:rsidRPr="00062458">
        <w:rPr>
          <w:rStyle w:val="Emphaseple"/>
        </w:rPr>
        <w:t>a</w:t>
      </w:r>
      <w:r w:rsidR="00F74410">
        <w:rPr>
          <w:rStyle w:val="Emphaseple"/>
        </w:rPr>
        <w:t xml:space="preserve"> </w:t>
      </w:r>
      <w:r w:rsidR="00F74410">
        <w:rPr>
          <w:rFonts w:ascii="Trebuchet MS" w:hAnsi="Trebuchet MS" w:cs="Times New Roman"/>
          <w:i/>
          <w:lang w:eastAsia="fr-FR"/>
        </w:rPr>
        <w:t>≤</w:t>
      </w:r>
      <w:r w:rsidRPr="00062458">
        <w:rPr>
          <w:rFonts w:eastAsia="Times New Roman" w:cs="Times New Roman"/>
          <w:lang w:eastAsia="fr-FR"/>
        </w:rPr>
        <w:t xml:space="preserve"> 4</w:t>
      </w:r>
      <w:r w:rsidR="00B66888">
        <w:rPr>
          <w:rFonts w:eastAsia="Times New Roman" w:cs="Times New Roman"/>
          <w:lang w:eastAsia="fr-FR"/>
        </w:rPr>
        <w:t xml:space="preserve"> </w:t>
      </w:r>
      <w:r w:rsidRPr="00062458">
        <w:rPr>
          <w:rFonts w:eastAsia="Times New Roman" w:cs="Times New Roman"/>
          <w:lang w:eastAsia="fr-FR"/>
        </w:rPr>
        <w:t>mm</w:t>
      </w:r>
    </w:p>
    <w:p w:rsidR="00BE3A34" w:rsidRPr="00062458" w:rsidRDefault="00BE3A34" w:rsidP="00BE3A34">
      <w:pPr>
        <w:numPr>
          <w:ilvl w:val="1"/>
          <w:numId w:val="22"/>
        </w:numPr>
        <w:spacing w:before="100" w:beforeAutospacing="1" w:after="100" w:afterAutospacing="1" w:line="240" w:lineRule="auto"/>
        <w:jc w:val="left"/>
        <w:rPr>
          <w:rFonts w:eastAsia="Times New Roman" w:cs="Times New Roman"/>
          <w:lang w:eastAsia="fr-FR"/>
        </w:rPr>
      </w:pPr>
      <w:r w:rsidRPr="00062458">
        <w:rPr>
          <w:rFonts w:eastAsia="Times New Roman" w:cs="Times New Roman"/>
          <w:lang w:eastAsia="fr-FR"/>
        </w:rPr>
        <w:t>0</w:t>
      </w:r>
      <w:r w:rsidR="00F74410">
        <w:rPr>
          <w:rFonts w:eastAsia="Times New Roman" w:cs="Times New Roman"/>
          <w:lang w:eastAsia="fr-FR"/>
        </w:rPr>
        <w:t>,</w:t>
      </w:r>
      <w:r w:rsidRPr="00062458">
        <w:rPr>
          <w:rFonts w:eastAsia="Times New Roman" w:cs="Times New Roman"/>
          <w:lang w:eastAsia="fr-FR"/>
        </w:rPr>
        <w:t xml:space="preserve">8 </w:t>
      </w:r>
      <w:r w:rsidRPr="00062458">
        <w:rPr>
          <w:rStyle w:val="Emphaseple"/>
        </w:rPr>
        <w:t>(l+l/a)</w:t>
      </w:r>
      <w:r w:rsidRPr="00062458">
        <w:rPr>
          <w:rFonts w:eastAsia="Times New Roman" w:cs="Times New Roman"/>
          <w:lang w:eastAsia="fr-FR"/>
        </w:rPr>
        <w:t xml:space="preserve"> pour </w:t>
      </w:r>
      <w:r w:rsidRPr="00062458">
        <w:rPr>
          <w:rStyle w:val="Emphaseple"/>
        </w:rPr>
        <w:t>a</w:t>
      </w:r>
      <w:r w:rsidR="00B66888">
        <w:rPr>
          <w:rStyle w:val="Emphaseple"/>
        </w:rPr>
        <w:t xml:space="preserve"> </w:t>
      </w:r>
      <w:r w:rsidRPr="00062458">
        <w:rPr>
          <w:rStyle w:val="Emphaseple"/>
        </w:rPr>
        <w:t>&gt;</w:t>
      </w:r>
      <w:r w:rsidRPr="00062458">
        <w:rPr>
          <w:rFonts w:eastAsia="Times New Roman" w:cs="Times New Roman"/>
          <w:lang w:eastAsia="fr-FR"/>
        </w:rPr>
        <w:t>4</w:t>
      </w:r>
      <w:r w:rsidR="00B66888">
        <w:rPr>
          <w:rFonts w:eastAsia="Times New Roman" w:cs="Times New Roman"/>
          <w:lang w:eastAsia="fr-FR"/>
        </w:rPr>
        <w:t xml:space="preserve"> </w:t>
      </w:r>
      <w:r w:rsidRPr="00062458">
        <w:rPr>
          <w:rFonts w:eastAsia="Times New Roman" w:cs="Times New Roman"/>
          <w:lang w:eastAsia="fr-FR"/>
        </w:rPr>
        <w:t>mm</w:t>
      </w:r>
    </w:p>
    <w:p w:rsidR="00BE3A34" w:rsidRDefault="00BE3A34" w:rsidP="00F74410">
      <w:pPr>
        <w:pStyle w:val="Titre3"/>
        <w:spacing w:before="240"/>
      </w:pPr>
      <w:r>
        <w:rPr>
          <w:rStyle w:val="pbtiauthor"/>
        </w:rPr>
        <w:t>Répartition des sollicitations dans les cordons</w:t>
      </w:r>
    </w:p>
    <w:p w:rsidR="00BE3A34" w:rsidRDefault="00BE3A34" w:rsidP="00F74410">
      <w:pPr>
        <w:spacing w:before="120"/>
        <w:rPr>
          <w:lang w:eastAsia="fr-FR"/>
        </w:rPr>
      </w:pPr>
      <w:r w:rsidRPr="00BE3A34">
        <w:rPr>
          <w:lang w:eastAsia="fr-FR"/>
        </w:rPr>
        <w:t>Par convention et dans le but de simplifier les calculs, on admet que chaque sollicitation est transmise par le (ou les) cordon(s), le (ou les) mieux disposé(s) pour le faire</w:t>
      </w:r>
      <w:r w:rsidR="00625849">
        <w:rPr>
          <w:lang w:eastAsia="fr-FR"/>
        </w:rPr>
        <w:t> :</w:t>
      </w:r>
    </w:p>
    <w:p w:rsidR="00625849" w:rsidRPr="00BE3A34" w:rsidRDefault="00625849" w:rsidP="00BA742B">
      <w:pPr>
        <w:pStyle w:val="Paragraphedeliste"/>
        <w:numPr>
          <w:ilvl w:val="0"/>
          <w:numId w:val="35"/>
        </w:numPr>
        <w:spacing w:before="120"/>
        <w:ind w:left="714" w:hanging="357"/>
        <w:contextualSpacing w:val="0"/>
        <w:rPr>
          <w:lang w:eastAsia="fr-FR"/>
        </w:rPr>
      </w:pPr>
      <w:r w:rsidRPr="00625849">
        <w:rPr>
          <w:rStyle w:val="Emphaseple"/>
          <w:lang w:eastAsia="fr-FR"/>
        </w:rPr>
        <w:t>N</w:t>
      </w:r>
      <w:r w:rsidRPr="00BE3A34">
        <w:rPr>
          <w:lang w:eastAsia="fr-FR"/>
        </w:rPr>
        <w:t xml:space="preserve"> est transmis par les cordons 1-2-3-4 au prorata de leur section</w:t>
      </w:r>
      <w:r w:rsidR="007B6C93">
        <w:rPr>
          <w:lang w:eastAsia="fr-FR"/>
        </w:rPr>
        <w:t>,</w:t>
      </w:r>
    </w:p>
    <w:p w:rsidR="00625849" w:rsidRPr="00BE3A34" w:rsidRDefault="00625849" w:rsidP="00BA742B">
      <w:pPr>
        <w:pStyle w:val="Paragraphedeliste"/>
        <w:numPr>
          <w:ilvl w:val="0"/>
          <w:numId w:val="35"/>
        </w:numPr>
        <w:spacing w:before="120"/>
        <w:ind w:left="714" w:hanging="357"/>
        <w:contextualSpacing w:val="0"/>
        <w:rPr>
          <w:lang w:eastAsia="fr-FR"/>
        </w:rPr>
      </w:pPr>
      <w:proofErr w:type="spellStart"/>
      <w:r w:rsidRPr="00625849">
        <w:rPr>
          <w:rFonts w:ascii="Times New Roman" w:hAnsi="Times New Roman" w:cs="Times New Roman"/>
          <w:i/>
          <w:lang w:eastAsia="fr-FR"/>
        </w:rPr>
        <w:t>T</w:t>
      </w:r>
      <w:r w:rsidRPr="00625849">
        <w:rPr>
          <w:rFonts w:ascii="Times New Roman" w:hAnsi="Times New Roman" w:cs="Times New Roman"/>
          <w:i/>
          <w:vertAlign w:val="subscript"/>
          <w:lang w:eastAsia="fr-FR"/>
        </w:rPr>
        <w:t>y</w:t>
      </w:r>
      <w:proofErr w:type="spellEnd"/>
      <w:r w:rsidRPr="00BE3A34">
        <w:rPr>
          <w:lang w:eastAsia="fr-FR"/>
        </w:rPr>
        <w:t xml:space="preserve"> est transmis par 3 et 4</w:t>
      </w:r>
      <w:r w:rsidR="007B6C93">
        <w:rPr>
          <w:lang w:eastAsia="fr-FR"/>
        </w:rPr>
        <w:t>,</w:t>
      </w:r>
    </w:p>
    <w:p w:rsidR="00625849" w:rsidRPr="00625849" w:rsidRDefault="00625849" w:rsidP="00BA742B">
      <w:pPr>
        <w:pStyle w:val="Paragraphedeliste"/>
        <w:numPr>
          <w:ilvl w:val="0"/>
          <w:numId w:val="35"/>
        </w:numPr>
        <w:spacing w:before="120"/>
        <w:ind w:left="714" w:hanging="357"/>
        <w:contextualSpacing w:val="0"/>
        <w:rPr>
          <w:lang w:eastAsia="fr-FR"/>
        </w:rPr>
      </w:pPr>
      <w:proofErr w:type="spellStart"/>
      <w:r w:rsidRPr="00625849">
        <w:rPr>
          <w:rFonts w:ascii="Times New Roman" w:hAnsi="Times New Roman" w:cs="Times New Roman"/>
          <w:i/>
          <w:lang w:eastAsia="fr-FR"/>
        </w:rPr>
        <w:lastRenderedPageBreak/>
        <w:t>T</w:t>
      </w:r>
      <w:r w:rsidRPr="00625849">
        <w:rPr>
          <w:rFonts w:ascii="Times New Roman" w:hAnsi="Times New Roman" w:cs="Times New Roman"/>
          <w:i/>
          <w:vertAlign w:val="subscript"/>
          <w:lang w:eastAsia="fr-FR"/>
        </w:rPr>
        <w:t>z</w:t>
      </w:r>
      <w:proofErr w:type="spellEnd"/>
      <w:r w:rsidRPr="00625849">
        <w:rPr>
          <w:lang w:eastAsia="fr-FR"/>
        </w:rPr>
        <w:t xml:space="preserve"> est transmis par 1 et 2</w:t>
      </w:r>
      <w:r w:rsidR="007B6C93">
        <w:rPr>
          <w:lang w:eastAsia="fr-FR"/>
        </w:rPr>
        <w:t>,</w:t>
      </w:r>
    </w:p>
    <w:p w:rsidR="00625849" w:rsidRDefault="00625849" w:rsidP="00BA742B">
      <w:pPr>
        <w:pStyle w:val="Paragraphedeliste"/>
        <w:numPr>
          <w:ilvl w:val="0"/>
          <w:numId w:val="35"/>
        </w:numPr>
        <w:spacing w:before="120"/>
        <w:ind w:left="714" w:hanging="357"/>
        <w:contextualSpacing w:val="0"/>
        <w:rPr>
          <w:lang w:eastAsia="fr-FR"/>
        </w:rPr>
      </w:pPr>
      <w:proofErr w:type="spellStart"/>
      <w:r w:rsidRPr="00625849">
        <w:rPr>
          <w:rFonts w:ascii="Times New Roman" w:hAnsi="Times New Roman" w:cs="Times New Roman"/>
          <w:i/>
          <w:lang w:eastAsia="fr-FR"/>
        </w:rPr>
        <w:t>Mf</w:t>
      </w:r>
      <w:r w:rsidRPr="00625849">
        <w:rPr>
          <w:rFonts w:ascii="Times New Roman" w:hAnsi="Times New Roman" w:cs="Times New Roman"/>
          <w:i/>
          <w:vertAlign w:val="subscript"/>
          <w:lang w:eastAsia="fr-FR"/>
        </w:rPr>
        <w:t>z</w:t>
      </w:r>
      <w:proofErr w:type="spellEnd"/>
      <w:r w:rsidRPr="00625849">
        <w:rPr>
          <w:lang w:eastAsia="fr-FR"/>
        </w:rPr>
        <w:t xml:space="preserve"> est transmis par 1 et 2</w:t>
      </w:r>
      <w:r w:rsidR="007B6C93">
        <w:rPr>
          <w:lang w:eastAsia="fr-FR"/>
        </w:rPr>
        <w:t>.</w:t>
      </w:r>
    </w:p>
    <w:p w:rsidR="00625849" w:rsidRPr="00BE3A34" w:rsidRDefault="00625849" w:rsidP="00394FE8">
      <w:pPr>
        <w:spacing w:before="0" w:after="0"/>
        <w:jc w:val="center"/>
        <w:rPr>
          <w:lang w:eastAsia="fr-FR"/>
        </w:rPr>
      </w:pPr>
      <w:r>
        <w:rPr>
          <w:noProof/>
          <w:lang w:eastAsia="fr-FR"/>
        </w:rPr>
        <w:drawing>
          <wp:inline distT="0" distB="0" distL="0" distR="0">
            <wp:extent cx="2914078" cy="1816443"/>
            <wp:effectExtent l="19050" t="0" r="572" b="0"/>
            <wp:docPr id="37" name="Image 36" descr="repartition_sollicitation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artition_sollicitations_1.jpg"/>
                    <pic:cNvPicPr/>
                  </pic:nvPicPr>
                  <pic:blipFill>
                    <a:blip r:embed="rId25" cstate="print"/>
                    <a:stretch>
                      <a:fillRect/>
                    </a:stretch>
                  </pic:blipFill>
                  <pic:spPr>
                    <a:xfrm>
                      <a:off x="0" y="0"/>
                      <a:ext cx="2911155" cy="1814621"/>
                    </a:xfrm>
                    <a:prstGeom prst="rect">
                      <a:avLst/>
                    </a:prstGeom>
                  </pic:spPr>
                </pic:pic>
              </a:graphicData>
            </a:graphic>
          </wp:inline>
        </w:drawing>
      </w:r>
    </w:p>
    <w:p w:rsidR="00625849" w:rsidRDefault="008159D0" w:rsidP="00625849">
      <w:pPr>
        <w:pStyle w:val="Sansinterligne"/>
      </w:pPr>
      <w:r>
        <w:t>F</w:t>
      </w:r>
      <w:r w:rsidR="00625849">
        <w:t>igure 1</w:t>
      </w:r>
      <w:r w:rsidR="00E61600">
        <w:t>3</w:t>
      </w:r>
      <w:r w:rsidR="00625849">
        <w:t xml:space="preserve"> : </w:t>
      </w:r>
      <w:r>
        <w:t>R</w:t>
      </w:r>
      <w:r w:rsidR="00625849">
        <w:t>épartition des sollicitations dans les cordons</w:t>
      </w:r>
    </w:p>
    <w:p w:rsidR="00BE3A34" w:rsidRDefault="008B1974" w:rsidP="008B1974">
      <w:pPr>
        <w:pStyle w:val="Titre1"/>
      </w:pPr>
      <w:r>
        <w:t>5 – Calcul en fatigue</w:t>
      </w:r>
    </w:p>
    <w:p w:rsidR="008B1974" w:rsidRDefault="008B1974" w:rsidP="001C3A34">
      <w:r>
        <w:t>Comme tout calcul en fatigue, le calcul des cordons de soudure repose sur des résultats expérimentaux.</w:t>
      </w:r>
      <w:r w:rsidR="001C3A34">
        <w:t xml:space="preserve"> </w:t>
      </w:r>
      <w:r>
        <w:t>Un assemblage soudé est le siège de concentrations de contraintes dues :</w:t>
      </w:r>
    </w:p>
    <w:p w:rsidR="008B1974" w:rsidRDefault="001C3A34" w:rsidP="003431A9">
      <w:pPr>
        <w:pStyle w:val="Paragraphedeliste"/>
        <w:numPr>
          <w:ilvl w:val="0"/>
          <w:numId w:val="36"/>
        </w:numPr>
        <w:spacing w:before="120"/>
        <w:ind w:left="714" w:hanging="357"/>
        <w:contextualSpacing w:val="0"/>
      </w:pPr>
      <w:r>
        <w:t>À</w:t>
      </w:r>
      <w:r w:rsidR="008B1974">
        <w:t xml:space="preserve"> l'allure générale du cordon (cordon bombé à éviter),</w:t>
      </w:r>
    </w:p>
    <w:p w:rsidR="008B1974" w:rsidRDefault="001C3A34" w:rsidP="003431A9">
      <w:pPr>
        <w:pStyle w:val="Paragraphedeliste"/>
        <w:numPr>
          <w:ilvl w:val="0"/>
          <w:numId w:val="36"/>
        </w:numPr>
        <w:spacing w:before="120"/>
        <w:contextualSpacing w:val="0"/>
      </w:pPr>
      <w:r>
        <w:t>À</w:t>
      </w:r>
      <w:r w:rsidR="008B1974">
        <w:t xml:space="preserve"> la micro</w:t>
      </w:r>
      <w:r>
        <w:t>-</w:t>
      </w:r>
      <w:r w:rsidR="008B1974">
        <w:t>géométrie locale du pied et de la racine du cordon,</w:t>
      </w:r>
    </w:p>
    <w:p w:rsidR="008B1974" w:rsidRDefault="001C3A34" w:rsidP="003431A9">
      <w:pPr>
        <w:pStyle w:val="Paragraphedeliste"/>
        <w:numPr>
          <w:ilvl w:val="0"/>
          <w:numId w:val="36"/>
        </w:numPr>
        <w:spacing w:before="120"/>
        <w:contextualSpacing w:val="0"/>
      </w:pPr>
      <w:r>
        <w:t>A</w:t>
      </w:r>
      <w:r w:rsidR="008B1974">
        <w:t>u tracé des pièces au voisinage du cordon.</w:t>
      </w:r>
    </w:p>
    <w:p w:rsidR="008B1974" w:rsidRDefault="003431A9" w:rsidP="001C3A34">
      <w:r>
        <w:t>L</w:t>
      </w:r>
      <w:r w:rsidR="008B1974">
        <w:t>'effet micro</w:t>
      </w:r>
      <w:r w:rsidR="001C3A34">
        <w:t>-</w:t>
      </w:r>
      <w:r>
        <w:t xml:space="preserve">géométrique </w:t>
      </w:r>
      <w:r w:rsidR="008B1974">
        <w:t>joue le rôle prépondérant dans la localisation des fissures de fatigue.</w:t>
      </w:r>
    </w:p>
    <w:p w:rsidR="008B1974" w:rsidRDefault="008B1974" w:rsidP="008B1974">
      <w:pPr>
        <w:pStyle w:val="Titre2"/>
      </w:pPr>
      <w:r>
        <w:t>5.1 – Essais expérimentaux</w:t>
      </w:r>
    </w:p>
    <w:p w:rsidR="001C3A34" w:rsidRDefault="001C3A34" w:rsidP="001C3A34">
      <w:pPr>
        <w:rPr>
          <w:lang w:eastAsia="fr-FR"/>
        </w:rPr>
      </w:pPr>
      <w:r w:rsidRPr="008B1974">
        <w:rPr>
          <w:lang w:eastAsia="fr-FR"/>
        </w:rPr>
        <w:t>Les essais sur les assemblages soudés sont conduits selon les principes généraux des essais de fatigue (NF A 03-400).</w:t>
      </w:r>
      <w:r w:rsidRPr="001C3A34">
        <w:rPr>
          <w:lang w:eastAsia="fr-FR"/>
        </w:rPr>
        <w:t xml:space="preserve"> </w:t>
      </w:r>
      <w:r w:rsidRPr="008B1974">
        <w:rPr>
          <w:lang w:eastAsia="fr-FR"/>
        </w:rPr>
        <w:t xml:space="preserve">Les résultats donnent une droite moyenne d'équation </w:t>
      </w:r>
      <w:r>
        <w:rPr>
          <w:rFonts w:ascii="Times New Roman" w:hAnsi="Times New Roman" w:cs="Times New Roman"/>
          <w:i/>
          <w:lang w:eastAsia="fr-FR"/>
        </w:rPr>
        <w:t>N = C</w:t>
      </w:r>
      <w:r w:rsidRPr="001C3A34">
        <w:rPr>
          <w:rFonts w:ascii="Times New Roman" w:hAnsi="Times New Roman" w:cs="Times New Roman"/>
          <w:i/>
          <w:lang w:eastAsia="fr-FR"/>
        </w:rPr>
        <w:t>/</w:t>
      </w:r>
      <w:proofErr w:type="spellStart"/>
      <w:r w:rsidRPr="001C3A34">
        <w:rPr>
          <w:rFonts w:ascii="Times New Roman" w:hAnsi="Times New Roman" w:cs="Times New Roman"/>
          <w:i/>
          <w:lang w:eastAsia="fr-FR"/>
        </w:rPr>
        <w:t>Δσ</w:t>
      </w:r>
      <w:r w:rsidRPr="001C3A34">
        <w:rPr>
          <w:rFonts w:ascii="Times New Roman" w:hAnsi="Times New Roman" w:cs="Times New Roman"/>
          <w:i/>
          <w:vertAlign w:val="superscript"/>
          <w:lang w:eastAsia="fr-FR"/>
        </w:rPr>
        <w:t>m</w:t>
      </w:r>
      <w:proofErr w:type="spellEnd"/>
      <w:r w:rsidRPr="008B1974">
        <w:rPr>
          <w:lang w:eastAsia="fr-FR"/>
        </w:rPr>
        <w:t xml:space="preserve"> qui correspond à une probabilité de rupture de 50%.</w:t>
      </w:r>
    </w:p>
    <w:p w:rsidR="001C3A34" w:rsidRDefault="001C3A34" w:rsidP="001C3A34">
      <w:pPr>
        <w:spacing w:before="120"/>
        <w:jc w:val="center"/>
      </w:pPr>
      <w:r>
        <w:rPr>
          <w:noProof/>
          <w:lang w:eastAsia="fr-FR"/>
        </w:rPr>
        <w:drawing>
          <wp:inline distT="0" distB="0" distL="0" distR="0">
            <wp:extent cx="2688521" cy="3374713"/>
            <wp:effectExtent l="19050" t="0" r="0" b="0"/>
            <wp:docPr id="1" name="Image 0" descr="fatigue_NF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igue_NF1_1.jpg"/>
                    <pic:cNvPicPr/>
                  </pic:nvPicPr>
                  <pic:blipFill>
                    <a:blip r:embed="rId26" cstate="print"/>
                    <a:stretch>
                      <a:fillRect/>
                    </a:stretch>
                  </pic:blipFill>
                  <pic:spPr>
                    <a:xfrm>
                      <a:off x="0" y="0"/>
                      <a:ext cx="2694483" cy="3382197"/>
                    </a:xfrm>
                    <a:prstGeom prst="rect">
                      <a:avLst/>
                    </a:prstGeom>
                  </pic:spPr>
                </pic:pic>
              </a:graphicData>
            </a:graphic>
          </wp:inline>
        </w:drawing>
      </w:r>
    </w:p>
    <w:p w:rsidR="001C3A34" w:rsidRDefault="001C3A34" w:rsidP="001C3A34">
      <w:pPr>
        <w:pStyle w:val="Sansinterligne"/>
      </w:pPr>
      <w:r>
        <w:t>Figure 1</w:t>
      </w:r>
      <w:r w:rsidR="00E61600">
        <w:t>4</w:t>
      </w:r>
      <w:r>
        <w:t> : Essais de fatigue sur assemblages soudés</w:t>
      </w:r>
    </w:p>
    <w:p w:rsidR="00357CA6" w:rsidRDefault="00357CA6" w:rsidP="00357CA6">
      <w:pPr>
        <w:rPr>
          <w:lang w:eastAsia="fr-FR"/>
        </w:rPr>
      </w:pPr>
      <w:r w:rsidRPr="008B1974">
        <w:rPr>
          <w:lang w:eastAsia="fr-FR"/>
        </w:rPr>
        <w:lastRenderedPageBreak/>
        <w:t xml:space="preserve">Tout assemblage brut de soudage est le siège de contraintes résiduelles qui atteignent la limite d'élasticité du métal de base. C'est pourquoi la durée de vie dépend uniquement de </w:t>
      </w:r>
      <w:proofErr w:type="spellStart"/>
      <w:r w:rsidRPr="00357CA6">
        <w:rPr>
          <w:rStyle w:val="Emphaseple"/>
        </w:rPr>
        <w:t>Δσ</w:t>
      </w:r>
      <w:proofErr w:type="spellEnd"/>
      <w:r w:rsidRPr="008B1974">
        <w:rPr>
          <w:lang w:eastAsia="fr-FR"/>
        </w:rPr>
        <w:t xml:space="preserve">, et pas de la contrainte moyenne. Les résultats expérimentaux </w:t>
      </w:r>
      <w:r>
        <w:rPr>
          <w:lang w:eastAsia="fr-FR"/>
        </w:rPr>
        <w:t>figure 1</w:t>
      </w:r>
      <w:r w:rsidR="00E61600">
        <w:rPr>
          <w:lang w:eastAsia="fr-FR"/>
        </w:rPr>
        <w:t>5</w:t>
      </w:r>
      <w:r w:rsidRPr="008B1974">
        <w:rPr>
          <w:lang w:eastAsia="fr-FR"/>
        </w:rPr>
        <w:t xml:space="preserve"> le confirment.</w:t>
      </w:r>
    </w:p>
    <w:p w:rsidR="00F30D80" w:rsidRDefault="006C48A7" w:rsidP="00357CA6">
      <w:pPr>
        <w:rPr>
          <w:lang w:eastAsia="fr-FR"/>
        </w:rPr>
      </w:pPr>
      <w:r>
        <w:rPr>
          <w:noProof/>
          <w:lang w:eastAsia="fr-FR"/>
        </w:rPr>
        <w:drawing>
          <wp:anchor distT="0" distB="0" distL="114300" distR="114300" simplePos="0" relativeHeight="251664384" behindDoc="1" locked="0" layoutInCell="1" allowOverlap="1">
            <wp:simplePos x="0" y="0"/>
            <wp:positionH relativeFrom="column">
              <wp:posOffset>3752215</wp:posOffset>
            </wp:positionH>
            <wp:positionV relativeFrom="paragraph">
              <wp:posOffset>1081405</wp:posOffset>
            </wp:positionV>
            <wp:extent cx="2177415" cy="3229610"/>
            <wp:effectExtent l="19050" t="0" r="0" b="0"/>
            <wp:wrapTight wrapText="bothSides">
              <wp:wrapPolygon edited="0">
                <wp:start x="-189" y="0"/>
                <wp:lineTo x="-189" y="21532"/>
                <wp:lineTo x="21543" y="21532"/>
                <wp:lineTo x="21543" y="0"/>
                <wp:lineTo x="-189" y="0"/>
              </wp:wrapPolygon>
            </wp:wrapTight>
            <wp:docPr id="9" name="Image 7" descr="fatigue_NF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igue_NF3_1.jpg"/>
                    <pic:cNvPicPr/>
                  </pic:nvPicPr>
                  <pic:blipFill>
                    <a:blip r:embed="rId27" cstate="print"/>
                    <a:stretch>
                      <a:fillRect/>
                    </a:stretch>
                  </pic:blipFill>
                  <pic:spPr>
                    <a:xfrm>
                      <a:off x="0" y="0"/>
                      <a:ext cx="2177415" cy="3229610"/>
                    </a:xfrm>
                    <a:prstGeom prst="rect">
                      <a:avLst/>
                    </a:prstGeom>
                  </pic:spPr>
                </pic:pic>
              </a:graphicData>
            </a:graphic>
          </wp:anchor>
        </w:drawing>
      </w:r>
      <w:r w:rsidR="00F30D80" w:rsidRPr="008B1974">
        <w:rPr>
          <w:lang w:eastAsia="fr-FR"/>
        </w:rPr>
        <w:t>La rupture par fatigue s'amorce sur une entaille aigüe au pied de cordon. La durée de la phase d’amorçage est donc réduite, et la durée de vie est pratiquement représentée par la durée de la phase de propagation, laquelle est peu dépendante de la résistance des aciers.</w:t>
      </w:r>
      <w:r w:rsidR="00F30D80">
        <w:rPr>
          <w:lang w:eastAsia="fr-FR"/>
        </w:rPr>
        <w:t xml:space="preserve"> </w:t>
      </w:r>
      <w:r w:rsidR="00F30D80" w:rsidRPr="00357CA6">
        <w:t xml:space="preserve">Les contraintes résiduelles ayant localement une valeur proche de </w:t>
      </w:r>
      <w:proofErr w:type="spellStart"/>
      <w:r w:rsidR="00F30D80" w:rsidRPr="00357CA6">
        <w:rPr>
          <w:rStyle w:val="Emphaseple"/>
        </w:rPr>
        <w:t>Re</w:t>
      </w:r>
      <w:proofErr w:type="spellEnd"/>
      <w:r w:rsidR="00F30D80" w:rsidRPr="00357CA6">
        <w:t xml:space="preserve">, elles vont croître défavorablement avec cette caractéristique. Les résultats expérimentaux </w:t>
      </w:r>
      <w:r w:rsidR="00F30D80">
        <w:t>figure 1</w:t>
      </w:r>
      <w:r w:rsidR="00E61600">
        <w:t>6</w:t>
      </w:r>
      <w:r w:rsidR="00F30D80" w:rsidRPr="00357CA6">
        <w:t xml:space="preserve"> le confirment.</w:t>
      </w:r>
    </w:p>
    <w:p w:rsidR="00357CA6" w:rsidRDefault="00357CA6" w:rsidP="00357CA6">
      <w:pPr>
        <w:spacing w:before="120"/>
        <w:jc w:val="center"/>
      </w:pPr>
      <w:r>
        <w:rPr>
          <w:noProof/>
          <w:lang w:eastAsia="fr-FR"/>
        </w:rPr>
        <w:drawing>
          <wp:inline distT="0" distB="0" distL="0" distR="0">
            <wp:extent cx="2813050" cy="2166049"/>
            <wp:effectExtent l="19050" t="0" r="6350" b="0"/>
            <wp:docPr id="7" name="Image 6" descr="fatigue_NF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igue_NF2_1.jpg"/>
                    <pic:cNvPicPr/>
                  </pic:nvPicPr>
                  <pic:blipFill>
                    <a:blip r:embed="rId28" cstate="print"/>
                    <a:stretch>
                      <a:fillRect/>
                    </a:stretch>
                  </pic:blipFill>
                  <pic:spPr>
                    <a:xfrm>
                      <a:off x="0" y="0"/>
                      <a:ext cx="2818474" cy="2170226"/>
                    </a:xfrm>
                    <a:prstGeom prst="rect">
                      <a:avLst/>
                    </a:prstGeom>
                  </pic:spPr>
                </pic:pic>
              </a:graphicData>
            </a:graphic>
          </wp:inline>
        </w:drawing>
      </w:r>
    </w:p>
    <w:p w:rsidR="00357CA6" w:rsidRDefault="00357CA6" w:rsidP="00357CA6">
      <w:pPr>
        <w:pStyle w:val="Sansinterligne"/>
      </w:pPr>
      <w:r w:rsidRPr="00C53A5D">
        <w:t>Figure 1</w:t>
      </w:r>
      <w:r w:rsidR="00E61600" w:rsidRPr="00C53A5D">
        <w:t>5</w:t>
      </w:r>
      <w:r w:rsidRPr="00C53A5D">
        <w:t xml:space="preserve"> : </w:t>
      </w:r>
      <w:r w:rsidR="007C5132" w:rsidRPr="00C53A5D">
        <w:t xml:space="preserve">Ratio </w:t>
      </w:r>
      <w:r w:rsidR="007C5132" w:rsidRPr="00C53A5D">
        <w:rPr>
          <w:rStyle w:val="Emphaseple"/>
          <w:rFonts w:ascii="Symbol" w:hAnsi="Symbol"/>
          <w:i/>
          <w:sz w:val="20"/>
          <w:szCs w:val="20"/>
        </w:rPr>
        <w:t></w:t>
      </w:r>
      <w:r w:rsidR="007C5132" w:rsidRPr="00C53A5D">
        <w:rPr>
          <w:rStyle w:val="Emphaseple"/>
          <w:rFonts w:ascii="Symbol" w:hAnsi="Symbol"/>
          <w:i/>
          <w:sz w:val="20"/>
          <w:szCs w:val="20"/>
        </w:rPr>
        <w:t></w:t>
      </w:r>
      <w:r w:rsidR="007C5132" w:rsidRPr="00C53A5D">
        <w:rPr>
          <w:rStyle w:val="Emphaseple"/>
          <w:i/>
          <w:sz w:val="20"/>
          <w:szCs w:val="20"/>
        </w:rPr>
        <w:t>/</w:t>
      </w:r>
      <w:r w:rsidR="007C5132" w:rsidRPr="00C53A5D">
        <w:rPr>
          <w:rStyle w:val="Emphaseple"/>
          <w:rFonts w:ascii="Symbol" w:hAnsi="Symbol"/>
          <w:i/>
          <w:sz w:val="20"/>
          <w:szCs w:val="20"/>
        </w:rPr>
        <w:t></w:t>
      </w:r>
      <w:r w:rsidR="007C5132" w:rsidRPr="00C53A5D">
        <w:rPr>
          <w:rStyle w:val="Emphaseple"/>
          <w:i/>
          <w:sz w:val="20"/>
          <w:szCs w:val="20"/>
          <w:vertAlign w:val="subscript"/>
        </w:rPr>
        <w:t>c</w:t>
      </w:r>
      <w:r w:rsidR="007C5132" w:rsidRPr="00C53A5D">
        <w:t>, essais sur trois éprouvettes dont une avec soudure</w:t>
      </w:r>
    </w:p>
    <w:p w:rsidR="006C48A7" w:rsidRDefault="006C48A7" w:rsidP="00357CA6">
      <w:pPr>
        <w:pStyle w:val="Sansinterligne"/>
      </w:pPr>
    </w:p>
    <w:p w:rsidR="00F30D80" w:rsidRDefault="00F30D80" w:rsidP="00357CA6">
      <w:pPr>
        <w:pStyle w:val="Sansinterligne"/>
      </w:pPr>
    </w:p>
    <w:p w:rsidR="00F30D80" w:rsidRPr="001C3A34" w:rsidRDefault="00F30D80" w:rsidP="00F30D80">
      <w:pPr>
        <w:pStyle w:val="Sansinterligne"/>
        <w:jc w:val="right"/>
      </w:pPr>
      <w:r w:rsidRPr="00C53A5D">
        <w:t>Figure 1</w:t>
      </w:r>
      <w:r w:rsidR="00E61600" w:rsidRPr="00C53A5D">
        <w:t>6</w:t>
      </w:r>
      <w:r w:rsidRPr="00C53A5D">
        <w:t> </w:t>
      </w:r>
      <w:r w:rsidR="00354973" w:rsidRPr="00C53A5D">
        <w:t>: Essais de rupture en fatigue</w:t>
      </w:r>
      <w:r>
        <w:t xml:space="preserve"> </w:t>
      </w:r>
    </w:p>
    <w:p w:rsidR="00F30D80" w:rsidRDefault="00F30D80" w:rsidP="00F30D80">
      <w:pPr>
        <w:spacing w:before="0" w:after="0"/>
        <w:rPr>
          <w:lang w:eastAsia="fr-FR"/>
        </w:rPr>
      </w:pPr>
    </w:p>
    <w:p w:rsidR="008B1974" w:rsidRPr="008B1974" w:rsidRDefault="008B1974" w:rsidP="006C48A7">
      <w:pPr>
        <w:rPr>
          <w:lang w:eastAsia="fr-FR"/>
        </w:rPr>
      </w:pPr>
      <w:r w:rsidRPr="008B1974">
        <w:rPr>
          <w:lang w:eastAsia="fr-FR"/>
        </w:rPr>
        <w:t>Dans un assemblage soudé qui se rompt en fatigue, prendre un acier plus résistant ne changera rien. La seule solution est de modifier la géométrie de l'assemblage</w:t>
      </w:r>
    </w:p>
    <w:p w:rsidR="008B1974" w:rsidRDefault="008B1974" w:rsidP="008B1974">
      <w:pPr>
        <w:pStyle w:val="Titre2"/>
      </w:pPr>
      <w:r>
        <w:t>5.2 – Règles de calcul</w:t>
      </w:r>
    </w:p>
    <w:p w:rsidR="008B1974" w:rsidRPr="008B1974" w:rsidRDefault="009556AC" w:rsidP="0085365B">
      <w:pPr>
        <w:rPr>
          <w:lang w:eastAsia="fr-FR"/>
        </w:rPr>
      </w:pPr>
      <w:r>
        <w:rPr>
          <w:lang w:eastAsia="fr-FR"/>
        </w:rPr>
        <w:t>U</w:t>
      </w:r>
      <w:r w:rsidR="008B1974" w:rsidRPr="008B1974">
        <w:rPr>
          <w:lang w:eastAsia="fr-FR"/>
        </w:rPr>
        <w:t xml:space="preserve">n </w:t>
      </w:r>
      <w:proofErr w:type="spellStart"/>
      <w:r w:rsidR="008B1974" w:rsidRPr="0085365B">
        <w:rPr>
          <w:rStyle w:val="Emphaseple"/>
        </w:rPr>
        <w:t>Δσ</w:t>
      </w:r>
      <w:proofErr w:type="spellEnd"/>
      <w:r w:rsidR="008B1974" w:rsidRPr="008B1974">
        <w:rPr>
          <w:lang w:eastAsia="fr-FR"/>
        </w:rPr>
        <w:t xml:space="preserve"> admissible </w:t>
      </w:r>
      <w:r>
        <w:rPr>
          <w:lang w:eastAsia="fr-FR"/>
        </w:rPr>
        <w:t xml:space="preserve">est déterminé </w:t>
      </w:r>
      <w:r w:rsidR="008B1974" w:rsidRPr="008B1974">
        <w:rPr>
          <w:lang w:eastAsia="fr-FR"/>
        </w:rPr>
        <w:t>à partir d'un nombre de cycles déterminés, ou l'inverse.</w:t>
      </w:r>
      <w:r w:rsidR="0085365B">
        <w:rPr>
          <w:lang w:eastAsia="fr-FR"/>
        </w:rPr>
        <w:t xml:space="preserve"> </w:t>
      </w:r>
      <w:r w:rsidR="008B1974" w:rsidRPr="008B1974">
        <w:rPr>
          <w:lang w:eastAsia="fr-FR"/>
        </w:rPr>
        <w:t>A partir de la courbe de comportement moyen (50% de ruptures</w:t>
      </w:r>
      <w:r w:rsidR="0085365B">
        <w:rPr>
          <w:lang w:eastAsia="fr-FR"/>
        </w:rPr>
        <w:t>, figure 1</w:t>
      </w:r>
      <w:r w:rsidR="00E61600">
        <w:rPr>
          <w:lang w:eastAsia="fr-FR"/>
        </w:rPr>
        <w:t>4</w:t>
      </w:r>
      <w:r w:rsidR="008B1974" w:rsidRPr="008B1974">
        <w:rPr>
          <w:lang w:eastAsia="fr-FR"/>
        </w:rPr>
        <w:t xml:space="preserve">) </w:t>
      </w:r>
      <w:r w:rsidRPr="008B1974">
        <w:rPr>
          <w:lang w:eastAsia="fr-FR"/>
        </w:rPr>
        <w:t xml:space="preserve">une marge de sécurité </w:t>
      </w:r>
      <w:r>
        <w:rPr>
          <w:lang w:eastAsia="fr-FR"/>
        </w:rPr>
        <w:t>est déterminée</w:t>
      </w:r>
      <w:r w:rsidR="008B1974" w:rsidRPr="008B1974">
        <w:rPr>
          <w:lang w:eastAsia="fr-FR"/>
        </w:rPr>
        <w:t>, en décalant d'un certain nombre d'écarts-types. On admet couramment de calculer avec une probabilité de survie de 97,7%, ce qui correspond à un décalage de 2 écarts-types.</w:t>
      </w:r>
    </w:p>
    <w:p w:rsidR="008B1974" w:rsidRDefault="009556AC" w:rsidP="001B25D3">
      <w:pPr>
        <w:spacing w:after="360"/>
        <w:rPr>
          <w:lang w:eastAsia="fr-FR"/>
        </w:rPr>
      </w:pPr>
      <w:r>
        <w:rPr>
          <w:lang w:eastAsia="fr-FR"/>
        </w:rPr>
        <w:t>Des</w:t>
      </w:r>
      <w:r w:rsidR="008B1974" w:rsidRPr="008B1974">
        <w:rPr>
          <w:lang w:eastAsia="fr-FR"/>
        </w:rPr>
        <w:t xml:space="preserve"> assemblages donnant des résultats comparables </w:t>
      </w:r>
      <w:r>
        <w:rPr>
          <w:lang w:eastAsia="fr-FR"/>
        </w:rPr>
        <w:t xml:space="preserve">sont regroupés </w:t>
      </w:r>
      <w:r w:rsidR="008B1974" w:rsidRPr="008B1974">
        <w:rPr>
          <w:lang w:eastAsia="fr-FR"/>
        </w:rPr>
        <w:t>dans une même classe (tableau de classification d'assemblage suivant). Cette classe représente l'étendue de contrainte admissible en MPa pour une probabilité de survie de 97,7% à 2 millions de cycles.</w:t>
      </w:r>
    </w:p>
    <w:tbl>
      <w:tblPr>
        <w:tblStyle w:val="Grilledutableau"/>
        <w:tblW w:w="9718" w:type="dxa"/>
        <w:tblInd w:w="108" w:type="dxa"/>
        <w:tblBorders>
          <w:top w:val="single" w:sz="6" w:space="0" w:color="2A6C7D" w:themeColor="accent1" w:themeShade="BF"/>
          <w:left w:val="single" w:sz="6" w:space="0" w:color="2A6C7D" w:themeColor="accent1" w:themeShade="BF"/>
          <w:bottom w:val="single" w:sz="6" w:space="0" w:color="2A6C7D" w:themeColor="accent1" w:themeShade="BF"/>
          <w:right w:val="single" w:sz="6" w:space="0" w:color="2A6C7D" w:themeColor="accent1" w:themeShade="BF"/>
          <w:insideH w:val="single" w:sz="4" w:space="0" w:color="3891A7" w:themeColor="accent1"/>
          <w:insideV w:val="single" w:sz="4" w:space="0" w:color="3891A7" w:themeColor="accent1"/>
        </w:tblBorders>
        <w:tblLook w:val="04A0"/>
      </w:tblPr>
      <w:tblGrid>
        <w:gridCol w:w="534"/>
        <w:gridCol w:w="3118"/>
        <w:gridCol w:w="4995"/>
        <w:gridCol w:w="1071"/>
      </w:tblGrid>
      <w:tr w:rsidR="00D425C1" w:rsidTr="00B11471">
        <w:tc>
          <w:tcPr>
            <w:tcW w:w="534" w:type="dxa"/>
            <w:tcBorders>
              <w:top w:val="single" w:sz="6" w:space="0" w:color="2A6C7D" w:themeColor="accent1" w:themeShade="BF"/>
              <w:bottom w:val="single" w:sz="6" w:space="0" w:color="2A6C7D" w:themeColor="accent1" w:themeShade="BF"/>
              <w:right w:val="single" w:sz="6" w:space="0" w:color="2A6C7D" w:themeColor="accent1" w:themeShade="BF"/>
            </w:tcBorders>
          </w:tcPr>
          <w:p w:rsidR="00D425C1" w:rsidRPr="00D425C1" w:rsidRDefault="00D425C1" w:rsidP="005E10C9">
            <w:pPr>
              <w:spacing w:before="180" w:after="60"/>
              <w:jc w:val="center"/>
              <w:rPr>
                <w:sz w:val="18"/>
                <w:szCs w:val="18"/>
                <w:lang w:eastAsia="fr-FR"/>
              </w:rPr>
            </w:pPr>
            <w:r>
              <w:rPr>
                <w:sz w:val="18"/>
                <w:szCs w:val="18"/>
                <w:lang w:eastAsia="fr-FR"/>
              </w:rPr>
              <w:t>N°</w:t>
            </w:r>
          </w:p>
        </w:tc>
        <w:tc>
          <w:tcPr>
            <w:tcW w:w="3118" w:type="dxa"/>
            <w:tcBorders>
              <w:top w:val="single" w:sz="6" w:space="0" w:color="2A6C7D" w:themeColor="accent1" w:themeShade="BF"/>
              <w:left w:val="single" w:sz="6" w:space="0" w:color="2A6C7D" w:themeColor="accent1" w:themeShade="BF"/>
              <w:bottom w:val="single" w:sz="6" w:space="0" w:color="2A6C7D" w:themeColor="accent1" w:themeShade="BF"/>
              <w:right w:val="single" w:sz="6" w:space="0" w:color="2A6C7D" w:themeColor="accent1" w:themeShade="BF"/>
            </w:tcBorders>
          </w:tcPr>
          <w:p w:rsidR="00D425C1" w:rsidRPr="00D425C1" w:rsidRDefault="00D425C1" w:rsidP="00D425C1">
            <w:pPr>
              <w:spacing w:before="60" w:after="60"/>
              <w:jc w:val="center"/>
              <w:rPr>
                <w:sz w:val="18"/>
                <w:szCs w:val="18"/>
                <w:lang w:eastAsia="fr-FR"/>
              </w:rPr>
            </w:pPr>
            <w:r>
              <w:rPr>
                <w:sz w:val="18"/>
                <w:szCs w:val="18"/>
                <w:lang w:eastAsia="fr-FR"/>
              </w:rPr>
              <w:t>Schéma de l’assemblage indiquant le mode de fissuration</w:t>
            </w:r>
          </w:p>
        </w:tc>
        <w:tc>
          <w:tcPr>
            <w:tcW w:w="4995" w:type="dxa"/>
            <w:tcBorders>
              <w:top w:val="single" w:sz="6" w:space="0" w:color="2A6C7D" w:themeColor="accent1" w:themeShade="BF"/>
              <w:left w:val="single" w:sz="6" w:space="0" w:color="2A6C7D" w:themeColor="accent1" w:themeShade="BF"/>
              <w:bottom w:val="single" w:sz="6" w:space="0" w:color="2A6C7D" w:themeColor="accent1" w:themeShade="BF"/>
              <w:right w:val="single" w:sz="6" w:space="0" w:color="2A6C7D" w:themeColor="accent1" w:themeShade="BF"/>
            </w:tcBorders>
          </w:tcPr>
          <w:p w:rsidR="00D425C1" w:rsidRPr="00D425C1" w:rsidRDefault="00D425C1" w:rsidP="005E10C9">
            <w:pPr>
              <w:spacing w:before="180" w:after="60"/>
              <w:jc w:val="center"/>
              <w:rPr>
                <w:sz w:val="18"/>
                <w:szCs w:val="18"/>
                <w:lang w:eastAsia="fr-FR"/>
              </w:rPr>
            </w:pPr>
            <w:r>
              <w:rPr>
                <w:sz w:val="18"/>
                <w:szCs w:val="18"/>
                <w:lang w:eastAsia="fr-FR"/>
              </w:rPr>
              <w:t>Description de l’assemblage</w:t>
            </w:r>
          </w:p>
        </w:tc>
        <w:tc>
          <w:tcPr>
            <w:tcW w:w="1071" w:type="dxa"/>
            <w:tcBorders>
              <w:top w:val="single" w:sz="6" w:space="0" w:color="2A6C7D" w:themeColor="accent1" w:themeShade="BF"/>
              <w:left w:val="single" w:sz="6" w:space="0" w:color="2A6C7D" w:themeColor="accent1" w:themeShade="BF"/>
              <w:bottom w:val="single" w:sz="6" w:space="0" w:color="2A6C7D" w:themeColor="accent1" w:themeShade="BF"/>
            </w:tcBorders>
          </w:tcPr>
          <w:p w:rsidR="00D425C1" w:rsidRPr="00D425C1" w:rsidRDefault="00C27E6D" w:rsidP="005E10C9">
            <w:pPr>
              <w:spacing w:before="180" w:after="60"/>
              <w:jc w:val="center"/>
              <w:rPr>
                <w:sz w:val="18"/>
                <w:szCs w:val="18"/>
                <w:lang w:eastAsia="fr-FR"/>
              </w:rPr>
            </w:pPr>
            <w:r>
              <w:rPr>
                <w:sz w:val="18"/>
                <w:szCs w:val="18"/>
                <w:lang w:eastAsia="fr-FR"/>
              </w:rPr>
              <w:t>C</w:t>
            </w:r>
            <w:r w:rsidR="00D425C1">
              <w:rPr>
                <w:sz w:val="18"/>
                <w:szCs w:val="18"/>
                <w:lang w:eastAsia="fr-FR"/>
              </w:rPr>
              <w:t>lasse</w:t>
            </w:r>
          </w:p>
        </w:tc>
      </w:tr>
      <w:tr w:rsidR="00D425C1" w:rsidTr="00B11471">
        <w:tc>
          <w:tcPr>
            <w:tcW w:w="534" w:type="dxa"/>
            <w:tcBorders>
              <w:top w:val="single" w:sz="6" w:space="0" w:color="2A6C7D" w:themeColor="accent1" w:themeShade="BF"/>
              <w:right w:val="single" w:sz="6" w:space="0" w:color="2A6C7D" w:themeColor="accent1" w:themeShade="BF"/>
            </w:tcBorders>
          </w:tcPr>
          <w:p w:rsidR="00D425C1" w:rsidRPr="00D425C1" w:rsidRDefault="005E11FD" w:rsidP="00D425C1">
            <w:pPr>
              <w:spacing w:before="60" w:after="60"/>
              <w:jc w:val="center"/>
              <w:rPr>
                <w:sz w:val="18"/>
                <w:szCs w:val="18"/>
                <w:lang w:eastAsia="fr-FR"/>
              </w:rPr>
            </w:pPr>
            <w:r>
              <w:rPr>
                <w:sz w:val="18"/>
                <w:szCs w:val="18"/>
                <w:lang w:eastAsia="fr-FR"/>
              </w:rPr>
              <w:t>1</w:t>
            </w:r>
          </w:p>
        </w:tc>
        <w:tc>
          <w:tcPr>
            <w:tcW w:w="3118" w:type="dxa"/>
            <w:tcBorders>
              <w:top w:val="single" w:sz="6" w:space="0" w:color="2A6C7D" w:themeColor="accent1" w:themeShade="BF"/>
              <w:left w:val="single" w:sz="6" w:space="0" w:color="2A6C7D" w:themeColor="accent1" w:themeShade="BF"/>
              <w:right w:val="single" w:sz="6" w:space="0" w:color="2A6C7D" w:themeColor="accent1" w:themeShade="BF"/>
            </w:tcBorders>
          </w:tcPr>
          <w:p w:rsidR="00D425C1" w:rsidRPr="00D425C1" w:rsidRDefault="00B11471" w:rsidP="00D425C1">
            <w:pPr>
              <w:spacing w:before="60" w:after="60"/>
              <w:jc w:val="center"/>
              <w:rPr>
                <w:sz w:val="18"/>
                <w:szCs w:val="18"/>
                <w:lang w:eastAsia="fr-FR"/>
              </w:rPr>
            </w:pPr>
            <w:r>
              <w:object w:dxaOrig="2190" w:dyaOrig="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65pt;height:23.35pt" o:ole="">
                  <v:imagedata r:id="rId29" o:title=""/>
                </v:shape>
                <o:OLEObject Type="Embed" ProgID="PBrush" ShapeID="_x0000_i1025" DrawAspect="Content" ObjectID="_1546689503" r:id="rId30"/>
              </w:object>
            </w:r>
          </w:p>
        </w:tc>
        <w:tc>
          <w:tcPr>
            <w:tcW w:w="4995" w:type="dxa"/>
            <w:tcBorders>
              <w:top w:val="single" w:sz="6" w:space="0" w:color="2A6C7D" w:themeColor="accent1" w:themeShade="BF"/>
              <w:left w:val="single" w:sz="6" w:space="0" w:color="2A6C7D" w:themeColor="accent1" w:themeShade="BF"/>
              <w:right w:val="single" w:sz="6" w:space="0" w:color="2A6C7D" w:themeColor="accent1" w:themeShade="BF"/>
            </w:tcBorders>
          </w:tcPr>
          <w:p w:rsidR="00B11471" w:rsidRDefault="005E11FD" w:rsidP="005E11FD">
            <w:pPr>
              <w:spacing w:before="60" w:after="60"/>
              <w:jc w:val="left"/>
              <w:rPr>
                <w:sz w:val="18"/>
                <w:szCs w:val="18"/>
                <w:lang w:eastAsia="fr-FR"/>
              </w:rPr>
            </w:pPr>
            <w:r>
              <w:rPr>
                <w:sz w:val="18"/>
                <w:szCs w:val="18"/>
                <w:lang w:eastAsia="fr-FR"/>
              </w:rPr>
              <w:t xml:space="preserve">Soudure </w:t>
            </w:r>
            <w:r w:rsidR="00B11471">
              <w:rPr>
                <w:sz w:val="18"/>
                <w:szCs w:val="18"/>
                <w:lang w:eastAsia="fr-FR"/>
              </w:rPr>
              <w:t>transversale bout à bout arasée</w:t>
            </w:r>
          </w:p>
          <w:p w:rsidR="00D425C1" w:rsidRPr="00D425C1" w:rsidRDefault="005E11FD" w:rsidP="005E11FD">
            <w:pPr>
              <w:spacing w:before="60" w:after="60"/>
              <w:jc w:val="left"/>
              <w:rPr>
                <w:sz w:val="18"/>
                <w:szCs w:val="18"/>
                <w:lang w:eastAsia="fr-FR"/>
              </w:rPr>
            </w:pPr>
            <w:r>
              <w:rPr>
                <w:sz w:val="18"/>
                <w:szCs w:val="18"/>
                <w:lang w:eastAsia="fr-FR"/>
              </w:rPr>
              <w:t>CND à 100%</w:t>
            </w:r>
          </w:p>
        </w:tc>
        <w:tc>
          <w:tcPr>
            <w:tcW w:w="1071" w:type="dxa"/>
            <w:tcBorders>
              <w:top w:val="single" w:sz="6" w:space="0" w:color="2A6C7D" w:themeColor="accent1" w:themeShade="BF"/>
              <w:left w:val="single" w:sz="6" w:space="0" w:color="2A6C7D" w:themeColor="accent1" w:themeShade="BF"/>
            </w:tcBorders>
          </w:tcPr>
          <w:p w:rsidR="00D425C1" w:rsidRPr="00D425C1" w:rsidRDefault="005E11FD" w:rsidP="00D425C1">
            <w:pPr>
              <w:spacing w:before="60" w:after="60"/>
              <w:jc w:val="center"/>
              <w:rPr>
                <w:sz w:val="18"/>
                <w:szCs w:val="18"/>
                <w:lang w:eastAsia="fr-FR"/>
              </w:rPr>
            </w:pPr>
            <w:r>
              <w:rPr>
                <w:sz w:val="18"/>
                <w:szCs w:val="18"/>
                <w:lang w:eastAsia="fr-FR"/>
              </w:rPr>
              <w:t>125</w:t>
            </w:r>
          </w:p>
        </w:tc>
      </w:tr>
      <w:tr w:rsidR="00D425C1" w:rsidTr="00B11471">
        <w:tc>
          <w:tcPr>
            <w:tcW w:w="534" w:type="dxa"/>
            <w:tcBorders>
              <w:right w:val="single" w:sz="6" w:space="0" w:color="2A6C7D" w:themeColor="accent1" w:themeShade="BF"/>
            </w:tcBorders>
          </w:tcPr>
          <w:p w:rsidR="00D425C1" w:rsidRPr="00D425C1" w:rsidRDefault="005E11FD" w:rsidP="00D425C1">
            <w:pPr>
              <w:spacing w:before="60" w:after="60"/>
              <w:jc w:val="center"/>
              <w:rPr>
                <w:sz w:val="18"/>
                <w:szCs w:val="18"/>
                <w:lang w:eastAsia="fr-FR"/>
              </w:rPr>
            </w:pPr>
            <w:r>
              <w:rPr>
                <w:sz w:val="18"/>
                <w:szCs w:val="18"/>
                <w:lang w:eastAsia="fr-FR"/>
              </w:rPr>
              <w:t>2</w:t>
            </w:r>
          </w:p>
        </w:tc>
        <w:tc>
          <w:tcPr>
            <w:tcW w:w="3118" w:type="dxa"/>
            <w:tcBorders>
              <w:left w:val="single" w:sz="6" w:space="0" w:color="2A6C7D" w:themeColor="accent1" w:themeShade="BF"/>
              <w:right w:val="single" w:sz="6" w:space="0" w:color="2A6C7D" w:themeColor="accent1" w:themeShade="BF"/>
            </w:tcBorders>
          </w:tcPr>
          <w:p w:rsidR="00D425C1" w:rsidRPr="00D425C1" w:rsidRDefault="00B11471" w:rsidP="00D425C1">
            <w:pPr>
              <w:spacing w:before="60" w:after="60"/>
              <w:jc w:val="center"/>
              <w:rPr>
                <w:sz w:val="18"/>
                <w:szCs w:val="18"/>
                <w:lang w:eastAsia="fr-FR"/>
              </w:rPr>
            </w:pPr>
            <w:r>
              <w:object w:dxaOrig="2250" w:dyaOrig="480">
                <v:shape id="_x0000_i1026" type="#_x0000_t75" style="width:113pt;height:24pt" o:ole="">
                  <v:imagedata r:id="rId31" o:title=""/>
                </v:shape>
                <o:OLEObject Type="Embed" ProgID="PBrush" ShapeID="_x0000_i1026" DrawAspect="Content" ObjectID="_1546689504" r:id="rId32"/>
              </w:object>
            </w:r>
          </w:p>
        </w:tc>
        <w:tc>
          <w:tcPr>
            <w:tcW w:w="4995" w:type="dxa"/>
            <w:tcBorders>
              <w:left w:val="single" w:sz="6" w:space="0" w:color="2A6C7D" w:themeColor="accent1" w:themeShade="BF"/>
              <w:right w:val="single" w:sz="6" w:space="0" w:color="2A6C7D" w:themeColor="accent1" w:themeShade="BF"/>
            </w:tcBorders>
          </w:tcPr>
          <w:p w:rsidR="00D425C1" w:rsidRDefault="005E11FD" w:rsidP="005E11FD">
            <w:pPr>
              <w:spacing w:before="60" w:after="60"/>
              <w:jc w:val="left"/>
              <w:rPr>
                <w:sz w:val="18"/>
                <w:szCs w:val="18"/>
                <w:lang w:eastAsia="fr-FR"/>
              </w:rPr>
            </w:pPr>
            <w:r>
              <w:rPr>
                <w:sz w:val="18"/>
                <w:szCs w:val="18"/>
                <w:lang w:eastAsia="fr-FR"/>
              </w:rPr>
              <w:t>Soudure d’atelier transversale bout à bout exécutés à plat par tout procédé exception faite au soudage sous flux</w:t>
            </w:r>
          </w:p>
          <w:p w:rsidR="005E11FD" w:rsidRPr="00D425C1" w:rsidRDefault="005E11FD" w:rsidP="005E11FD">
            <w:pPr>
              <w:spacing w:before="60" w:after="60"/>
              <w:jc w:val="left"/>
              <w:rPr>
                <w:sz w:val="18"/>
                <w:szCs w:val="18"/>
                <w:lang w:eastAsia="fr-FR"/>
              </w:rPr>
            </w:pPr>
            <w:r>
              <w:rPr>
                <w:sz w:val="18"/>
                <w:szCs w:val="18"/>
                <w:lang w:eastAsia="fr-FR"/>
              </w:rPr>
              <w:t>CND</w:t>
            </w:r>
          </w:p>
        </w:tc>
        <w:tc>
          <w:tcPr>
            <w:tcW w:w="1071" w:type="dxa"/>
            <w:tcBorders>
              <w:left w:val="single" w:sz="6" w:space="0" w:color="2A6C7D" w:themeColor="accent1" w:themeShade="BF"/>
            </w:tcBorders>
          </w:tcPr>
          <w:p w:rsidR="00D425C1" w:rsidRPr="00D425C1" w:rsidRDefault="005E11FD" w:rsidP="00D425C1">
            <w:pPr>
              <w:spacing w:before="60" w:after="60"/>
              <w:jc w:val="center"/>
              <w:rPr>
                <w:sz w:val="18"/>
                <w:szCs w:val="18"/>
                <w:lang w:eastAsia="fr-FR"/>
              </w:rPr>
            </w:pPr>
            <w:r>
              <w:rPr>
                <w:sz w:val="18"/>
                <w:szCs w:val="18"/>
                <w:lang w:eastAsia="fr-FR"/>
              </w:rPr>
              <w:t>100</w:t>
            </w:r>
          </w:p>
        </w:tc>
      </w:tr>
      <w:tr w:rsidR="00D425C1" w:rsidTr="00B11471">
        <w:tc>
          <w:tcPr>
            <w:tcW w:w="534" w:type="dxa"/>
            <w:tcBorders>
              <w:right w:val="single" w:sz="6" w:space="0" w:color="2A6C7D" w:themeColor="accent1" w:themeShade="BF"/>
            </w:tcBorders>
          </w:tcPr>
          <w:p w:rsidR="00D425C1" w:rsidRPr="00D425C1" w:rsidRDefault="005E11FD" w:rsidP="00D425C1">
            <w:pPr>
              <w:spacing w:before="60" w:after="60"/>
              <w:jc w:val="center"/>
              <w:rPr>
                <w:sz w:val="18"/>
                <w:szCs w:val="18"/>
                <w:lang w:eastAsia="fr-FR"/>
              </w:rPr>
            </w:pPr>
            <w:r>
              <w:rPr>
                <w:sz w:val="18"/>
                <w:szCs w:val="18"/>
                <w:lang w:eastAsia="fr-FR"/>
              </w:rPr>
              <w:t>3</w:t>
            </w:r>
          </w:p>
        </w:tc>
        <w:tc>
          <w:tcPr>
            <w:tcW w:w="3118" w:type="dxa"/>
            <w:tcBorders>
              <w:left w:val="single" w:sz="6" w:space="0" w:color="2A6C7D" w:themeColor="accent1" w:themeShade="BF"/>
              <w:right w:val="single" w:sz="6" w:space="0" w:color="2A6C7D" w:themeColor="accent1" w:themeShade="BF"/>
            </w:tcBorders>
          </w:tcPr>
          <w:p w:rsidR="00D425C1" w:rsidRPr="00D425C1" w:rsidRDefault="00B11471" w:rsidP="00D425C1">
            <w:pPr>
              <w:spacing w:before="60" w:after="60"/>
              <w:jc w:val="center"/>
              <w:rPr>
                <w:sz w:val="18"/>
                <w:szCs w:val="18"/>
                <w:lang w:eastAsia="fr-FR"/>
              </w:rPr>
            </w:pPr>
            <w:r>
              <w:object w:dxaOrig="2220" w:dyaOrig="480">
                <v:shape id="_x0000_i1027" type="#_x0000_t75" style="width:111pt;height:24pt" o:ole="">
                  <v:imagedata r:id="rId33" o:title=""/>
                </v:shape>
                <o:OLEObject Type="Embed" ProgID="PBrush" ShapeID="_x0000_i1027" DrawAspect="Content" ObjectID="_1546689505" r:id="rId34"/>
              </w:object>
            </w:r>
          </w:p>
        </w:tc>
        <w:tc>
          <w:tcPr>
            <w:tcW w:w="4995" w:type="dxa"/>
            <w:tcBorders>
              <w:left w:val="single" w:sz="6" w:space="0" w:color="2A6C7D" w:themeColor="accent1" w:themeShade="BF"/>
              <w:right w:val="single" w:sz="6" w:space="0" w:color="2A6C7D" w:themeColor="accent1" w:themeShade="BF"/>
            </w:tcBorders>
          </w:tcPr>
          <w:p w:rsidR="00D425C1" w:rsidRDefault="005E11FD" w:rsidP="005E11FD">
            <w:pPr>
              <w:spacing w:before="60" w:after="60"/>
              <w:jc w:val="left"/>
              <w:rPr>
                <w:sz w:val="18"/>
                <w:szCs w:val="18"/>
                <w:lang w:eastAsia="fr-FR"/>
              </w:rPr>
            </w:pPr>
            <w:r>
              <w:rPr>
                <w:sz w:val="18"/>
                <w:szCs w:val="18"/>
                <w:lang w:eastAsia="fr-FR"/>
              </w:rPr>
              <w:t>Soudure transversale bout à bout exécutée dans des conditions différentes de la soudure N°2</w:t>
            </w:r>
          </w:p>
          <w:p w:rsidR="005E11FD" w:rsidRPr="00D425C1" w:rsidRDefault="005E11FD" w:rsidP="005E11FD">
            <w:pPr>
              <w:spacing w:before="60" w:after="60"/>
              <w:jc w:val="left"/>
              <w:rPr>
                <w:sz w:val="18"/>
                <w:szCs w:val="18"/>
                <w:lang w:eastAsia="fr-FR"/>
              </w:rPr>
            </w:pPr>
            <w:r>
              <w:rPr>
                <w:sz w:val="18"/>
                <w:szCs w:val="18"/>
                <w:lang w:eastAsia="fr-FR"/>
              </w:rPr>
              <w:t>CND</w:t>
            </w:r>
          </w:p>
        </w:tc>
        <w:tc>
          <w:tcPr>
            <w:tcW w:w="1071" w:type="dxa"/>
            <w:tcBorders>
              <w:left w:val="single" w:sz="6" w:space="0" w:color="2A6C7D" w:themeColor="accent1" w:themeShade="BF"/>
            </w:tcBorders>
          </w:tcPr>
          <w:p w:rsidR="00D425C1" w:rsidRPr="00D425C1" w:rsidRDefault="005E11FD" w:rsidP="00D425C1">
            <w:pPr>
              <w:spacing w:before="60" w:after="60"/>
              <w:jc w:val="center"/>
              <w:rPr>
                <w:sz w:val="18"/>
                <w:szCs w:val="18"/>
                <w:lang w:eastAsia="fr-FR"/>
              </w:rPr>
            </w:pPr>
            <w:r>
              <w:rPr>
                <w:sz w:val="18"/>
                <w:szCs w:val="18"/>
                <w:lang w:eastAsia="fr-FR"/>
              </w:rPr>
              <w:t>80</w:t>
            </w:r>
          </w:p>
        </w:tc>
      </w:tr>
      <w:tr w:rsidR="00D425C1" w:rsidTr="00B11471">
        <w:tc>
          <w:tcPr>
            <w:tcW w:w="534" w:type="dxa"/>
            <w:tcBorders>
              <w:right w:val="single" w:sz="6" w:space="0" w:color="2A6C7D" w:themeColor="accent1" w:themeShade="BF"/>
            </w:tcBorders>
          </w:tcPr>
          <w:p w:rsidR="00D425C1" w:rsidRPr="00D425C1" w:rsidRDefault="005E11FD" w:rsidP="00D425C1">
            <w:pPr>
              <w:spacing w:before="60" w:after="60"/>
              <w:jc w:val="center"/>
              <w:rPr>
                <w:sz w:val="18"/>
                <w:szCs w:val="18"/>
                <w:lang w:eastAsia="fr-FR"/>
              </w:rPr>
            </w:pPr>
            <w:r>
              <w:rPr>
                <w:sz w:val="18"/>
                <w:szCs w:val="18"/>
                <w:lang w:eastAsia="fr-FR"/>
              </w:rPr>
              <w:lastRenderedPageBreak/>
              <w:t>4</w:t>
            </w:r>
          </w:p>
        </w:tc>
        <w:tc>
          <w:tcPr>
            <w:tcW w:w="3118" w:type="dxa"/>
            <w:tcBorders>
              <w:left w:val="single" w:sz="6" w:space="0" w:color="2A6C7D" w:themeColor="accent1" w:themeShade="BF"/>
              <w:right w:val="single" w:sz="6" w:space="0" w:color="2A6C7D" w:themeColor="accent1" w:themeShade="BF"/>
            </w:tcBorders>
          </w:tcPr>
          <w:p w:rsidR="00D425C1" w:rsidRPr="00D425C1" w:rsidRDefault="00B11471" w:rsidP="00D425C1">
            <w:pPr>
              <w:spacing w:before="60" w:after="60"/>
              <w:jc w:val="center"/>
              <w:rPr>
                <w:sz w:val="18"/>
                <w:szCs w:val="18"/>
                <w:lang w:eastAsia="fr-FR"/>
              </w:rPr>
            </w:pPr>
            <w:r>
              <w:object w:dxaOrig="2280" w:dyaOrig="555">
                <v:shape id="_x0000_i1028" type="#_x0000_t75" style="width:114pt;height:28pt" o:ole="">
                  <v:imagedata r:id="rId35" o:title=""/>
                </v:shape>
                <o:OLEObject Type="Embed" ProgID="PBrush" ShapeID="_x0000_i1028" DrawAspect="Content" ObjectID="_1546689506" r:id="rId36"/>
              </w:object>
            </w:r>
          </w:p>
        </w:tc>
        <w:tc>
          <w:tcPr>
            <w:tcW w:w="4995" w:type="dxa"/>
            <w:tcBorders>
              <w:left w:val="single" w:sz="6" w:space="0" w:color="2A6C7D" w:themeColor="accent1" w:themeShade="BF"/>
              <w:right w:val="single" w:sz="6" w:space="0" w:color="2A6C7D" w:themeColor="accent1" w:themeShade="BF"/>
            </w:tcBorders>
          </w:tcPr>
          <w:p w:rsidR="00D425C1" w:rsidRPr="00D425C1" w:rsidRDefault="005E11FD" w:rsidP="005E11FD">
            <w:pPr>
              <w:spacing w:before="60" w:after="60"/>
              <w:jc w:val="left"/>
              <w:rPr>
                <w:sz w:val="18"/>
                <w:szCs w:val="18"/>
                <w:lang w:eastAsia="fr-FR"/>
              </w:rPr>
            </w:pPr>
            <w:r>
              <w:rPr>
                <w:sz w:val="18"/>
                <w:szCs w:val="18"/>
                <w:lang w:eastAsia="fr-FR"/>
              </w:rPr>
              <w:t>Soudure transversale bout à bout avec support à l’envers (étendue de contrainte dans la tôle principale exclusion faite de l’effet de support)</w:t>
            </w:r>
          </w:p>
        </w:tc>
        <w:tc>
          <w:tcPr>
            <w:tcW w:w="1071" w:type="dxa"/>
            <w:tcBorders>
              <w:left w:val="single" w:sz="6" w:space="0" w:color="2A6C7D" w:themeColor="accent1" w:themeShade="BF"/>
            </w:tcBorders>
          </w:tcPr>
          <w:p w:rsidR="00D425C1" w:rsidRPr="00D425C1" w:rsidRDefault="005E11FD" w:rsidP="00D425C1">
            <w:pPr>
              <w:spacing w:before="60" w:after="60"/>
              <w:jc w:val="center"/>
              <w:rPr>
                <w:sz w:val="18"/>
                <w:szCs w:val="18"/>
                <w:lang w:eastAsia="fr-FR"/>
              </w:rPr>
            </w:pPr>
            <w:r>
              <w:rPr>
                <w:sz w:val="18"/>
                <w:szCs w:val="18"/>
                <w:lang w:eastAsia="fr-FR"/>
              </w:rPr>
              <w:t>71</w:t>
            </w:r>
          </w:p>
        </w:tc>
      </w:tr>
      <w:tr w:rsidR="00D425C1" w:rsidTr="00B11471">
        <w:tc>
          <w:tcPr>
            <w:tcW w:w="534" w:type="dxa"/>
            <w:tcBorders>
              <w:right w:val="single" w:sz="6" w:space="0" w:color="2A6C7D" w:themeColor="accent1" w:themeShade="BF"/>
            </w:tcBorders>
          </w:tcPr>
          <w:p w:rsidR="00D425C1" w:rsidRPr="00D425C1" w:rsidRDefault="005E11FD" w:rsidP="00D425C1">
            <w:pPr>
              <w:spacing w:before="60" w:after="60"/>
              <w:jc w:val="center"/>
              <w:rPr>
                <w:sz w:val="18"/>
                <w:szCs w:val="18"/>
                <w:lang w:eastAsia="fr-FR"/>
              </w:rPr>
            </w:pPr>
            <w:r>
              <w:rPr>
                <w:sz w:val="18"/>
                <w:szCs w:val="18"/>
                <w:lang w:eastAsia="fr-FR"/>
              </w:rPr>
              <w:t>5</w:t>
            </w:r>
          </w:p>
        </w:tc>
        <w:tc>
          <w:tcPr>
            <w:tcW w:w="3118" w:type="dxa"/>
            <w:tcBorders>
              <w:left w:val="single" w:sz="6" w:space="0" w:color="2A6C7D" w:themeColor="accent1" w:themeShade="BF"/>
              <w:right w:val="single" w:sz="6" w:space="0" w:color="2A6C7D" w:themeColor="accent1" w:themeShade="BF"/>
            </w:tcBorders>
          </w:tcPr>
          <w:p w:rsidR="00D425C1" w:rsidRPr="00D425C1" w:rsidRDefault="00B11471" w:rsidP="00D425C1">
            <w:pPr>
              <w:spacing w:before="60" w:after="60"/>
              <w:jc w:val="center"/>
              <w:rPr>
                <w:sz w:val="18"/>
                <w:szCs w:val="18"/>
                <w:lang w:eastAsia="fr-FR"/>
              </w:rPr>
            </w:pPr>
            <w:r>
              <w:object w:dxaOrig="2115" w:dyaOrig="1155">
                <v:shape id="_x0000_i1029" type="#_x0000_t75" style="width:106.35pt;height:57.35pt" o:ole="">
                  <v:imagedata r:id="rId37" o:title=""/>
                </v:shape>
                <o:OLEObject Type="Embed" ProgID="PBrush" ShapeID="_x0000_i1029" DrawAspect="Content" ObjectID="_1546689507" r:id="rId38"/>
              </w:object>
            </w:r>
          </w:p>
        </w:tc>
        <w:tc>
          <w:tcPr>
            <w:tcW w:w="4995" w:type="dxa"/>
            <w:tcBorders>
              <w:left w:val="single" w:sz="6" w:space="0" w:color="2A6C7D" w:themeColor="accent1" w:themeShade="BF"/>
              <w:right w:val="single" w:sz="6" w:space="0" w:color="2A6C7D" w:themeColor="accent1" w:themeShade="BF"/>
            </w:tcBorders>
          </w:tcPr>
          <w:p w:rsidR="005E11FD" w:rsidRPr="00D425C1" w:rsidRDefault="005E11FD" w:rsidP="005E11FD">
            <w:pPr>
              <w:spacing w:before="60" w:after="60"/>
              <w:jc w:val="left"/>
              <w:rPr>
                <w:sz w:val="18"/>
                <w:szCs w:val="18"/>
                <w:lang w:eastAsia="fr-FR"/>
              </w:rPr>
            </w:pPr>
            <w:r>
              <w:rPr>
                <w:sz w:val="18"/>
                <w:szCs w:val="18"/>
                <w:lang w:eastAsia="fr-FR"/>
              </w:rPr>
              <w:t xml:space="preserve">Soudure longitudinale bout à bout. </w:t>
            </w:r>
            <w:r w:rsidR="001B1D42">
              <w:rPr>
                <w:sz w:val="18"/>
                <w:szCs w:val="18"/>
                <w:lang w:eastAsia="fr-FR"/>
              </w:rPr>
              <w:t>S</w:t>
            </w:r>
            <w:r>
              <w:rPr>
                <w:sz w:val="18"/>
                <w:szCs w:val="18"/>
                <w:lang w:eastAsia="fr-FR"/>
              </w:rPr>
              <w:t>oudage automatique continu (étendue de contrainte dans la semelle adjacente au codon)</w:t>
            </w:r>
          </w:p>
        </w:tc>
        <w:tc>
          <w:tcPr>
            <w:tcW w:w="1071" w:type="dxa"/>
            <w:tcBorders>
              <w:left w:val="single" w:sz="6" w:space="0" w:color="2A6C7D" w:themeColor="accent1" w:themeShade="BF"/>
            </w:tcBorders>
          </w:tcPr>
          <w:p w:rsidR="00D425C1" w:rsidRPr="00D425C1" w:rsidRDefault="005E11FD" w:rsidP="00D425C1">
            <w:pPr>
              <w:spacing w:before="60" w:after="60"/>
              <w:jc w:val="center"/>
              <w:rPr>
                <w:sz w:val="18"/>
                <w:szCs w:val="18"/>
                <w:lang w:eastAsia="fr-FR"/>
              </w:rPr>
            </w:pPr>
            <w:r>
              <w:rPr>
                <w:sz w:val="18"/>
                <w:szCs w:val="18"/>
                <w:lang w:eastAsia="fr-FR"/>
              </w:rPr>
              <w:t>125</w:t>
            </w:r>
          </w:p>
        </w:tc>
      </w:tr>
      <w:tr w:rsidR="005E11FD" w:rsidTr="00B11471">
        <w:tc>
          <w:tcPr>
            <w:tcW w:w="534" w:type="dxa"/>
            <w:tcBorders>
              <w:right w:val="single" w:sz="6" w:space="0" w:color="2A6C7D" w:themeColor="accent1" w:themeShade="BF"/>
            </w:tcBorders>
          </w:tcPr>
          <w:p w:rsidR="005E11FD" w:rsidRPr="00D425C1" w:rsidRDefault="005E11FD" w:rsidP="00D425C1">
            <w:pPr>
              <w:spacing w:before="60" w:after="60"/>
              <w:jc w:val="center"/>
              <w:rPr>
                <w:sz w:val="18"/>
                <w:szCs w:val="18"/>
                <w:lang w:eastAsia="fr-FR"/>
              </w:rPr>
            </w:pPr>
            <w:r>
              <w:rPr>
                <w:sz w:val="18"/>
                <w:szCs w:val="18"/>
                <w:lang w:eastAsia="fr-FR"/>
              </w:rPr>
              <w:t>6</w:t>
            </w:r>
          </w:p>
        </w:tc>
        <w:tc>
          <w:tcPr>
            <w:tcW w:w="3118" w:type="dxa"/>
            <w:tcBorders>
              <w:left w:val="single" w:sz="6" w:space="0" w:color="2A6C7D" w:themeColor="accent1" w:themeShade="BF"/>
              <w:right w:val="single" w:sz="6" w:space="0" w:color="2A6C7D" w:themeColor="accent1" w:themeShade="BF"/>
            </w:tcBorders>
          </w:tcPr>
          <w:p w:rsidR="005E11FD" w:rsidRPr="00D425C1" w:rsidRDefault="00B11471" w:rsidP="00D425C1">
            <w:pPr>
              <w:spacing w:before="60" w:after="60"/>
              <w:jc w:val="center"/>
              <w:rPr>
                <w:sz w:val="18"/>
                <w:szCs w:val="18"/>
                <w:lang w:eastAsia="fr-FR"/>
              </w:rPr>
            </w:pPr>
            <w:r>
              <w:object w:dxaOrig="2130" w:dyaOrig="1185">
                <v:shape id="_x0000_i1030" type="#_x0000_t75" style="width:106.35pt;height:59.65pt" o:ole="">
                  <v:imagedata r:id="rId39" o:title=""/>
                </v:shape>
                <o:OLEObject Type="Embed" ProgID="PBrush" ShapeID="_x0000_i1030" DrawAspect="Content" ObjectID="_1546689508" r:id="rId40"/>
              </w:object>
            </w:r>
          </w:p>
        </w:tc>
        <w:tc>
          <w:tcPr>
            <w:tcW w:w="4995" w:type="dxa"/>
            <w:tcBorders>
              <w:left w:val="single" w:sz="6" w:space="0" w:color="2A6C7D" w:themeColor="accent1" w:themeShade="BF"/>
              <w:right w:val="single" w:sz="6" w:space="0" w:color="2A6C7D" w:themeColor="accent1" w:themeShade="BF"/>
            </w:tcBorders>
          </w:tcPr>
          <w:p w:rsidR="006E20D7" w:rsidRPr="00D425C1" w:rsidRDefault="005E11FD" w:rsidP="006E20D7">
            <w:pPr>
              <w:spacing w:before="60" w:after="60"/>
              <w:jc w:val="left"/>
              <w:rPr>
                <w:sz w:val="18"/>
                <w:szCs w:val="18"/>
                <w:lang w:eastAsia="fr-FR"/>
              </w:rPr>
            </w:pPr>
            <w:r>
              <w:rPr>
                <w:sz w:val="18"/>
                <w:szCs w:val="18"/>
                <w:lang w:eastAsia="fr-FR"/>
              </w:rPr>
              <w:t>Soudure d’ang</w:t>
            </w:r>
            <w:r w:rsidR="001B1D42">
              <w:rPr>
                <w:sz w:val="18"/>
                <w:szCs w:val="18"/>
                <w:lang w:eastAsia="fr-FR"/>
              </w:rPr>
              <w:t>l</w:t>
            </w:r>
            <w:r>
              <w:rPr>
                <w:sz w:val="18"/>
                <w:szCs w:val="18"/>
                <w:lang w:eastAsia="fr-FR"/>
              </w:rPr>
              <w:t>e ou bout à bout</w:t>
            </w:r>
            <w:r w:rsidR="006E20D7">
              <w:rPr>
                <w:sz w:val="18"/>
                <w:szCs w:val="18"/>
                <w:lang w:eastAsia="fr-FR"/>
              </w:rPr>
              <w:t xml:space="preserve"> continue. Soudure longitudinale automatique (étendue de contrainte dans la semelle adjacente au cordon)</w:t>
            </w:r>
          </w:p>
        </w:tc>
        <w:tc>
          <w:tcPr>
            <w:tcW w:w="1071" w:type="dxa"/>
            <w:tcBorders>
              <w:left w:val="single" w:sz="6" w:space="0" w:color="2A6C7D" w:themeColor="accent1" w:themeShade="BF"/>
            </w:tcBorders>
          </w:tcPr>
          <w:p w:rsidR="005E11FD" w:rsidRPr="00D425C1" w:rsidRDefault="005E11FD" w:rsidP="00D425C1">
            <w:pPr>
              <w:spacing w:before="60" w:after="60"/>
              <w:jc w:val="center"/>
              <w:rPr>
                <w:sz w:val="18"/>
                <w:szCs w:val="18"/>
                <w:lang w:eastAsia="fr-FR"/>
              </w:rPr>
            </w:pPr>
            <w:r>
              <w:rPr>
                <w:sz w:val="18"/>
                <w:szCs w:val="18"/>
                <w:lang w:eastAsia="fr-FR"/>
              </w:rPr>
              <w:t>112</w:t>
            </w:r>
          </w:p>
        </w:tc>
      </w:tr>
      <w:tr w:rsidR="005E11FD" w:rsidTr="00B11471">
        <w:tc>
          <w:tcPr>
            <w:tcW w:w="534" w:type="dxa"/>
            <w:tcBorders>
              <w:right w:val="single" w:sz="6" w:space="0" w:color="2A6C7D" w:themeColor="accent1" w:themeShade="BF"/>
            </w:tcBorders>
          </w:tcPr>
          <w:p w:rsidR="005E11FD" w:rsidRPr="00D425C1" w:rsidRDefault="005E11FD" w:rsidP="00D425C1">
            <w:pPr>
              <w:spacing w:before="60" w:after="60"/>
              <w:jc w:val="center"/>
              <w:rPr>
                <w:sz w:val="18"/>
                <w:szCs w:val="18"/>
                <w:lang w:eastAsia="fr-FR"/>
              </w:rPr>
            </w:pPr>
            <w:r>
              <w:rPr>
                <w:sz w:val="18"/>
                <w:szCs w:val="18"/>
                <w:lang w:eastAsia="fr-FR"/>
              </w:rPr>
              <w:t>7</w:t>
            </w:r>
          </w:p>
        </w:tc>
        <w:tc>
          <w:tcPr>
            <w:tcW w:w="3118" w:type="dxa"/>
            <w:tcBorders>
              <w:left w:val="single" w:sz="6" w:space="0" w:color="2A6C7D" w:themeColor="accent1" w:themeShade="BF"/>
              <w:right w:val="single" w:sz="6" w:space="0" w:color="2A6C7D" w:themeColor="accent1" w:themeShade="BF"/>
            </w:tcBorders>
          </w:tcPr>
          <w:p w:rsidR="005E11FD" w:rsidRPr="00D425C1" w:rsidRDefault="00B11471" w:rsidP="00D425C1">
            <w:pPr>
              <w:spacing w:before="60" w:after="60"/>
              <w:jc w:val="center"/>
              <w:rPr>
                <w:sz w:val="18"/>
                <w:szCs w:val="18"/>
                <w:lang w:eastAsia="fr-FR"/>
              </w:rPr>
            </w:pPr>
            <w:r>
              <w:object w:dxaOrig="2100" w:dyaOrig="1155">
                <v:shape id="_x0000_i1031" type="#_x0000_t75" style="width:105pt;height:57.35pt" o:ole="">
                  <v:imagedata r:id="rId41" o:title=""/>
                </v:shape>
                <o:OLEObject Type="Embed" ProgID="PBrush" ShapeID="_x0000_i1031" DrawAspect="Content" ObjectID="_1546689509" r:id="rId42"/>
              </w:object>
            </w:r>
          </w:p>
        </w:tc>
        <w:tc>
          <w:tcPr>
            <w:tcW w:w="4995" w:type="dxa"/>
            <w:tcBorders>
              <w:left w:val="single" w:sz="6" w:space="0" w:color="2A6C7D" w:themeColor="accent1" w:themeShade="BF"/>
              <w:right w:val="single" w:sz="6" w:space="0" w:color="2A6C7D" w:themeColor="accent1" w:themeShade="BF"/>
            </w:tcBorders>
          </w:tcPr>
          <w:p w:rsidR="005E11FD" w:rsidRPr="00D425C1" w:rsidRDefault="006E20D7" w:rsidP="005E11FD">
            <w:pPr>
              <w:spacing w:before="60" w:after="60"/>
              <w:jc w:val="left"/>
              <w:rPr>
                <w:sz w:val="18"/>
                <w:szCs w:val="18"/>
                <w:lang w:eastAsia="fr-FR"/>
              </w:rPr>
            </w:pPr>
            <w:r>
              <w:rPr>
                <w:sz w:val="18"/>
                <w:szCs w:val="18"/>
                <w:lang w:eastAsia="fr-FR"/>
              </w:rPr>
              <w:t>Soudure d’angle ou bout à bout continue. Soudure longitudinale manuelle (étendue de contrainte dans la semelle adjacente au cordon)</w:t>
            </w:r>
          </w:p>
        </w:tc>
        <w:tc>
          <w:tcPr>
            <w:tcW w:w="1071" w:type="dxa"/>
            <w:tcBorders>
              <w:left w:val="single" w:sz="6" w:space="0" w:color="2A6C7D" w:themeColor="accent1" w:themeShade="BF"/>
            </w:tcBorders>
          </w:tcPr>
          <w:p w:rsidR="005E11FD" w:rsidRPr="00D425C1" w:rsidRDefault="005E11FD" w:rsidP="00D425C1">
            <w:pPr>
              <w:spacing w:before="60" w:after="60"/>
              <w:jc w:val="center"/>
              <w:rPr>
                <w:sz w:val="18"/>
                <w:szCs w:val="18"/>
                <w:lang w:eastAsia="fr-FR"/>
              </w:rPr>
            </w:pPr>
            <w:r>
              <w:rPr>
                <w:sz w:val="18"/>
                <w:szCs w:val="18"/>
                <w:lang w:eastAsia="fr-FR"/>
              </w:rPr>
              <w:t>100</w:t>
            </w:r>
          </w:p>
        </w:tc>
      </w:tr>
      <w:tr w:rsidR="005E11FD" w:rsidTr="00B11471">
        <w:tc>
          <w:tcPr>
            <w:tcW w:w="534" w:type="dxa"/>
            <w:tcBorders>
              <w:right w:val="single" w:sz="6" w:space="0" w:color="2A6C7D" w:themeColor="accent1" w:themeShade="BF"/>
            </w:tcBorders>
          </w:tcPr>
          <w:p w:rsidR="005E11FD" w:rsidRPr="00D425C1" w:rsidRDefault="005E11FD" w:rsidP="00D425C1">
            <w:pPr>
              <w:spacing w:before="60" w:after="60"/>
              <w:jc w:val="center"/>
              <w:rPr>
                <w:sz w:val="18"/>
                <w:szCs w:val="18"/>
                <w:lang w:eastAsia="fr-FR"/>
              </w:rPr>
            </w:pPr>
            <w:r>
              <w:rPr>
                <w:sz w:val="18"/>
                <w:szCs w:val="18"/>
                <w:lang w:eastAsia="fr-FR"/>
              </w:rPr>
              <w:t>8</w:t>
            </w:r>
          </w:p>
        </w:tc>
        <w:tc>
          <w:tcPr>
            <w:tcW w:w="3118" w:type="dxa"/>
            <w:tcBorders>
              <w:left w:val="single" w:sz="6" w:space="0" w:color="2A6C7D" w:themeColor="accent1" w:themeShade="BF"/>
              <w:right w:val="single" w:sz="6" w:space="0" w:color="2A6C7D" w:themeColor="accent1" w:themeShade="BF"/>
            </w:tcBorders>
          </w:tcPr>
          <w:p w:rsidR="005E11FD" w:rsidRPr="00D425C1" w:rsidRDefault="00B11471" w:rsidP="00D425C1">
            <w:pPr>
              <w:spacing w:before="60" w:after="60"/>
              <w:jc w:val="center"/>
              <w:rPr>
                <w:sz w:val="18"/>
                <w:szCs w:val="18"/>
                <w:lang w:eastAsia="fr-FR"/>
              </w:rPr>
            </w:pPr>
            <w:r>
              <w:object w:dxaOrig="1995" w:dyaOrig="1095">
                <v:shape id="_x0000_i1032" type="#_x0000_t75" style="width:100.35pt;height:54.35pt" o:ole="">
                  <v:imagedata r:id="rId43" o:title=""/>
                </v:shape>
                <o:OLEObject Type="Embed" ProgID="PBrush" ShapeID="_x0000_i1032" DrawAspect="Content" ObjectID="_1546689510" r:id="rId44"/>
              </w:object>
            </w:r>
          </w:p>
        </w:tc>
        <w:tc>
          <w:tcPr>
            <w:tcW w:w="4995" w:type="dxa"/>
            <w:tcBorders>
              <w:left w:val="single" w:sz="6" w:space="0" w:color="2A6C7D" w:themeColor="accent1" w:themeShade="BF"/>
              <w:right w:val="single" w:sz="6" w:space="0" w:color="2A6C7D" w:themeColor="accent1" w:themeShade="BF"/>
            </w:tcBorders>
          </w:tcPr>
          <w:p w:rsidR="005E11FD" w:rsidRPr="00D425C1" w:rsidRDefault="006E20D7" w:rsidP="006E20D7">
            <w:pPr>
              <w:spacing w:before="60" w:after="60"/>
              <w:jc w:val="left"/>
              <w:rPr>
                <w:sz w:val="18"/>
                <w:szCs w:val="18"/>
                <w:lang w:eastAsia="fr-FR"/>
              </w:rPr>
            </w:pPr>
            <w:r>
              <w:rPr>
                <w:sz w:val="18"/>
                <w:szCs w:val="18"/>
                <w:lang w:eastAsia="fr-FR"/>
              </w:rPr>
              <w:t>Soudure d’angle longitudinale intermittente (étendue de contrainte dans la semelle adjacente au cordon)</w:t>
            </w:r>
          </w:p>
        </w:tc>
        <w:tc>
          <w:tcPr>
            <w:tcW w:w="1071" w:type="dxa"/>
            <w:tcBorders>
              <w:left w:val="single" w:sz="6" w:space="0" w:color="2A6C7D" w:themeColor="accent1" w:themeShade="BF"/>
            </w:tcBorders>
          </w:tcPr>
          <w:p w:rsidR="005E11FD" w:rsidRPr="00D425C1" w:rsidRDefault="005E11FD" w:rsidP="00D425C1">
            <w:pPr>
              <w:spacing w:before="60" w:after="60"/>
              <w:jc w:val="center"/>
              <w:rPr>
                <w:sz w:val="18"/>
                <w:szCs w:val="18"/>
                <w:lang w:eastAsia="fr-FR"/>
              </w:rPr>
            </w:pPr>
            <w:r>
              <w:rPr>
                <w:sz w:val="18"/>
                <w:szCs w:val="18"/>
                <w:lang w:eastAsia="fr-FR"/>
              </w:rPr>
              <w:t>80</w:t>
            </w:r>
          </w:p>
        </w:tc>
      </w:tr>
      <w:tr w:rsidR="005E11FD" w:rsidTr="00B11471">
        <w:tc>
          <w:tcPr>
            <w:tcW w:w="534" w:type="dxa"/>
            <w:tcBorders>
              <w:right w:val="single" w:sz="6" w:space="0" w:color="2A6C7D" w:themeColor="accent1" w:themeShade="BF"/>
            </w:tcBorders>
          </w:tcPr>
          <w:p w:rsidR="005E11FD" w:rsidRPr="00D425C1" w:rsidRDefault="005E11FD" w:rsidP="00D425C1">
            <w:pPr>
              <w:spacing w:before="60" w:after="60"/>
              <w:jc w:val="center"/>
              <w:rPr>
                <w:sz w:val="18"/>
                <w:szCs w:val="18"/>
                <w:lang w:eastAsia="fr-FR"/>
              </w:rPr>
            </w:pPr>
            <w:r>
              <w:rPr>
                <w:sz w:val="18"/>
                <w:szCs w:val="18"/>
                <w:lang w:eastAsia="fr-FR"/>
              </w:rPr>
              <w:t>9</w:t>
            </w:r>
          </w:p>
        </w:tc>
        <w:tc>
          <w:tcPr>
            <w:tcW w:w="3118" w:type="dxa"/>
            <w:tcBorders>
              <w:left w:val="single" w:sz="6" w:space="0" w:color="2A6C7D" w:themeColor="accent1" w:themeShade="BF"/>
              <w:right w:val="single" w:sz="6" w:space="0" w:color="2A6C7D" w:themeColor="accent1" w:themeShade="BF"/>
            </w:tcBorders>
          </w:tcPr>
          <w:p w:rsidR="005E11FD" w:rsidRPr="00D425C1" w:rsidRDefault="00AC111E" w:rsidP="00D425C1">
            <w:pPr>
              <w:spacing w:before="60" w:after="60"/>
              <w:jc w:val="center"/>
              <w:rPr>
                <w:sz w:val="18"/>
                <w:szCs w:val="18"/>
                <w:lang w:eastAsia="fr-FR"/>
              </w:rPr>
            </w:pPr>
            <w:r>
              <w:object w:dxaOrig="1965" w:dyaOrig="1080">
                <v:shape id="_x0000_i1033" type="#_x0000_t75" style="width:98pt;height:54.35pt" o:ole="">
                  <v:imagedata r:id="rId45" o:title=""/>
                </v:shape>
                <o:OLEObject Type="Embed" ProgID="PBrush" ShapeID="_x0000_i1033" DrawAspect="Content" ObjectID="_1546689511" r:id="rId46"/>
              </w:object>
            </w:r>
          </w:p>
        </w:tc>
        <w:tc>
          <w:tcPr>
            <w:tcW w:w="4995" w:type="dxa"/>
            <w:tcBorders>
              <w:left w:val="single" w:sz="6" w:space="0" w:color="2A6C7D" w:themeColor="accent1" w:themeShade="BF"/>
              <w:right w:val="single" w:sz="6" w:space="0" w:color="2A6C7D" w:themeColor="accent1" w:themeShade="BF"/>
            </w:tcBorders>
          </w:tcPr>
          <w:p w:rsidR="005E11FD" w:rsidRPr="00D425C1" w:rsidRDefault="00090ECB" w:rsidP="00090ECB">
            <w:pPr>
              <w:spacing w:before="60" w:after="60"/>
              <w:jc w:val="left"/>
              <w:rPr>
                <w:sz w:val="18"/>
                <w:szCs w:val="18"/>
                <w:lang w:eastAsia="fr-FR"/>
              </w:rPr>
            </w:pPr>
            <w:r>
              <w:rPr>
                <w:sz w:val="18"/>
                <w:szCs w:val="18"/>
                <w:lang w:eastAsia="fr-FR"/>
              </w:rPr>
              <w:t>Soudure longitudinale bout à bout, soudure d’angle continue, ou soudure d’angle intermittente avec échancrures (étendue de contrainte dans la semelle adjacente au cordon)</w:t>
            </w:r>
          </w:p>
        </w:tc>
        <w:tc>
          <w:tcPr>
            <w:tcW w:w="1071" w:type="dxa"/>
            <w:tcBorders>
              <w:left w:val="single" w:sz="6" w:space="0" w:color="2A6C7D" w:themeColor="accent1" w:themeShade="BF"/>
            </w:tcBorders>
          </w:tcPr>
          <w:p w:rsidR="005E11FD" w:rsidRPr="00D425C1" w:rsidRDefault="00C33ED3" w:rsidP="00D425C1">
            <w:pPr>
              <w:spacing w:before="60" w:after="60"/>
              <w:jc w:val="center"/>
              <w:rPr>
                <w:sz w:val="18"/>
                <w:szCs w:val="18"/>
                <w:lang w:eastAsia="fr-FR"/>
              </w:rPr>
            </w:pPr>
            <w:r>
              <w:rPr>
                <w:sz w:val="18"/>
                <w:szCs w:val="18"/>
                <w:lang w:eastAsia="fr-FR"/>
              </w:rPr>
              <w:t>71</w:t>
            </w:r>
          </w:p>
        </w:tc>
      </w:tr>
      <w:tr w:rsidR="005E11FD" w:rsidTr="00B11471">
        <w:tc>
          <w:tcPr>
            <w:tcW w:w="534" w:type="dxa"/>
            <w:tcBorders>
              <w:right w:val="single" w:sz="6" w:space="0" w:color="2A6C7D" w:themeColor="accent1" w:themeShade="BF"/>
            </w:tcBorders>
          </w:tcPr>
          <w:p w:rsidR="005E11FD" w:rsidRPr="00D425C1" w:rsidRDefault="005E11FD" w:rsidP="00D425C1">
            <w:pPr>
              <w:spacing w:before="60" w:after="60"/>
              <w:jc w:val="center"/>
              <w:rPr>
                <w:sz w:val="18"/>
                <w:szCs w:val="18"/>
                <w:lang w:eastAsia="fr-FR"/>
              </w:rPr>
            </w:pPr>
            <w:r>
              <w:rPr>
                <w:sz w:val="18"/>
                <w:szCs w:val="18"/>
                <w:lang w:eastAsia="fr-FR"/>
              </w:rPr>
              <w:t>10</w:t>
            </w:r>
          </w:p>
        </w:tc>
        <w:tc>
          <w:tcPr>
            <w:tcW w:w="3118" w:type="dxa"/>
            <w:tcBorders>
              <w:left w:val="single" w:sz="6" w:space="0" w:color="2A6C7D" w:themeColor="accent1" w:themeShade="BF"/>
              <w:right w:val="single" w:sz="6" w:space="0" w:color="2A6C7D" w:themeColor="accent1" w:themeShade="BF"/>
            </w:tcBorders>
          </w:tcPr>
          <w:p w:rsidR="005E11FD" w:rsidRPr="00AC111E" w:rsidRDefault="00AC111E" w:rsidP="00AC111E">
            <w:pPr>
              <w:spacing w:before="60" w:after="60"/>
              <w:jc w:val="center"/>
              <w:rPr>
                <w:sz w:val="18"/>
                <w:szCs w:val="18"/>
                <w:lang w:eastAsia="fr-FR"/>
              </w:rPr>
            </w:pPr>
            <w:r>
              <w:object w:dxaOrig="1920" w:dyaOrig="1035">
                <v:shape id="_x0000_i1034" type="#_x0000_t75" style="width:96.35pt;height:51.35pt" o:ole="">
                  <v:imagedata r:id="rId47" o:title=""/>
                </v:shape>
                <o:OLEObject Type="Embed" ProgID="PBrush" ShapeID="_x0000_i1034" DrawAspect="Content" ObjectID="_1546689512" r:id="rId48"/>
              </w:object>
            </w:r>
          </w:p>
        </w:tc>
        <w:tc>
          <w:tcPr>
            <w:tcW w:w="4995" w:type="dxa"/>
            <w:tcBorders>
              <w:left w:val="single" w:sz="6" w:space="0" w:color="2A6C7D" w:themeColor="accent1" w:themeShade="BF"/>
              <w:right w:val="single" w:sz="6" w:space="0" w:color="2A6C7D" w:themeColor="accent1" w:themeShade="BF"/>
            </w:tcBorders>
          </w:tcPr>
          <w:p w:rsidR="00090ECB" w:rsidRDefault="00090ECB" w:rsidP="005E11FD">
            <w:pPr>
              <w:spacing w:before="60" w:after="60"/>
              <w:jc w:val="left"/>
              <w:rPr>
                <w:sz w:val="18"/>
                <w:szCs w:val="18"/>
                <w:lang w:eastAsia="fr-FR"/>
              </w:rPr>
            </w:pPr>
            <w:r>
              <w:rPr>
                <w:sz w:val="18"/>
                <w:szCs w:val="18"/>
                <w:lang w:eastAsia="fr-FR"/>
              </w:rPr>
              <w:t>Soudure d’angle longitudinale d’un gousset :</w:t>
            </w:r>
          </w:p>
          <w:p w:rsidR="005E11FD" w:rsidRDefault="00090ECB" w:rsidP="00090ECB">
            <w:pPr>
              <w:spacing w:before="60" w:after="60"/>
              <w:jc w:val="right"/>
              <w:rPr>
                <w:sz w:val="18"/>
                <w:szCs w:val="18"/>
                <w:lang w:eastAsia="fr-FR"/>
              </w:rPr>
            </w:pPr>
            <w:r>
              <w:rPr>
                <w:sz w:val="18"/>
                <w:szCs w:val="18"/>
                <w:lang w:eastAsia="fr-FR"/>
              </w:rPr>
              <w:t>longueur &lt; 150 mm</w:t>
            </w:r>
          </w:p>
          <w:p w:rsidR="00090ECB" w:rsidRDefault="00090ECB" w:rsidP="00090ECB">
            <w:pPr>
              <w:spacing w:before="60" w:after="60"/>
              <w:jc w:val="right"/>
              <w:rPr>
                <w:sz w:val="18"/>
                <w:szCs w:val="18"/>
                <w:lang w:eastAsia="fr-FR"/>
              </w:rPr>
            </w:pPr>
            <w:r>
              <w:rPr>
                <w:sz w:val="18"/>
                <w:szCs w:val="18"/>
                <w:lang w:eastAsia="fr-FR"/>
              </w:rPr>
              <w:t>longueur &gt; 150 mm</w:t>
            </w:r>
          </w:p>
          <w:p w:rsidR="00090ECB" w:rsidRPr="00D425C1" w:rsidRDefault="00090ECB" w:rsidP="00090ECB">
            <w:pPr>
              <w:spacing w:before="60" w:after="60"/>
              <w:jc w:val="right"/>
              <w:rPr>
                <w:sz w:val="18"/>
                <w:szCs w:val="18"/>
                <w:lang w:eastAsia="fr-FR"/>
              </w:rPr>
            </w:pPr>
            <w:r>
              <w:rPr>
                <w:sz w:val="18"/>
                <w:szCs w:val="18"/>
                <w:lang w:eastAsia="fr-FR"/>
              </w:rPr>
              <w:t>près du bord</w:t>
            </w:r>
          </w:p>
        </w:tc>
        <w:tc>
          <w:tcPr>
            <w:tcW w:w="1071" w:type="dxa"/>
            <w:tcBorders>
              <w:left w:val="single" w:sz="6" w:space="0" w:color="2A6C7D" w:themeColor="accent1" w:themeShade="BF"/>
            </w:tcBorders>
          </w:tcPr>
          <w:p w:rsidR="00090ECB" w:rsidRDefault="00090ECB" w:rsidP="00D425C1">
            <w:pPr>
              <w:spacing w:before="60" w:after="60"/>
              <w:jc w:val="center"/>
              <w:rPr>
                <w:sz w:val="18"/>
                <w:szCs w:val="18"/>
                <w:lang w:eastAsia="fr-FR"/>
              </w:rPr>
            </w:pPr>
          </w:p>
          <w:p w:rsidR="005E11FD" w:rsidRDefault="00C33ED3" w:rsidP="00D425C1">
            <w:pPr>
              <w:spacing w:before="60" w:after="60"/>
              <w:jc w:val="center"/>
              <w:rPr>
                <w:sz w:val="18"/>
                <w:szCs w:val="18"/>
                <w:lang w:eastAsia="fr-FR"/>
              </w:rPr>
            </w:pPr>
            <w:r>
              <w:rPr>
                <w:sz w:val="18"/>
                <w:szCs w:val="18"/>
                <w:lang w:eastAsia="fr-FR"/>
              </w:rPr>
              <w:t>71</w:t>
            </w:r>
          </w:p>
          <w:p w:rsidR="00C33ED3" w:rsidRDefault="00C33ED3" w:rsidP="00D425C1">
            <w:pPr>
              <w:spacing w:before="60" w:after="60"/>
              <w:jc w:val="center"/>
              <w:rPr>
                <w:sz w:val="18"/>
                <w:szCs w:val="18"/>
                <w:lang w:eastAsia="fr-FR"/>
              </w:rPr>
            </w:pPr>
            <w:r>
              <w:rPr>
                <w:sz w:val="18"/>
                <w:szCs w:val="18"/>
                <w:lang w:eastAsia="fr-FR"/>
              </w:rPr>
              <w:t>63</w:t>
            </w:r>
          </w:p>
          <w:p w:rsidR="00C33ED3" w:rsidRPr="00D425C1" w:rsidRDefault="00C33ED3" w:rsidP="00C33ED3">
            <w:pPr>
              <w:spacing w:before="60" w:after="60"/>
              <w:jc w:val="center"/>
              <w:rPr>
                <w:sz w:val="18"/>
                <w:szCs w:val="18"/>
                <w:lang w:eastAsia="fr-FR"/>
              </w:rPr>
            </w:pPr>
            <w:r>
              <w:rPr>
                <w:sz w:val="18"/>
                <w:szCs w:val="18"/>
                <w:lang w:eastAsia="fr-FR"/>
              </w:rPr>
              <w:t>50</w:t>
            </w:r>
          </w:p>
        </w:tc>
      </w:tr>
      <w:tr w:rsidR="005E11FD" w:rsidTr="00B11471">
        <w:tc>
          <w:tcPr>
            <w:tcW w:w="534" w:type="dxa"/>
            <w:tcBorders>
              <w:right w:val="single" w:sz="6" w:space="0" w:color="2A6C7D" w:themeColor="accent1" w:themeShade="BF"/>
            </w:tcBorders>
          </w:tcPr>
          <w:p w:rsidR="005E11FD" w:rsidRPr="00D425C1" w:rsidRDefault="005E11FD" w:rsidP="00D425C1">
            <w:pPr>
              <w:spacing w:before="60" w:after="60"/>
              <w:jc w:val="center"/>
              <w:rPr>
                <w:sz w:val="18"/>
                <w:szCs w:val="18"/>
                <w:lang w:eastAsia="fr-FR"/>
              </w:rPr>
            </w:pPr>
            <w:r>
              <w:rPr>
                <w:sz w:val="18"/>
                <w:szCs w:val="18"/>
                <w:lang w:eastAsia="fr-FR"/>
              </w:rPr>
              <w:t>11</w:t>
            </w:r>
          </w:p>
        </w:tc>
        <w:tc>
          <w:tcPr>
            <w:tcW w:w="3118" w:type="dxa"/>
            <w:tcBorders>
              <w:left w:val="single" w:sz="6" w:space="0" w:color="2A6C7D" w:themeColor="accent1" w:themeShade="BF"/>
              <w:right w:val="single" w:sz="6" w:space="0" w:color="2A6C7D" w:themeColor="accent1" w:themeShade="BF"/>
            </w:tcBorders>
          </w:tcPr>
          <w:p w:rsidR="005E11FD" w:rsidRPr="00D425C1" w:rsidRDefault="00AC111E" w:rsidP="00D425C1">
            <w:pPr>
              <w:spacing w:before="60" w:after="60"/>
              <w:jc w:val="center"/>
              <w:rPr>
                <w:sz w:val="18"/>
                <w:szCs w:val="18"/>
                <w:lang w:eastAsia="fr-FR"/>
              </w:rPr>
            </w:pPr>
            <w:r>
              <w:object w:dxaOrig="1905" w:dyaOrig="1170">
                <v:shape id="_x0000_i1035" type="#_x0000_t75" style="width:95.35pt;height:58.35pt" o:ole="">
                  <v:imagedata r:id="rId49" o:title=""/>
                </v:shape>
                <o:OLEObject Type="Embed" ProgID="PBrush" ShapeID="_x0000_i1035" DrawAspect="Content" ObjectID="_1546689513" r:id="rId50"/>
              </w:object>
            </w:r>
          </w:p>
        </w:tc>
        <w:tc>
          <w:tcPr>
            <w:tcW w:w="4995" w:type="dxa"/>
            <w:tcBorders>
              <w:left w:val="single" w:sz="6" w:space="0" w:color="2A6C7D" w:themeColor="accent1" w:themeShade="BF"/>
              <w:right w:val="single" w:sz="6" w:space="0" w:color="2A6C7D" w:themeColor="accent1" w:themeShade="BF"/>
            </w:tcBorders>
          </w:tcPr>
          <w:p w:rsidR="005E11FD" w:rsidRPr="00D425C1" w:rsidRDefault="00090ECB" w:rsidP="005E11FD">
            <w:pPr>
              <w:spacing w:before="60" w:after="60"/>
              <w:jc w:val="left"/>
              <w:rPr>
                <w:sz w:val="18"/>
                <w:szCs w:val="18"/>
                <w:lang w:eastAsia="fr-FR"/>
              </w:rPr>
            </w:pPr>
            <w:r>
              <w:rPr>
                <w:sz w:val="18"/>
                <w:szCs w:val="18"/>
                <w:lang w:eastAsia="fr-FR"/>
              </w:rPr>
              <w:t>Soudure d’angle transversale d’un gousset</w:t>
            </w:r>
          </w:p>
        </w:tc>
        <w:tc>
          <w:tcPr>
            <w:tcW w:w="1071" w:type="dxa"/>
            <w:tcBorders>
              <w:left w:val="single" w:sz="6" w:space="0" w:color="2A6C7D" w:themeColor="accent1" w:themeShade="BF"/>
            </w:tcBorders>
          </w:tcPr>
          <w:p w:rsidR="005E11FD" w:rsidRPr="00D425C1" w:rsidRDefault="00C33ED3" w:rsidP="00D425C1">
            <w:pPr>
              <w:spacing w:before="60" w:after="60"/>
              <w:jc w:val="center"/>
              <w:rPr>
                <w:sz w:val="18"/>
                <w:szCs w:val="18"/>
                <w:lang w:eastAsia="fr-FR"/>
              </w:rPr>
            </w:pPr>
            <w:r>
              <w:rPr>
                <w:sz w:val="18"/>
                <w:szCs w:val="18"/>
                <w:lang w:eastAsia="fr-FR"/>
              </w:rPr>
              <w:t>80</w:t>
            </w:r>
          </w:p>
        </w:tc>
      </w:tr>
      <w:tr w:rsidR="005E11FD" w:rsidTr="00B11471">
        <w:tc>
          <w:tcPr>
            <w:tcW w:w="534" w:type="dxa"/>
            <w:tcBorders>
              <w:right w:val="single" w:sz="6" w:space="0" w:color="2A6C7D" w:themeColor="accent1" w:themeShade="BF"/>
            </w:tcBorders>
          </w:tcPr>
          <w:p w:rsidR="005E11FD" w:rsidRPr="00D425C1" w:rsidRDefault="005E11FD" w:rsidP="00D425C1">
            <w:pPr>
              <w:spacing w:before="60" w:after="60"/>
              <w:jc w:val="center"/>
              <w:rPr>
                <w:sz w:val="18"/>
                <w:szCs w:val="18"/>
                <w:lang w:eastAsia="fr-FR"/>
              </w:rPr>
            </w:pPr>
            <w:r>
              <w:rPr>
                <w:sz w:val="18"/>
                <w:szCs w:val="18"/>
                <w:lang w:eastAsia="fr-FR"/>
              </w:rPr>
              <w:t>12</w:t>
            </w:r>
          </w:p>
        </w:tc>
        <w:tc>
          <w:tcPr>
            <w:tcW w:w="3118" w:type="dxa"/>
            <w:tcBorders>
              <w:left w:val="single" w:sz="6" w:space="0" w:color="2A6C7D" w:themeColor="accent1" w:themeShade="BF"/>
              <w:right w:val="single" w:sz="6" w:space="0" w:color="2A6C7D" w:themeColor="accent1" w:themeShade="BF"/>
            </w:tcBorders>
          </w:tcPr>
          <w:p w:rsidR="005E11FD" w:rsidRPr="00D425C1" w:rsidRDefault="00AC111E" w:rsidP="00D425C1">
            <w:pPr>
              <w:spacing w:before="60" w:after="60"/>
              <w:jc w:val="center"/>
              <w:rPr>
                <w:sz w:val="18"/>
                <w:szCs w:val="18"/>
                <w:lang w:eastAsia="fr-FR"/>
              </w:rPr>
            </w:pPr>
            <w:r>
              <w:object w:dxaOrig="1875" w:dyaOrig="975">
                <v:shape id="_x0000_i1036" type="#_x0000_t75" style="width:93.35pt;height:48.65pt" o:ole="">
                  <v:imagedata r:id="rId51" o:title=""/>
                </v:shape>
                <o:OLEObject Type="Embed" ProgID="PBrush" ShapeID="_x0000_i1036" DrawAspect="Content" ObjectID="_1546689514" r:id="rId52"/>
              </w:object>
            </w:r>
          </w:p>
        </w:tc>
        <w:tc>
          <w:tcPr>
            <w:tcW w:w="4995" w:type="dxa"/>
            <w:tcBorders>
              <w:left w:val="single" w:sz="6" w:space="0" w:color="2A6C7D" w:themeColor="accent1" w:themeShade="BF"/>
              <w:right w:val="single" w:sz="6" w:space="0" w:color="2A6C7D" w:themeColor="accent1" w:themeShade="BF"/>
            </w:tcBorders>
          </w:tcPr>
          <w:p w:rsidR="005E11FD" w:rsidRPr="00D425C1" w:rsidRDefault="00090ECB" w:rsidP="005E11FD">
            <w:pPr>
              <w:spacing w:before="60" w:after="60"/>
              <w:jc w:val="left"/>
              <w:rPr>
                <w:sz w:val="18"/>
                <w:szCs w:val="18"/>
                <w:lang w:eastAsia="fr-FR"/>
              </w:rPr>
            </w:pPr>
            <w:r>
              <w:rPr>
                <w:sz w:val="18"/>
                <w:szCs w:val="18"/>
                <w:lang w:eastAsia="fr-FR"/>
              </w:rPr>
              <w:t>Gousset soudé sur la rive d’une tôle</w:t>
            </w:r>
          </w:p>
        </w:tc>
        <w:tc>
          <w:tcPr>
            <w:tcW w:w="1071" w:type="dxa"/>
            <w:tcBorders>
              <w:left w:val="single" w:sz="6" w:space="0" w:color="2A6C7D" w:themeColor="accent1" w:themeShade="BF"/>
            </w:tcBorders>
          </w:tcPr>
          <w:p w:rsidR="005E11FD" w:rsidRPr="00D425C1" w:rsidRDefault="00C33ED3" w:rsidP="00D425C1">
            <w:pPr>
              <w:spacing w:before="60" w:after="60"/>
              <w:jc w:val="center"/>
              <w:rPr>
                <w:sz w:val="18"/>
                <w:szCs w:val="18"/>
                <w:lang w:eastAsia="fr-FR"/>
              </w:rPr>
            </w:pPr>
            <w:r>
              <w:rPr>
                <w:sz w:val="18"/>
                <w:szCs w:val="18"/>
                <w:lang w:eastAsia="fr-FR"/>
              </w:rPr>
              <w:t>50</w:t>
            </w:r>
          </w:p>
        </w:tc>
      </w:tr>
      <w:tr w:rsidR="005E11FD" w:rsidTr="00B11471">
        <w:tc>
          <w:tcPr>
            <w:tcW w:w="534" w:type="dxa"/>
            <w:tcBorders>
              <w:right w:val="single" w:sz="6" w:space="0" w:color="2A6C7D" w:themeColor="accent1" w:themeShade="BF"/>
            </w:tcBorders>
          </w:tcPr>
          <w:p w:rsidR="005E11FD" w:rsidRPr="00D425C1" w:rsidRDefault="005E11FD" w:rsidP="00D425C1">
            <w:pPr>
              <w:spacing w:before="60" w:after="60"/>
              <w:jc w:val="center"/>
              <w:rPr>
                <w:sz w:val="18"/>
                <w:szCs w:val="18"/>
                <w:lang w:eastAsia="fr-FR"/>
              </w:rPr>
            </w:pPr>
            <w:r>
              <w:rPr>
                <w:sz w:val="18"/>
                <w:szCs w:val="18"/>
                <w:lang w:eastAsia="fr-FR"/>
              </w:rPr>
              <w:t>13</w:t>
            </w:r>
          </w:p>
        </w:tc>
        <w:tc>
          <w:tcPr>
            <w:tcW w:w="3118" w:type="dxa"/>
            <w:tcBorders>
              <w:left w:val="single" w:sz="6" w:space="0" w:color="2A6C7D" w:themeColor="accent1" w:themeShade="BF"/>
              <w:right w:val="single" w:sz="6" w:space="0" w:color="2A6C7D" w:themeColor="accent1" w:themeShade="BF"/>
            </w:tcBorders>
          </w:tcPr>
          <w:p w:rsidR="005E11FD" w:rsidRPr="00D425C1" w:rsidRDefault="00AC111E" w:rsidP="00D425C1">
            <w:pPr>
              <w:spacing w:before="60" w:after="60"/>
              <w:jc w:val="center"/>
              <w:rPr>
                <w:sz w:val="18"/>
                <w:szCs w:val="18"/>
                <w:lang w:eastAsia="fr-FR"/>
              </w:rPr>
            </w:pPr>
            <w:r>
              <w:object w:dxaOrig="1980" w:dyaOrig="945">
                <v:shape id="_x0000_i1037" type="#_x0000_t75" style="width:99.35pt;height:48pt" o:ole="">
                  <v:imagedata r:id="rId53" o:title=""/>
                </v:shape>
                <o:OLEObject Type="Embed" ProgID="PBrush" ShapeID="_x0000_i1037" DrawAspect="Content" ObjectID="_1546689515" r:id="rId54"/>
              </w:object>
            </w:r>
          </w:p>
        </w:tc>
        <w:tc>
          <w:tcPr>
            <w:tcW w:w="4995" w:type="dxa"/>
            <w:tcBorders>
              <w:left w:val="single" w:sz="6" w:space="0" w:color="2A6C7D" w:themeColor="accent1" w:themeShade="BF"/>
              <w:right w:val="single" w:sz="6" w:space="0" w:color="2A6C7D" w:themeColor="accent1" w:themeShade="BF"/>
            </w:tcBorders>
          </w:tcPr>
          <w:p w:rsidR="005E11FD" w:rsidRPr="00D425C1" w:rsidRDefault="00090ECB" w:rsidP="005E11FD">
            <w:pPr>
              <w:spacing w:before="60" w:after="60"/>
              <w:jc w:val="left"/>
              <w:rPr>
                <w:sz w:val="18"/>
                <w:szCs w:val="18"/>
                <w:lang w:eastAsia="fr-FR"/>
              </w:rPr>
            </w:pPr>
            <w:r>
              <w:rPr>
                <w:sz w:val="18"/>
                <w:szCs w:val="18"/>
                <w:lang w:eastAsia="fr-FR"/>
              </w:rPr>
              <w:t>Goujons-connecteurs non sollicités</w:t>
            </w:r>
          </w:p>
        </w:tc>
        <w:tc>
          <w:tcPr>
            <w:tcW w:w="1071" w:type="dxa"/>
            <w:tcBorders>
              <w:left w:val="single" w:sz="6" w:space="0" w:color="2A6C7D" w:themeColor="accent1" w:themeShade="BF"/>
            </w:tcBorders>
          </w:tcPr>
          <w:p w:rsidR="005E11FD" w:rsidRPr="00D425C1" w:rsidRDefault="00C33ED3" w:rsidP="00D425C1">
            <w:pPr>
              <w:spacing w:before="60" w:after="60"/>
              <w:jc w:val="center"/>
              <w:rPr>
                <w:sz w:val="18"/>
                <w:szCs w:val="18"/>
                <w:lang w:eastAsia="fr-FR"/>
              </w:rPr>
            </w:pPr>
            <w:r>
              <w:rPr>
                <w:sz w:val="18"/>
                <w:szCs w:val="18"/>
                <w:lang w:eastAsia="fr-FR"/>
              </w:rPr>
              <w:t>80</w:t>
            </w:r>
          </w:p>
        </w:tc>
      </w:tr>
      <w:tr w:rsidR="005E11FD" w:rsidTr="00B11471">
        <w:tc>
          <w:tcPr>
            <w:tcW w:w="534" w:type="dxa"/>
            <w:tcBorders>
              <w:right w:val="single" w:sz="6" w:space="0" w:color="2A6C7D" w:themeColor="accent1" w:themeShade="BF"/>
            </w:tcBorders>
          </w:tcPr>
          <w:p w:rsidR="005E11FD" w:rsidRPr="00D425C1" w:rsidRDefault="005E11FD" w:rsidP="00D425C1">
            <w:pPr>
              <w:spacing w:before="60" w:after="60"/>
              <w:jc w:val="center"/>
              <w:rPr>
                <w:sz w:val="18"/>
                <w:szCs w:val="18"/>
                <w:lang w:eastAsia="fr-FR"/>
              </w:rPr>
            </w:pPr>
            <w:r>
              <w:rPr>
                <w:sz w:val="18"/>
                <w:szCs w:val="18"/>
                <w:lang w:eastAsia="fr-FR"/>
              </w:rPr>
              <w:t>14</w:t>
            </w:r>
          </w:p>
        </w:tc>
        <w:tc>
          <w:tcPr>
            <w:tcW w:w="3118" w:type="dxa"/>
            <w:tcBorders>
              <w:left w:val="single" w:sz="6" w:space="0" w:color="2A6C7D" w:themeColor="accent1" w:themeShade="BF"/>
              <w:right w:val="single" w:sz="6" w:space="0" w:color="2A6C7D" w:themeColor="accent1" w:themeShade="BF"/>
            </w:tcBorders>
          </w:tcPr>
          <w:p w:rsidR="005E11FD" w:rsidRPr="00D425C1" w:rsidRDefault="00AC111E" w:rsidP="00D425C1">
            <w:pPr>
              <w:spacing w:before="60" w:after="60"/>
              <w:jc w:val="center"/>
              <w:rPr>
                <w:sz w:val="18"/>
                <w:szCs w:val="18"/>
                <w:lang w:eastAsia="fr-FR"/>
              </w:rPr>
            </w:pPr>
            <w:r>
              <w:object w:dxaOrig="1845" w:dyaOrig="960">
                <v:shape id="_x0000_i1038" type="#_x0000_t75" style="width:92.65pt;height:48pt" o:ole="">
                  <v:imagedata r:id="rId55" o:title=""/>
                </v:shape>
                <o:OLEObject Type="Embed" ProgID="PBrush" ShapeID="_x0000_i1038" DrawAspect="Content" ObjectID="_1546689516" r:id="rId56"/>
              </w:object>
            </w:r>
          </w:p>
        </w:tc>
        <w:tc>
          <w:tcPr>
            <w:tcW w:w="4995" w:type="dxa"/>
            <w:tcBorders>
              <w:left w:val="single" w:sz="6" w:space="0" w:color="2A6C7D" w:themeColor="accent1" w:themeShade="BF"/>
              <w:right w:val="single" w:sz="6" w:space="0" w:color="2A6C7D" w:themeColor="accent1" w:themeShade="BF"/>
            </w:tcBorders>
          </w:tcPr>
          <w:p w:rsidR="005E11FD" w:rsidRPr="00D425C1" w:rsidRDefault="00090ECB" w:rsidP="00AC111E">
            <w:pPr>
              <w:spacing w:before="60" w:after="60"/>
              <w:jc w:val="left"/>
              <w:rPr>
                <w:sz w:val="18"/>
                <w:szCs w:val="18"/>
                <w:lang w:eastAsia="fr-FR"/>
              </w:rPr>
            </w:pPr>
            <w:r>
              <w:rPr>
                <w:sz w:val="18"/>
                <w:szCs w:val="18"/>
                <w:lang w:eastAsia="fr-FR"/>
              </w:rPr>
              <w:t>Raidisseur soudé à l’âme d’une poutre (étendue de la contrainte principale dans l’âme à l’extrémité du raidisseur)</w:t>
            </w:r>
          </w:p>
        </w:tc>
        <w:tc>
          <w:tcPr>
            <w:tcW w:w="1071" w:type="dxa"/>
            <w:tcBorders>
              <w:left w:val="single" w:sz="6" w:space="0" w:color="2A6C7D" w:themeColor="accent1" w:themeShade="BF"/>
            </w:tcBorders>
          </w:tcPr>
          <w:p w:rsidR="005E11FD" w:rsidRPr="00D425C1" w:rsidRDefault="00C33ED3" w:rsidP="00D425C1">
            <w:pPr>
              <w:spacing w:before="60" w:after="60"/>
              <w:jc w:val="center"/>
              <w:rPr>
                <w:sz w:val="18"/>
                <w:szCs w:val="18"/>
                <w:lang w:eastAsia="fr-FR"/>
              </w:rPr>
            </w:pPr>
            <w:r>
              <w:rPr>
                <w:sz w:val="18"/>
                <w:szCs w:val="18"/>
                <w:lang w:eastAsia="fr-FR"/>
              </w:rPr>
              <w:t>80</w:t>
            </w:r>
          </w:p>
        </w:tc>
      </w:tr>
      <w:tr w:rsidR="005E11FD" w:rsidTr="00B11471">
        <w:tc>
          <w:tcPr>
            <w:tcW w:w="534" w:type="dxa"/>
            <w:tcBorders>
              <w:right w:val="single" w:sz="6" w:space="0" w:color="2A6C7D" w:themeColor="accent1" w:themeShade="BF"/>
            </w:tcBorders>
          </w:tcPr>
          <w:p w:rsidR="005E11FD" w:rsidRPr="00D425C1" w:rsidRDefault="005E11FD" w:rsidP="00D425C1">
            <w:pPr>
              <w:spacing w:before="60" w:after="60"/>
              <w:jc w:val="center"/>
              <w:rPr>
                <w:sz w:val="18"/>
                <w:szCs w:val="18"/>
                <w:lang w:eastAsia="fr-FR"/>
              </w:rPr>
            </w:pPr>
            <w:r>
              <w:rPr>
                <w:sz w:val="18"/>
                <w:szCs w:val="18"/>
                <w:lang w:eastAsia="fr-FR"/>
              </w:rPr>
              <w:t>15</w:t>
            </w:r>
          </w:p>
        </w:tc>
        <w:tc>
          <w:tcPr>
            <w:tcW w:w="3118" w:type="dxa"/>
            <w:tcBorders>
              <w:left w:val="single" w:sz="6" w:space="0" w:color="2A6C7D" w:themeColor="accent1" w:themeShade="BF"/>
              <w:right w:val="single" w:sz="6" w:space="0" w:color="2A6C7D" w:themeColor="accent1" w:themeShade="BF"/>
            </w:tcBorders>
          </w:tcPr>
          <w:p w:rsidR="005E11FD" w:rsidRPr="00D425C1" w:rsidRDefault="00AC111E" w:rsidP="00D425C1">
            <w:pPr>
              <w:spacing w:before="60" w:after="60"/>
              <w:jc w:val="center"/>
              <w:rPr>
                <w:sz w:val="18"/>
                <w:szCs w:val="18"/>
                <w:lang w:eastAsia="fr-FR"/>
              </w:rPr>
            </w:pPr>
            <w:r>
              <w:object w:dxaOrig="1980" w:dyaOrig="945">
                <v:shape id="_x0000_i1039" type="#_x0000_t75" style="width:99.35pt;height:48pt" o:ole="">
                  <v:imagedata r:id="rId57" o:title=""/>
                </v:shape>
                <o:OLEObject Type="Embed" ProgID="PBrush" ShapeID="_x0000_i1039" DrawAspect="Content" ObjectID="_1546689517" r:id="rId58"/>
              </w:object>
            </w:r>
          </w:p>
        </w:tc>
        <w:tc>
          <w:tcPr>
            <w:tcW w:w="4995" w:type="dxa"/>
            <w:tcBorders>
              <w:left w:val="single" w:sz="6" w:space="0" w:color="2A6C7D" w:themeColor="accent1" w:themeShade="BF"/>
              <w:right w:val="single" w:sz="6" w:space="0" w:color="2A6C7D" w:themeColor="accent1" w:themeShade="BF"/>
            </w:tcBorders>
          </w:tcPr>
          <w:p w:rsidR="005E11FD" w:rsidRPr="00D425C1" w:rsidRDefault="00090ECB" w:rsidP="005E11FD">
            <w:pPr>
              <w:spacing w:before="60" w:after="60"/>
              <w:jc w:val="left"/>
              <w:rPr>
                <w:sz w:val="18"/>
                <w:szCs w:val="18"/>
                <w:lang w:eastAsia="fr-FR"/>
              </w:rPr>
            </w:pPr>
            <w:r>
              <w:rPr>
                <w:sz w:val="18"/>
                <w:szCs w:val="18"/>
                <w:lang w:eastAsia="fr-FR"/>
              </w:rPr>
              <w:t>Raidisseur soudé à la semelle d’une poutre (étendue de la contrainte dans la semelle, au niveau du pied de cordon)</w:t>
            </w:r>
          </w:p>
        </w:tc>
        <w:tc>
          <w:tcPr>
            <w:tcW w:w="1071" w:type="dxa"/>
            <w:tcBorders>
              <w:left w:val="single" w:sz="6" w:space="0" w:color="2A6C7D" w:themeColor="accent1" w:themeShade="BF"/>
            </w:tcBorders>
          </w:tcPr>
          <w:p w:rsidR="005E11FD" w:rsidRPr="00D425C1" w:rsidRDefault="00C33ED3" w:rsidP="00D425C1">
            <w:pPr>
              <w:spacing w:before="60" w:after="60"/>
              <w:jc w:val="center"/>
              <w:rPr>
                <w:sz w:val="18"/>
                <w:szCs w:val="18"/>
                <w:lang w:eastAsia="fr-FR"/>
              </w:rPr>
            </w:pPr>
            <w:r>
              <w:rPr>
                <w:sz w:val="18"/>
                <w:szCs w:val="18"/>
                <w:lang w:eastAsia="fr-FR"/>
              </w:rPr>
              <w:t>80</w:t>
            </w:r>
          </w:p>
        </w:tc>
      </w:tr>
      <w:tr w:rsidR="005E11FD" w:rsidTr="00B11471">
        <w:tc>
          <w:tcPr>
            <w:tcW w:w="534" w:type="dxa"/>
            <w:tcBorders>
              <w:right w:val="single" w:sz="6" w:space="0" w:color="2A6C7D" w:themeColor="accent1" w:themeShade="BF"/>
            </w:tcBorders>
          </w:tcPr>
          <w:p w:rsidR="005E11FD" w:rsidRPr="00D425C1" w:rsidRDefault="005E11FD" w:rsidP="00D425C1">
            <w:pPr>
              <w:spacing w:before="60" w:after="60"/>
              <w:jc w:val="center"/>
              <w:rPr>
                <w:sz w:val="18"/>
                <w:szCs w:val="18"/>
                <w:lang w:eastAsia="fr-FR"/>
              </w:rPr>
            </w:pPr>
            <w:r>
              <w:rPr>
                <w:sz w:val="18"/>
                <w:szCs w:val="18"/>
                <w:lang w:eastAsia="fr-FR"/>
              </w:rPr>
              <w:lastRenderedPageBreak/>
              <w:t>16</w:t>
            </w:r>
          </w:p>
        </w:tc>
        <w:tc>
          <w:tcPr>
            <w:tcW w:w="3118" w:type="dxa"/>
            <w:tcBorders>
              <w:left w:val="single" w:sz="6" w:space="0" w:color="2A6C7D" w:themeColor="accent1" w:themeShade="BF"/>
              <w:right w:val="single" w:sz="6" w:space="0" w:color="2A6C7D" w:themeColor="accent1" w:themeShade="BF"/>
            </w:tcBorders>
          </w:tcPr>
          <w:p w:rsidR="005E11FD" w:rsidRPr="00D425C1" w:rsidRDefault="00AC111E" w:rsidP="00D425C1">
            <w:pPr>
              <w:spacing w:before="60" w:after="60"/>
              <w:jc w:val="center"/>
              <w:rPr>
                <w:sz w:val="18"/>
                <w:szCs w:val="18"/>
                <w:lang w:eastAsia="fr-FR"/>
              </w:rPr>
            </w:pPr>
            <w:r>
              <w:object w:dxaOrig="1830" w:dyaOrig="930">
                <v:shape id="_x0000_i1040" type="#_x0000_t75" style="width:91.35pt;height:46.65pt" o:ole="">
                  <v:imagedata r:id="rId59" o:title=""/>
                </v:shape>
                <o:OLEObject Type="Embed" ProgID="PBrush" ShapeID="_x0000_i1040" DrawAspect="Content" ObjectID="_1546689518" r:id="rId60"/>
              </w:object>
            </w:r>
          </w:p>
        </w:tc>
        <w:tc>
          <w:tcPr>
            <w:tcW w:w="4995" w:type="dxa"/>
            <w:tcBorders>
              <w:left w:val="single" w:sz="6" w:space="0" w:color="2A6C7D" w:themeColor="accent1" w:themeShade="BF"/>
              <w:right w:val="single" w:sz="6" w:space="0" w:color="2A6C7D" w:themeColor="accent1" w:themeShade="BF"/>
            </w:tcBorders>
          </w:tcPr>
          <w:p w:rsidR="005E11FD" w:rsidRPr="00D425C1" w:rsidRDefault="00090ECB" w:rsidP="00CD05B8">
            <w:pPr>
              <w:spacing w:before="60" w:after="60"/>
              <w:jc w:val="left"/>
              <w:rPr>
                <w:sz w:val="18"/>
                <w:szCs w:val="18"/>
                <w:lang w:eastAsia="fr-FR"/>
              </w:rPr>
            </w:pPr>
            <w:r>
              <w:rPr>
                <w:sz w:val="18"/>
                <w:szCs w:val="18"/>
                <w:lang w:eastAsia="fr-FR"/>
              </w:rPr>
              <w:t xml:space="preserve">Assemblage en croix. Préparation en K avec </w:t>
            </w:r>
            <w:r w:rsidR="00CF1A60">
              <w:rPr>
                <w:sz w:val="18"/>
                <w:szCs w:val="18"/>
                <w:lang w:eastAsia="fr-FR"/>
              </w:rPr>
              <w:t>extrémités</w:t>
            </w:r>
            <w:r>
              <w:rPr>
                <w:sz w:val="18"/>
                <w:szCs w:val="18"/>
                <w:lang w:eastAsia="fr-FR"/>
              </w:rPr>
              <w:t xml:space="preserve"> soudées en angle travers-court (Z). </w:t>
            </w:r>
            <w:r w:rsidR="00CD05B8">
              <w:rPr>
                <w:sz w:val="18"/>
                <w:szCs w:val="18"/>
                <w:lang w:eastAsia="fr-FR"/>
              </w:rPr>
              <w:t>D</w:t>
            </w:r>
            <w:r>
              <w:rPr>
                <w:sz w:val="18"/>
                <w:szCs w:val="18"/>
                <w:lang w:eastAsia="fr-FR"/>
              </w:rPr>
              <w:t>éfaut d’alignement inférieur à 15% de l’épaisseur de la tôle</w:t>
            </w:r>
          </w:p>
        </w:tc>
        <w:tc>
          <w:tcPr>
            <w:tcW w:w="1071" w:type="dxa"/>
            <w:tcBorders>
              <w:left w:val="single" w:sz="6" w:space="0" w:color="2A6C7D" w:themeColor="accent1" w:themeShade="BF"/>
            </w:tcBorders>
          </w:tcPr>
          <w:p w:rsidR="005E11FD" w:rsidRPr="00D425C1" w:rsidRDefault="00C33ED3" w:rsidP="00D425C1">
            <w:pPr>
              <w:spacing w:before="60" w:after="60"/>
              <w:jc w:val="center"/>
              <w:rPr>
                <w:sz w:val="18"/>
                <w:szCs w:val="18"/>
                <w:lang w:eastAsia="fr-FR"/>
              </w:rPr>
            </w:pPr>
            <w:r>
              <w:rPr>
                <w:sz w:val="18"/>
                <w:szCs w:val="18"/>
                <w:lang w:eastAsia="fr-FR"/>
              </w:rPr>
              <w:t>71</w:t>
            </w:r>
          </w:p>
        </w:tc>
      </w:tr>
      <w:tr w:rsidR="005E11FD" w:rsidTr="00B11471">
        <w:tc>
          <w:tcPr>
            <w:tcW w:w="534" w:type="dxa"/>
            <w:tcBorders>
              <w:right w:val="single" w:sz="6" w:space="0" w:color="2A6C7D" w:themeColor="accent1" w:themeShade="BF"/>
            </w:tcBorders>
          </w:tcPr>
          <w:p w:rsidR="005E11FD" w:rsidRPr="00D425C1" w:rsidRDefault="005E11FD" w:rsidP="00D425C1">
            <w:pPr>
              <w:spacing w:before="60" w:after="60"/>
              <w:jc w:val="center"/>
              <w:rPr>
                <w:sz w:val="18"/>
                <w:szCs w:val="18"/>
                <w:lang w:eastAsia="fr-FR"/>
              </w:rPr>
            </w:pPr>
            <w:r>
              <w:rPr>
                <w:sz w:val="18"/>
                <w:szCs w:val="18"/>
                <w:lang w:eastAsia="fr-FR"/>
              </w:rPr>
              <w:t>17</w:t>
            </w:r>
          </w:p>
        </w:tc>
        <w:tc>
          <w:tcPr>
            <w:tcW w:w="3118" w:type="dxa"/>
            <w:tcBorders>
              <w:left w:val="single" w:sz="6" w:space="0" w:color="2A6C7D" w:themeColor="accent1" w:themeShade="BF"/>
              <w:right w:val="single" w:sz="6" w:space="0" w:color="2A6C7D" w:themeColor="accent1" w:themeShade="BF"/>
            </w:tcBorders>
          </w:tcPr>
          <w:p w:rsidR="005E11FD" w:rsidRPr="00D425C1" w:rsidRDefault="007B283A" w:rsidP="00D425C1">
            <w:pPr>
              <w:spacing w:before="60" w:after="60"/>
              <w:jc w:val="center"/>
              <w:rPr>
                <w:sz w:val="18"/>
                <w:szCs w:val="18"/>
                <w:lang w:eastAsia="fr-FR"/>
              </w:rPr>
            </w:pPr>
            <w:r>
              <w:object w:dxaOrig="2070" w:dyaOrig="900">
                <v:shape id="_x0000_i1041" type="#_x0000_t75" style="width:103.35pt;height:44.65pt" o:ole="">
                  <v:imagedata r:id="rId61" o:title=""/>
                </v:shape>
                <o:OLEObject Type="Embed" ProgID="PBrush" ShapeID="_x0000_i1041" DrawAspect="Content" ObjectID="_1546689519" r:id="rId62"/>
              </w:object>
            </w:r>
          </w:p>
        </w:tc>
        <w:tc>
          <w:tcPr>
            <w:tcW w:w="4995" w:type="dxa"/>
            <w:tcBorders>
              <w:left w:val="single" w:sz="6" w:space="0" w:color="2A6C7D" w:themeColor="accent1" w:themeShade="BF"/>
              <w:right w:val="single" w:sz="6" w:space="0" w:color="2A6C7D" w:themeColor="accent1" w:themeShade="BF"/>
            </w:tcBorders>
          </w:tcPr>
          <w:p w:rsidR="005E11FD" w:rsidRPr="00D425C1" w:rsidRDefault="00CD05B8" w:rsidP="00CD05B8">
            <w:pPr>
              <w:spacing w:before="60" w:after="60"/>
              <w:jc w:val="left"/>
              <w:rPr>
                <w:sz w:val="18"/>
                <w:szCs w:val="18"/>
                <w:lang w:eastAsia="fr-FR"/>
              </w:rPr>
            </w:pPr>
            <w:r>
              <w:rPr>
                <w:sz w:val="18"/>
                <w:szCs w:val="18"/>
                <w:lang w:eastAsia="fr-FR"/>
              </w:rPr>
              <w:t>Assemblage en croix – soudure d’angle transversale. Rupture au raccordement travers-court (Z). Défaut d’alignement inférieur à 15% de l’épaisseur de la tôle (rupture à la racine voir N°28)</w:t>
            </w:r>
          </w:p>
        </w:tc>
        <w:tc>
          <w:tcPr>
            <w:tcW w:w="1071" w:type="dxa"/>
            <w:tcBorders>
              <w:left w:val="single" w:sz="6" w:space="0" w:color="2A6C7D" w:themeColor="accent1" w:themeShade="BF"/>
            </w:tcBorders>
          </w:tcPr>
          <w:p w:rsidR="005E11FD" w:rsidRPr="00D425C1" w:rsidRDefault="00CD05B8" w:rsidP="00D425C1">
            <w:pPr>
              <w:spacing w:before="60" w:after="60"/>
              <w:jc w:val="center"/>
              <w:rPr>
                <w:sz w:val="18"/>
                <w:szCs w:val="18"/>
                <w:lang w:eastAsia="fr-FR"/>
              </w:rPr>
            </w:pPr>
            <w:r>
              <w:rPr>
                <w:sz w:val="18"/>
                <w:szCs w:val="18"/>
                <w:lang w:eastAsia="fr-FR"/>
              </w:rPr>
              <w:t>63</w:t>
            </w:r>
          </w:p>
        </w:tc>
      </w:tr>
      <w:tr w:rsidR="005E11FD" w:rsidTr="00B11471">
        <w:tc>
          <w:tcPr>
            <w:tcW w:w="534" w:type="dxa"/>
            <w:tcBorders>
              <w:right w:val="single" w:sz="6" w:space="0" w:color="2A6C7D" w:themeColor="accent1" w:themeShade="BF"/>
            </w:tcBorders>
          </w:tcPr>
          <w:p w:rsidR="005E11FD" w:rsidRPr="00D425C1" w:rsidRDefault="005E11FD" w:rsidP="00D425C1">
            <w:pPr>
              <w:spacing w:before="60" w:after="60"/>
              <w:jc w:val="center"/>
              <w:rPr>
                <w:sz w:val="18"/>
                <w:szCs w:val="18"/>
                <w:lang w:eastAsia="fr-FR"/>
              </w:rPr>
            </w:pPr>
            <w:r>
              <w:rPr>
                <w:sz w:val="18"/>
                <w:szCs w:val="18"/>
                <w:lang w:eastAsia="fr-FR"/>
              </w:rPr>
              <w:t>18</w:t>
            </w:r>
          </w:p>
        </w:tc>
        <w:tc>
          <w:tcPr>
            <w:tcW w:w="3118" w:type="dxa"/>
            <w:tcBorders>
              <w:left w:val="single" w:sz="6" w:space="0" w:color="2A6C7D" w:themeColor="accent1" w:themeShade="BF"/>
              <w:right w:val="single" w:sz="6" w:space="0" w:color="2A6C7D" w:themeColor="accent1" w:themeShade="BF"/>
            </w:tcBorders>
          </w:tcPr>
          <w:p w:rsidR="005E11FD" w:rsidRPr="00D425C1" w:rsidRDefault="007B283A" w:rsidP="00D425C1">
            <w:pPr>
              <w:spacing w:before="60" w:after="60"/>
              <w:jc w:val="center"/>
              <w:rPr>
                <w:sz w:val="18"/>
                <w:szCs w:val="18"/>
                <w:lang w:eastAsia="fr-FR"/>
              </w:rPr>
            </w:pPr>
            <w:r>
              <w:object w:dxaOrig="2295" w:dyaOrig="630">
                <v:shape id="_x0000_i1042" type="#_x0000_t75" style="width:114.65pt;height:31pt" o:ole="">
                  <v:imagedata r:id="rId63" o:title=""/>
                </v:shape>
                <o:OLEObject Type="Embed" ProgID="PBrush" ShapeID="_x0000_i1042" DrawAspect="Content" ObjectID="_1546689520" r:id="rId64"/>
              </w:object>
            </w:r>
          </w:p>
        </w:tc>
        <w:tc>
          <w:tcPr>
            <w:tcW w:w="4995" w:type="dxa"/>
            <w:tcBorders>
              <w:left w:val="single" w:sz="6" w:space="0" w:color="2A6C7D" w:themeColor="accent1" w:themeShade="BF"/>
              <w:right w:val="single" w:sz="6" w:space="0" w:color="2A6C7D" w:themeColor="accent1" w:themeShade="BF"/>
            </w:tcBorders>
          </w:tcPr>
          <w:p w:rsidR="005E11FD" w:rsidRPr="00D425C1" w:rsidRDefault="00CD05B8" w:rsidP="00CD05B8">
            <w:pPr>
              <w:spacing w:before="60" w:after="60"/>
              <w:jc w:val="left"/>
              <w:rPr>
                <w:sz w:val="18"/>
                <w:szCs w:val="18"/>
                <w:lang w:eastAsia="fr-FR"/>
              </w:rPr>
            </w:pPr>
            <w:r>
              <w:rPr>
                <w:sz w:val="18"/>
                <w:szCs w:val="18"/>
                <w:lang w:eastAsia="fr-FR"/>
              </w:rPr>
              <w:t>Assemblage à clin transversal transmettant des efforts. Rupture en pied de cordon (contrainte calculée sur la base d’une largeur de tôle égale à la largeur des couvre-joints)</w:t>
            </w:r>
          </w:p>
        </w:tc>
        <w:tc>
          <w:tcPr>
            <w:tcW w:w="1071" w:type="dxa"/>
            <w:tcBorders>
              <w:left w:val="single" w:sz="6" w:space="0" w:color="2A6C7D" w:themeColor="accent1" w:themeShade="BF"/>
            </w:tcBorders>
          </w:tcPr>
          <w:p w:rsidR="005E11FD" w:rsidRPr="00D425C1" w:rsidRDefault="00CD05B8" w:rsidP="00D425C1">
            <w:pPr>
              <w:spacing w:before="60" w:after="60"/>
              <w:jc w:val="center"/>
              <w:rPr>
                <w:sz w:val="18"/>
                <w:szCs w:val="18"/>
                <w:lang w:eastAsia="fr-FR"/>
              </w:rPr>
            </w:pPr>
            <w:r>
              <w:rPr>
                <w:sz w:val="18"/>
                <w:szCs w:val="18"/>
                <w:lang w:eastAsia="fr-FR"/>
              </w:rPr>
              <w:t>71</w:t>
            </w:r>
          </w:p>
        </w:tc>
      </w:tr>
      <w:tr w:rsidR="005E11FD" w:rsidTr="00B11471">
        <w:tc>
          <w:tcPr>
            <w:tcW w:w="534" w:type="dxa"/>
            <w:tcBorders>
              <w:right w:val="single" w:sz="6" w:space="0" w:color="2A6C7D" w:themeColor="accent1" w:themeShade="BF"/>
            </w:tcBorders>
          </w:tcPr>
          <w:p w:rsidR="005E11FD" w:rsidRPr="00D425C1" w:rsidRDefault="005E11FD" w:rsidP="00D425C1">
            <w:pPr>
              <w:spacing w:before="60" w:after="60"/>
              <w:jc w:val="center"/>
              <w:rPr>
                <w:sz w:val="18"/>
                <w:szCs w:val="18"/>
                <w:lang w:eastAsia="fr-FR"/>
              </w:rPr>
            </w:pPr>
            <w:r>
              <w:rPr>
                <w:sz w:val="18"/>
                <w:szCs w:val="18"/>
                <w:lang w:eastAsia="fr-FR"/>
              </w:rPr>
              <w:t>19</w:t>
            </w:r>
          </w:p>
        </w:tc>
        <w:tc>
          <w:tcPr>
            <w:tcW w:w="3118" w:type="dxa"/>
            <w:tcBorders>
              <w:left w:val="single" w:sz="6" w:space="0" w:color="2A6C7D" w:themeColor="accent1" w:themeShade="BF"/>
              <w:right w:val="single" w:sz="6" w:space="0" w:color="2A6C7D" w:themeColor="accent1" w:themeShade="BF"/>
            </w:tcBorders>
          </w:tcPr>
          <w:p w:rsidR="005E11FD" w:rsidRPr="00D425C1" w:rsidRDefault="007B283A" w:rsidP="00D425C1">
            <w:pPr>
              <w:spacing w:before="60" w:after="60"/>
              <w:jc w:val="center"/>
              <w:rPr>
                <w:sz w:val="18"/>
                <w:szCs w:val="18"/>
                <w:lang w:eastAsia="fr-FR"/>
              </w:rPr>
            </w:pPr>
            <w:r>
              <w:object w:dxaOrig="2160" w:dyaOrig="975">
                <v:shape id="_x0000_i1043" type="#_x0000_t75" style="width:108.35pt;height:48.65pt" o:ole="">
                  <v:imagedata r:id="rId65" o:title=""/>
                </v:shape>
                <o:OLEObject Type="Embed" ProgID="PBrush" ShapeID="_x0000_i1043" DrawAspect="Content" ObjectID="_1546689521" r:id="rId66"/>
              </w:object>
            </w:r>
          </w:p>
        </w:tc>
        <w:tc>
          <w:tcPr>
            <w:tcW w:w="4995" w:type="dxa"/>
            <w:tcBorders>
              <w:left w:val="single" w:sz="6" w:space="0" w:color="2A6C7D" w:themeColor="accent1" w:themeShade="BF"/>
              <w:right w:val="single" w:sz="6" w:space="0" w:color="2A6C7D" w:themeColor="accent1" w:themeShade="BF"/>
            </w:tcBorders>
          </w:tcPr>
          <w:p w:rsidR="005E11FD" w:rsidRPr="00D425C1" w:rsidRDefault="00D753B9" w:rsidP="005E11FD">
            <w:pPr>
              <w:spacing w:before="60" w:after="60"/>
              <w:jc w:val="left"/>
              <w:rPr>
                <w:sz w:val="18"/>
                <w:szCs w:val="18"/>
                <w:lang w:eastAsia="fr-FR"/>
              </w:rPr>
            </w:pPr>
            <w:r>
              <w:rPr>
                <w:sz w:val="18"/>
                <w:szCs w:val="18"/>
                <w:lang w:eastAsia="fr-FR"/>
              </w:rPr>
              <w:t>Assemblage à clin longitudinal transmettant des efforts</w:t>
            </w:r>
          </w:p>
        </w:tc>
        <w:tc>
          <w:tcPr>
            <w:tcW w:w="1071" w:type="dxa"/>
            <w:tcBorders>
              <w:left w:val="single" w:sz="6" w:space="0" w:color="2A6C7D" w:themeColor="accent1" w:themeShade="BF"/>
            </w:tcBorders>
          </w:tcPr>
          <w:p w:rsidR="005E11FD" w:rsidRPr="00D425C1" w:rsidRDefault="00CD05B8" w:rsidP="00D425C1">
            <w:pPr>
              <w:spacing w:before="60" w:after="60"/>
              <w:jc w:val="center"/>
              <w:rPr>
                <w:sz w:val="18"/>
                <w:szCs w:val="18"/>
                <w:lang w:eastAsia="fr-FR"/>
              </w:rPr>
            </w:pPr>
            <w:r>
              <w:rPr>
                <w:sz w:val="18"/>
                <w:szCs w:val="18"/>
                <w:lang w:eastAsia="fr-FR"/>
              </w:rPr>
              <w:t>50</w:t>
            </w:r>
          </w:p>
        </w:tc>
      </w:tr>
      <w:tr w:rsidR="005E11FD" w:rsidTr="00B11471">
        <w:tc>
          <w:tcPr>
            <w:tcW w:w="534" w:type="dxa"/>
            <w:tcBorders>
              <w:right w:val="single" w:sz="6" w:space="0" w:color="2A6C7D" w:themeColor="accent1" w:themeShade="BF"/>
            </w:tcBorders>
          </w:tcPr>
          <w:p w:rsidR="005E11FD" w:rsidRPr="00D425C1" w:rsidRDefault="005E11FD" w:rsidP="00D425C1">
            <w:pPr>
              <w:spacing w:before="60" w:after="60"/>
              <w:jc w:val="center"/>
              <w:rPr>
                <w:sz w:val="18"/>
                <w:szCs w:val="18"/>
                <w:lang w:eastAsia="fr-FR"/>
              </w:rPr>
            </w:pPr>
            <w:r>
              <w:rPr>
                <w:sz w:val="18"/>
                <w:szCs w:val="18"/>
                <w:lang w:eastAsia="fr-FR"/>
              </w:rPr>
              <w:t>20</w:t>
            </w:r>
          </w:p>
        </w:tc>
        <w:tc>
          <w:tcPr>
            <w:tcW w:w="3118" w:type="dxa"/>
            <w:tcBorders>
              <w:left w:val="single" w:sz="6" w:space="0" w:color="2A6C7D" w:themeColor="accent1" w:themeShade="BF"/>
              <w:right w:val="single" w:sz="6" w:space="0" w:color="2A6C7D" w:themeColor="accent1" w:themeShade="BF"/>
            </w:tcBorders>
          </w:tcPr>
          <w:p w:rsidR="005E11FD" w:rsidRPr="00D425C1" w:rsidRDefault="007B283A" w:rsidP="00D425C1">
            <w:pPr>
              <w:spacing w:before="60" w:after="60"/>
              <w:jc w:val="center"/>
              <w:rPr>
                <w:sz w:val="18"/>
                <w:szCs w:val="18"/>
                <w:lang w:eastAsia="fr-FR"/>
              </w:rPr>
            </w:pPr>
            <w:r>
              <w:object w:dxaOrig="1845" w:dyaOrig="1260">
                <v:shape id="_x0000_i1044" type="#_x0000_t75" style="width:92.65pt;height:63.35pt" o:ole="">
                  <v:imagedata r:id="rId67" o:title=""/>
                </v:shape>
                <o:OLEObject Type="Embed" ProgID="PBrush" ShapeID="_x0000_i1044" DrawAspect="Content" ObjectID="_1546689522" r:id="rId68"/>
              </w:object>
            </w:r>
          </w:p>
        </w:tc>
        <w:tc>
          <w:tcPr>
            <w:tcW w:w="4995" w:type="dxa"/>
            <w:tcBorders>
              <w:left w:val="single" w:sz="6" w:space="0" w:color="2A6C7D" w:themeColor="accent1" w:themeShade="BF"/>
              <w:right w:val="single" w:sz="6" w:space="0" w:color="2A6C7D" w:themeColor="accent1" w:themeShade="BF"/>
            </w:tcBorders>
          </w:tcPr>
          <w:p w:rsidR="005E11FD" w:rsidRDefault="00D753B9" w:rsidP="005E11FD">
            <w:pPr>
              <w:spacing w:before="60" w:after="60"/>
              <w:jc w:val="left"/>
              <w:rPr>
                <w:sz w:val="18"/>
                <w:szCs w:val="18"/>
                <w:lang w:eastAsia="fr-FR"/>
              </w:rPr>
            </w:pPr>
            <w:r>
              <w:rPr>
                <w:sz w:val="18"/>
                <w:szCs w:val="18"/>
                <w:lang w:eastAsia="fr-FR"/>
              </w:rPr>
              <w:t>Position de semelle rapportée arasée. Transition droite ou courbe</w:t>
            </w:r>
          </w:p>
          <w:p w:rsidR="00D753B9" w:rsidRPr="00D425C1" w:rsidRDefault="00D753B9" w:rsidP="005E11FD">
            <w:pPr>
              <w:spacing w:before="60" w:after="60"/>
              <w:jc w:val="left"/>
              <w:rPr>
                <w:sz w:val="18"/>
                <w:szCs w:val="18"/>
                <w:lang w:eastAsia="fr-FR"/>
              </w:rPr>
            </w:pPr>
            <w:r>
              <w:rPr>
                <w:sz w:val="18"/>
                <w:szCs w:val="18"/>
                <w:lang w:eastAsia="fr-FR"/>
              </w:rPr>
              <w:t>CND</w:t>
            </w:r>
          </w:p>
        </w:tc>
        <w:tc>
          <w:tcPr>
            <w:tcW w:w="1071" w:type="dxa"/>
            <w:tcBorders>
              <w:left w:val="single" w:sz="6" w:space="0" w:color="2A6C7D" w:themeColor="accent1" w:themeShade="BF"/>
            </w:tcBorders>
          </w:tcPr>
          <w:p w:rsidR="005E11FD" w:rsidRPr="00D425C1" w:rsidRDefault="00CD05B8" w:rsidP="00D425C1">
            <w:pPr>
              <w:spacing w:before="60" w:after="60"/>
              <w:jc w:val="center"/>
              <w:rPr>
                <w:sz w:val="18"/>
                <w:szCs w:val="18"/>
                <w:lang w:eastAsia="fr-FR"/>
              </w:rPr>
            </w:pPr>
            <w:r>
              <w:rPr>
                <w:sz w:val="18"/>
                <w:szCs w:val="18"/>
                <w:lang w:eastAsia="fr-FR"/>
              </w:rPr>
              <w:t>112</w:t>
            </w:r>
          </w:p>
        </w:tc>
      </w:tr>
      <w:tr w:rsidR="005E11FD" w:rsidTr="00B11471">
        <w:tc>
          <w:tcPr>
            <w:tcW w:w="534" w:type="dxa"/>
            <w:tcBorders>
              <w:right w:val="single" w:sz="6" w:space="0" w:color="2A6C7D" w:themeColor="accent1" w:themeShade="BF"/>
            </w:tcBorders>
          </w:tcPr>
          <w:p w:rsidR="005E11FD" w:rsidRPr="00D425C1" w:rsidRDefault="005E11FD" w:rsidP="00D425C1">
            <w:pPr>
              <w:spacing w:before="60" w:after="60"/>
              <w:jc w:val="center"/>
              <w:rPr>
                <w:sz w:val="18"/>
                <w:szCs w:val="18"/>
                <w:lang w:eastAsia="fr-FR"/>
              </w:rPr>
            </w:pPr>
            <w:r>
              <w:rPr>
                <w:sz w:val="18"/>
                <w:szCs w:val="18"/>
                <w:lang w:eastAsia="fr-FR"/>
              </w:rPr>
              <w:t>21</w:t>
            </w:r>
          </w:p>
        </w:tc>
        <w:tc>
          <w:tcPr>
            <w:tcW w:w="3118" w:type="dxa"/>
            <w:tcBorders>
              <w:left w:val="single" w:sz="6" w:space="0" w:color="2A6C7D" w:themeColor="accent1" w:themeShade="BF"/>
              <w:right w:val="single" w:sz="6" w:space="0" w:color="2A6C7D" w:themeColor="accent1" w:themeShade="BF"/>
            </w:tcBorders>
          </w:tcPr>
          <w:p w:rsidR="005E11FD" w:rsidRPr="00D425C1" w:rsidRDefault="007B283A" w:rsidP="00D425C1">
            <w:pPr>
              <w:spacing w:before="60" w:after="60"/>
              <w:jc w:val="center"/>
              <w:rPr>
                <w:sz w:val="18"/>
                <w:szCs w:val="18"/>
                <w:lang w:eastAsia="fr-FR"/>
              </w:rPr>
            </w:pPr>
            <w:r>
              <w:object w:dxaOrig="2100" w:dyaOrig="1200">
                <v:shape id="_x0000_i1045" type="#_x0000_t75" style="width:105pt;height:60.35pt" o:ole="">
                  <v:imagedata r:id="rId69" o:title=""/>
                </v:shape>
                <o:OLEObject Type="Embed" ProgID="PBrush" ShapeID="_x0000_i1045" DrawAspect="Content" ObjectID="_1546689523" r:id="rId70"/>
              </w:object>
            </w:r>
          </w:p>
        </w:tc>
        <w:tc>
          <w:tcPr>
            <w:tcW w:w="4995" w:type="dxa"/>
            <w:tcBorders>
              <w:left w:val="single" w:sz="6" w:space="0" w:color="2A6C7D" w:themeColor="accent1" w:themeShade="BF"/>
              <w:right w:val="single" w:sz="6" w:space="0" w:color="2A6C7D" w:themeColor="accent1" w:themeShade="BF"/>
            </w:tcBorders>
          </w:tcPr>
          <w:p w:rsidR="005E11FD" w:rsidRDefault="00D753B9" w:rsidP="005E11FD">
            <w:pPr>
              <w:spacing w:before="60" w:after="60"/>
              <w:jc w:val="left"/>
              <w:rPr>
                <w:sz w:val="18"/>
                <w:szCs w:val="18"/>
                <w:lang w:eastAsia="fr-FR"/>
              </w:rPr>
            </w:pPr>
            <w:r>
              <w:rPr>
                <w:sz w:val="18"/>
                <w:szCs w:val="18"/>
                <w:lang w:eastAsia="fr-FR"/>
              </w:rPr>
              <w:t>Soudure bout à bout transversale entre éléments de largeur ou d’épaisseurs différentes. Transition progressive suivant indication</w:t>
            </w:r>
          </w:p>
          <w:p w:rsidR="00D753B9" w:rsidRDefault="00D753B9" w:rsidP="00D753B9">
            <w:pPr>
              <w:spacing w:before="60" w:after="60"/>
              <w:jc w:val="right"/>
              <w:rPr>
                <w:sz w:val="18"/>
                <w:szCs w:val="18"/>
                <w:lang w:eastAsia="fr-FR"/>
              </w:rPr>
            </w:pPr>
            <w:r>
              <w:rPr>
                <w:sz w:val="18"/>
                <w:szCs w:val="18"/>
                <w:lang w:eastAsia="fr-FR"/>
              </w:rPr>
              <w:t>Comme pour N°2</w:t>
            </w:r>
          </w:p>
          <w:p w:rsidR="00D753B9" w:rsidRDefault="00D753B9" w:rsidP="00D753B9">
            <w:pPr>
              <w:spacing w:before="60" w:after="60"/>
              <w:jc w:val="right"/>
              <w:rPr>
                <w:sz w:val="18"/>
                <w:szCs w:val="18"/>
                <w:lang w:eastAsia="fr-FR"/>
              </w:rPr>
            </w:pPr>
            <w:r>
              <w:rPr>
                <w:sz w:val="18"/>
                <w:szCs w:val="18"/>
                <w:lang w:eastAsia="fr-FR"/>
              </w:rPr>
              <w:t>Comme pour N°2</w:t>
            </w:r>
          </w:p>
          <w:p w:rsidR="00D753B9" w:rsidRPr="00D425C1" w:rsidRDefault="00D753B9" w:rsidP="005E11FD">
            <w:pPr>
              <w:spacing w:before="60" w:after="60"/>
              <w:jc w:val="left"/>
              <w:rPr>
                <w:sz w:val="18"/>
                <w:szCs w:val="18"/>
                <w:lang w:eastAsia="fr-FR"/>
              </w:rPr>
            </w:pPr>
            <w:r>
              <w:rPr>
                <w:sz w:val="18"/>
                <w:szCs w:val="18"/>
                <w:lang w:eastAsia="fr-FR"/>
              </w:rPr>
              <w:t>CND</w:t>
            </w:r>
          </w:p>
        </w:tc>
        <w:tc>
          <w:tcPr>
            <w:tcW w:w="1071" w:type="dxa"/>
            <w:tcBorders>
              <w:left w:val="single" w:sz="6" w:space="0" w:color="2A6C7D" w:themeColor="accent1" w:themeShade="BF"/>
            </w:tcBorders>
          </w:tcPr>
          <w:p w:rsidR="00D753B9" w:rsidRDefault="00D753B9" w:rsidP="00D425C1">
            <w:pPr>
              <w:spacing w:before="60" w:after="60"/>
              <w:jc w:val="center"/>
              <w:rPr>
                <w:sz w:val="18"/>
                <w:szCs w:val="18"/>
                <w:lang w:eastAsia="fr-FR"/>
              </w:rPr>
            </w:pPr>
          </w:p>
          <w:p w:rsidR="00D753B9" w:rsidRDefault="00D753B9" w:rsidP="00D753B9">
            <w:pPr>
              <w:spacing w:before="60" w:after="0"/>
              <w:jc w:val="center"/>
              <w:rPr>
                <w:sz w:val="18"/>
                <w:szCs w:val="18"/>
                <w:lang w:eastAsia="fr-FR"/>
              </w:rPr>
            </w:pPr>
          </w:p>
          <w:p w:rsidR="00D753B9" w:rsidRDefault="00D753B9" w:rsidP="00D753B9">
            <w:pPr>
              <w:spacing w:before="0" w:after="0"/>
              <w:jc w:val="center"/>
              <w:rPr>
                <w:sz w:val="18"/>
                <w:szCs w:val="18"/>
                <w:lang w:eastAsia="fr-FR"/>
              </w:rPr>
            </w:pPr>
          </w:p>
          <w:p w:rsidR="005E11FD" w:rsidRDefault="00CD05B8" w:rsidP="00D753B9">
            <w:pPr>
              <w:spacing w:before="0" w:after="60"/>
              <w:jc w:val="center"/>
              <w:rPr>
                <w:sz w:val="18"/>
                <w:szCs w:val="18"/>
                <w:lang w:eastAsia="fr-FR"/>
              </w:rPr>
            </w:pPr>
            <w:r>
              <w:rPr>
                <w:sz w:val="18"/>
                <w:szCs w:val="18"/>
                <w:lang w:eastAsia="fr-FR"/>
              </w:rPr>
              <w:t>100</w:t>
            </w:r>
          </w:p>
          <w:p w:rsidR="00CD05B8" w:rsidRPr="00D425C1" w:rsidRDefault="00CD05B8" w:rsidP="00D425C1">
            <w:pPr>
              <w:spacing w:before="60" w:after="60"/>
              <w:jc w:val="center"/>
              <w:rPr>
                <w:sz w:val="18"/>
                <w:szCs w:val="18"/>
                <w:lang w:eastAsia="fr-FR"/>
              </w:rPr>
            </w:pPr>
            <w:r>
              <w:rPr>
                <w:sz w:val="18"/>
                <w:szCs w:val="18"/>
                <w:lang w:eastAsia="fr-FR"/>
              </w:rPr>
              <w:t>80</w:t>
            </w:r>
          </w:p>
        </w:tc>
      </w:tr>
      <w:tr w:rsidR="005E11FD" w:rsidTr="00B11471">
        <w:tc>
          <w:tcPr>
            <w:tcW w:w="534" w:type="dxa"/>
            <w:tcBorders>
              <w:right w:val="single" w:sz="6" w:space="0" w:color="2A6C7D" w:themeColor="accent1" w:themeShade="BF"/>
            </w:tcBorders>
          </w:tcPr>
          <w:p w:rsidR="005E11FD" w:rsidRPr="00D425C1" w:rsidRDefault="005E11FD" w:rsidP="00D425C1">
            <w:pPr>
              <w:spacing w:before="60" w:after="60"/>
              <w:jc w:val="center"/>
              <w:rPr>
                <w:sz w:val="18"/>
                <w:szCs w:val="18"/>
                <w:lang w:eastAsia="fr-FR"/>
              </w:rPr>
            </w:pPr>
            <w:r>
              <w:rPr>
                <w:sz w:val="18"/>
                <w:szCs w:val="18"/>
                <w:lang w:eastAsia="fr-FR"/>
              </w:rPr>
              <w:t>22</w:t>
            </w:r>
          </w:p>
        </w:tc>
        <w:tc>
          <w:tcPr>
            <w:tcW w:w="3118" w:type="dxa"/>
            <w:tcBorders>
              <w:left w:val="single" w:sz="6" w:space="0" w:color="2A6C7D" w:themeColor="accent1" w:themeShade="BF"/>
              <w:right w:val="single" w:sz="6" w:space="0" w:color="2A6C7D" w:themeColor="accent1" w:themeShade="BF"/>
            </w:tcBorders>
          </w:tcPr>
          <w:p w:rsidR="005E11FD" w:rsidRPr="00D425C1" w:rsidRDefault="007B283A" w:rsidP="00D425C1">
            <w:pPr>
              <w:spacing w:before="60" w:after="60"/>
              <w:jc w:val="center"/>
              <w:rPr>
                <w:sz w:val="18"/>
                <w:szCs w:val="18"/>
                <w:lang w:eastAsia="fr-FR"/>
              </w:rPr>
            </w:pPr>
            <w:r>
              <w:object w:dxaOrig="2175" w:dyaOrig="1140">
                <v:shape id="_x0000_i1046" type="#_x0000_t75" style="width:109pt;height:57.35pt" o:ole="">
                  <v:imagedata r:id="rId71" o:title=""/>
                </v:shape>
                <o:OLEObject Type="Embed" ProgID="PBrush" ShapeID="_x0000_i1046" DrawAspect="Content" ObjectID="_1546689524" r:id="rId72"/>
              </w:object>
            </w:r>
          </w:p>
        </w:tc>
        <w:tc>
          <w:tcPr>
            <w:tcW w:w="4995" w:type="dxa"/>
            <w:tcBorders>
              <w:left w:val="single" w:sz="6" w:space="0" w:color="2A6C7D" w:themeColor="accent1" w:themeShade="BF"/>
              <w:right w:val="single" w:sz="6" w:space="0" w:color="2A6C7D" w:themeColor="accent1" w:themeShade="BF"/>
            </w:tcBorders>
          </w:tcPr>
          <w:p w:rsidR="005E11FD" w:rsidRDefault="00842D2E" w:rsidP="005E11FD">
            <w:pPr>
              <w:spacing w:before="60" w:after="60"/>
              <w:jc w:val="left"/>
              <w:rPr>
                <w:sz w:val="18"/>
                <w:szCs w:val="18"/>
                <w:lang w:eastAsia="fr-FR"/>
              </w:rPr>
            </w:pPr>
            <w:r>
              <w:rPr>
                <w:sz w:val="18"/>
                <w:szCs w:val="18"/>
                <w:lang w:eastAsia="fr-FR"/>
              </w:rPr>
              <w:t xml:space="preserve">Soudure bout à bout </w:t>
            </w:r>
            <w:r w:rsidR="0051728D">
              <w:rPr>
                <w:sz w:val="18"/>
                <w:szCs w:val="18"/>
                <w:lang w:eastAsia="fr-FR"/>
              </w:rPr>
              <w:t>transversale</w:t>
            </w:r>
            <w:r>
              <w:rPr>
                <w:sz w:val="18"/>
                <w:szCs w:val="18"/>
                <w:lang w:eastAsia="fr-FR"/>
              </w:rPr>
              <w:t xml:space="preserve"> – </w:t>
            </w:r>
            <w:r w:rsidR="0051728D">
              <w:rPr>
                <w:sz w:val="18"/>
                <w:szCs w:val="18"/>
                <w:lang w:eastAsia="fr-FR"/>
              </w:rPr>
              <w:t>transition</w:t>
            </w:r>
            <w:r>
              <w:rPr>
                <w:sz w:val="18"/>
                <w:szCs w:val="18"/>
                <w:lang w:eastAsia="fr-FR"/>
              </w:rPr>
              <w:t xml:space="preserve"> progressive, </w:t>
            </w:r>
            <w:r w:rsidR="0051728D">
              <w:rPr>
                <w:sz w:val="18"/>
                <w:szCs w:val="18"/>
                <w:lang w:eastAsia="fr-FR"/>
              </w:rPr>
              <w:t>s</w:t>
            </w:r>
            <w:r>
              <w:rPr>
                <w:sz w:val="18"/>
                <w:szCs w:val="18"/>
                <w:lang w:eastAsia="fr-FR"/>
              </w:rPr>
              <w:t>oudure arasée</w:t>
            </w:r>
          </w:p>
          <w:p w:rsidR="00842D2E" w:rsidRPr="00D425C1" w:rsidRDefault="00842D2E" w:rsidP="005E11FD">
            <w:pPr>
              <w:spacing w:before="60" w:after="60"/>
              <w:jc w:val="left"/>
              <w:rPr>
                <w:sz w:val="18"/>
                <w:szCs w:val="18"/>
                <w:lang w:eastAsia="fr-FR"/>
              </w:rPr>
            </w:pPr>
            <w:r>
              <w:rPr>
                <w:sz w:val="18"/>
                <w:szCs w:val="18"/>
                <w:lang w:eastAsia="fr-FR"/>
              </w:rPr>
              <w:t>CND</w:t>
            </w:r>
          </w:p>
        </w:tc>
        <w:tc>
          <w:tcPr>
            <w:tcW w:w="1071" w:type="dxa"/>
            <w:tcBorders>
              <w:left w:val="single" w:sz="6" w:space="0" w:color="2A6C7D" w:themeColor="accent1" w:themeShade="BF"/>
            </w:tcBorders>
          </w:tcPr>
          <w:p w:rsidR="005E11FD" w:rsidRPr="00D425C1" w:rsidRDefault="00CD05B8" w:rsidP="00D425C1">
            <w:pPr>
              <w:spacing w:before="60" w:after="60"/>
              <w:jc w:val="center"/>
              <w:rPr>
                <w:sz w:val="18"/>
                <w:szCs w:val="18"/>
                <w:lang w:eastAsia="fr-FR"/>
              </w:rPr>
            </w:pPr>
            <w:r>
              <w:rPr>
                <w:sz w:val="18"/>
                <w:szCs w:val="18"/>
                <w:lang w:eastAsia="fr-FR"/>
              </w:rPr>
              <w:t>112</w:t>
            </w:r>
          </w:p>
        </w:tc>
      </w:tr>
      <w:tr w:rsidR="005E11FD" w:rsidTr="00B11471">
        <w:tc>
          <w:tcPr>
            <w:tcW w:w="534" w:type="dxa"/>
            <w:tcBorders>
              <w:right w:val="single" w:sz="6" w:space="0" w:color="2A6C7D" w:themeColor="accent1" w:themeShade="BF"/>
            </w:tcBorders>
          </w:tcPr>
          <w:p w:rsidR="005E11FD" w:rsidRPr="00D425C1" w:rsidRDefault="005E11FD" w:rsidP="00D425C1">
            <w:pPr>
              <w:spacing w:before="60" w:after="60"/>
              <w:jc w:val="center"/>
              <w:rPr>
                <w:sz w:val="18"/>
                <w:szCs w:val="18"/>
                <w:lang w:eastAsia="fr-FR"/>
              </w:rPr>
            </w:pPr>
            <w:r>
              <w:rPr>
                <w:sz w:val="18"/>
                <w:szCs w:val="18"/>
                <w:lang w:eastAsia="fr-FR"/>
              </w:rPr>
              <w:t>23</w:t>
            </w:r>
          </w:p>
        </w:tc>
        <w:tc>
          <w:tcPr>
            <w:tcW w:w="3118" w:type="dxa"/>
            <w:tcBorders>
              <w:left w:val="single" w:sz="6" w:space="0" w:color="2A6C7D" w:themeColor="accent1" w:themeShade="BF"/>
              <w:right w:val="single" w:sz="6" w:space="0" w:color="2A6C7D" w:themeColor="accent1" w:themeShade="BF"/>
            </w:tcBorders>
          </w:tcPr>
          <w:p w:rsidR="005E11FD" w:rsidRPr="00D425C1" w:rsidRDefault="007B283A" w:rsidP="00D425C1">
            <w:pPr>
              <w:spacing w:before="60" w:after="60"/>
              <w:jc w:val="center"/>
              <w:rPr>
                <w:sz w:val="18"/>
                <w:szCs w:val="18"/>
                <w:lang w:eastAsia="fr-FR"/>
              </w:rPr>
            </w:pPr>
            <w:r>
              <w:object w:dxaOrig="2145" w:dyaOrig="990">
                <v:shape id="_x0000_i1047" type="#_x0000_t75" style="width:107pt;height:49.35pt" o:ole="">
                  <v:imagedata r:id="rId73" o:title=""/>
                </v:shape>
                <o:OLEObject Type="Embed" ProgID="PBrush" ShapeID="_x0000_i1047" DrawAspect="Content" ObjectID="_1546689525" r:id="rId74"/>
              </w:object>
            </w:r>
          </w:p>
        </w:tc>
        <w:tc>
          <w:tcPr>
            <w:tcW w:w="4995" w:type="dxa"/>
            <w:tcBorders>
              <w:left w:val="single" w:sz="6" w:space="0" w:color="2A6C7D" w:themeColor="accent1" w:themeShade="BF"/>
              <w:right w:val="single" w:sz="6" w:space="0" w:color="2A6C7D" w:themeColor="accent1" w:themeShade="BF"/>
            </w:tcBorders>
          </w:tcPr>
          <w:p w:rsidR="005E11FD" w:rsidRPr="00D425C1" w:rsidRDefault="00842D2E" w:rsidP="005E11FD">
            <w:pPr>
              <w:spacing w:before="60" w:after="60"/>
              <w:jc w:val="left"/>
              <w:rPr>
                <w:sz w:val="18"/>
                <w:szCs w:val="18"/>
                <w:lang w:eastAsia="fr-FR"/>
              </w:rPr>
            </w:pPr>
            <w:r>
              <w:rPr>
                <w:sz w:val="18"/>
                <w:szCs w:val="18"/>
                <w:lang w:eastAsia="fr-FR"/>
              </w:rPr>
              <w:t>Tôle de recouvrement sur poutre, extrémités soudées (étendue de contrainte dans la semelle, en pied de cordon)</w:t>
            </w:r>
          </w:p>
        </w:tc>
        <w:tc>
          <w:tcPr>
            <w:tcW w:w="1071" w:type="dxa"/>
            <w:tcBorders>
              <w:left w:val="single" w:sz="6" w:space="0" w:color="2A6C7D" w:themeColor="accent1" w:themeShade="BF"/>
            </w:tcBorders>
          </w:tcPr>
          <w:p w:rsidR="005E11FD" w:rsidRPr="00D425C1" w:rsidRDefault="00CD05B8" w:rsidP="00D425C1">
            <w:pPr>
              <w:spacing w:before="60" w:after="60"/>
              <w:jc w:val="center"/>
              <w:rPr>
                <w:sz w:val="18"/>
                <w:szCs w:val="18"/>
                <w:lang w:eastAsia="fr-FR"/>
              </w:rPr>
            </w:pPr>
            <w:r>
              <w:rPr>
                <w:sz w:val="18"/>
                <w:szCs w:val="18"/>
                <w:lang w:eastAsia="fr-FR"/>
              </w:rPr>
              <w:t>50</w:t>
            </w:r>
          </w:p>
        </w:tc>
      </w:tr>
      <w:tr w:rsidR="00D425C1" w:rsidTr="00B11471">
        <w:tc>
          <w:tcPr>
            <w:tcW w:w="534" w:type="dxa"/>
            <w:tcBorders>
              <w:right w:val="single" w:sz="6" w:space="0" w:color="2A6C7D" w:themeColor="accent1" w:themeShade="BF"/>
            </w:tcBorders>
          </w:tcPr>
          <w:p w:rsidR="00D425C1" w:rsidRPr="00D425C1" w:rsidRDefault="005E11FD" w:rsidP="00D425C1">
            <w:pPr>
              <w:spacing w:before="60" w:after="60"/>
              <w:jc w:val="center"/>
              <w:rPr>
                <w:sz w:val="18"/>
                <w:szCs w:val="18"/>
                <w:lang w:eastAsia="fr-FR"/>
              </w:rPr>
            </w:pPr>
            <w:r>
              <w:rPr>
                <w:sz w:val="18"/>
                <w:szCs w:val="18"/>
                <w:lang w:eastAsia="fr-FR"/>
              </w:rPr>
              <w:t>24</w:t>
            </w:r>
          </w:p>
        </w:tc>
        <w:tc>
          <w:tcPr>
            <w:tcW w:w="3118" w:type="dxa"/>
            <w:tcBorders>
              <w:left w:val="single" w:sz="6" w:space="0" w:color="2A6C7D" w:themeColor="accent1" w:themeShade="BF"/>
              <w:right w:val="single" w:sz="6" w:space="0" w:color="2A6C7D" w:themeColor="accent1" w:themeShade="BF"/>
            </w:tcBorders>
          </w:tcPr>
          <w:p w:rsidR="00D425C1" w:rsidRPr="00D425C1" w:rsidRDefault="005D5222" w:rsidP="00D425C1">
            <w:pPr>
              <w:spacing w:before="60" w:after="60"/>
              <w:jc w:val="center"/>
              <w:rPr>
                <w:sz w:val="18"/>
                <w:szCs w:val="18"/>
                <w:lang w:eastAsia="fr-FR"/>
              </w:rPr>
            </w:pPr>
            <w:r>
              <w:object w:dxaOrig="2205" w:dyaOrig="945">
                <v:shape id="_x0000_i1048" type="#_x0000_t75" style="width:109.65pt;height:48pt" o:ole="">
                  <v:imagedata r:id="rId75" o:title=""/>
                </v:shape>
                <o:OLEObject Type="Embed" ProgID="PBrush" ShapeID="_x0000_i1048" DrawAspect="Content" ObjectID="_1546689526" r:id="rId76"/>
              </w:object>
            </w:r>
          </w:p>
        </w:tc>
        <w:tc>
          <w:tcPr>
            <w:tcW w:w="4995" w:type="dxa"/>
            <w:tcBorders>
              <w:left w:val="single" w:sz="6" w:space="0" w:color="2A6C7D" w:themeColor="accent1" w:themeShade="BF"/>
              <w:right w:val="single" w:sz="6" w:space="0" w:color="2A6C7D" w:themeColor="accent1" w:themeShade="BF"/>
            </w:tcBorders>
          </w:tcPr>
          <w:p w:rsidR="00D425C1" w:rsidRPr="00D425C1" w:rsidRDefault="005D5222" w:rsidP="005D5222">
            <w:pPr>
              <w:spacing w:before="60" w:after="60"/>
              <w:jc w:val="left"/>
              <w:rPr>
                <w:sz w:val="18"/>
                <w:szCs w:val="18"/>
                <w:lang w:eastAsia="fr-FR"/>
              </w:rPr>
            </w:pPr>
            <w:r>
              <w:rPr>
                <w:sz w:val="18"/>
                <w:szCs w:val="18"/>
                <w:lang w:eastAsia="fr-FR"/>
              </w:rPr>
              <w:t>Tôle de recouvrement sur poutre. Extrémités non soudées (étendue de contrainte dans la semelle, à l’extrémité des cordons)</w:t>
            </w:r>
          </w:p>
        </w:tc>
        <w:tc>
          <w:tcPr>
            <w:tcW w:w="1071" w:type="dxa"/>
            <w:tcBorders>
              <w:left w:val="single" w:sz="6" w:space="0" w:color="2A6C7D" w:themeColor="accent1" w:themeShade="BF"/>
            </w:tcBorders>
          </w:tcPr>
          <w:p w:rsidR="00D425C1" w:rsidRPr="00D425C1" w:rsidRDefault="005D5222" w:rsidP="00D425C1">
            <w:pPr>
              <w:spacing w:before="60" w:after="60"/>
              <w:jc w:val="center"/>
              <w:rPr>
                <w:sz w:val="18"/>
                <w:szCs w:val="18"/>
                <w:lang w:eastAsia="fr-FR"/>
              </w:rPr>
            </w:pPr>
            <w:r>
              <w:rPr>
                <w:sz w:val="18"/>
                <w:szCs w:val="18"/>
                <w:lang w:eastAsia="fr-FR"/>
              </w:rPr>
              <w:t>50</w:t>
            </w:r>
          </w:p>
        </w:tc>
      </w:tr>
      <w:tr w:rsidR="00721687" w:rsidTr="00B11471">
        <w:tc>
          <w:tcPr>
            <w:tcW w:w="534" w:type="dxa"/>
            <w:tcBorders>
              <w:right w:val="single" w:sz="6" w:space="0" w:color="2A6C7D" w:themeColor="accent1" w:themeShade="BF"/>
            </w:tcBorders>
          </w:tcPr>
          <w:p w:rsidR="00721687" w:rsidRDefault="00721687" w:rsidP="00D425C1">
            <w:pPr>
              <w:spacing w:before="60" w:after="60"/>
              <w:jc w:val="center"/>
              <w:rPr>
                <w:sz w:val="18"/>
                <w:szCs w:val="18"/>
                <w:lang w:eastAsia="fr-FR"/>
              </w:rPr>
            </w:pPr>
            <w:r>
              <w:rPr>
                <w:sz w:val="18"/>
                <w:szCs w:val="18"/>
                <w:lang w:eastAsia="fr-FR"/>
              </w:rPr>
              <w:t>25</w:t>
            </w:r>
          </w:p>
        </w:tc>
        <w:tc>
          <w:tcPr>
            <w:tcW w:w="3118" w:type="dxa"/>
            <w:tcBorders>
              <w:left w:val="single" w:sz="6" w:space="0" w:color="2A6C7D" w:themeColor="accent1" w:themeShade="BF"/>
              <w:right w:val="single" w:sz="6" w:space="0" w:color="2A6C7D" w:themeColor="accent1" w:themeShade="BF"/>
            </w:tcBorders>
          </w:tcPr>
          <w:p w:rsidR="00721687" w:rsidRPr="00D425C1" w:rsidRDefault="005D5222" w:rsidP="00D425C1">
            <w:pPr>
              <w:spacing w:before="60" w:after="60"/>
              <w:jc w:val="center"/>
              <w:rPr>
                <w:sz w:val="18"/>
                <w:szCs w:val="18"/>
                <w:lang w:eastAsia="fr-FR"/>
              </w:rPr>
            </w:pPr>
            <w:r>
              <w:object w:dxaOrig="2220" w:dyaOrig="1035">
                <v:shape id="_x0000_i1049" type="#_x0000_t75" style="width:111pt;height:51.35pt" o:ole="">
                  <v:imagedata r:id="rId77" o:title=""/>
                </v:shape>
                <o:OLEObject Type="Embed" ProgID="PBrush" ShapeID="_x0000_i1049" DrawAspect="Content" ObjectID="_1546689527" r:id="rId78"/>
              </w:object>
            </w:r>
          </w:p>
        </w:tc>
        <w:tc>
          <w:tcPr>
            <w:tcW w:w="4995" w:type="dxa"/>
            <w:tcBorders>
              <w:left w:val="single" w:sz="6" w:space="0" w:color="2A6C7D" w:themeColor="accent1" w:themeShade="BF"/>
              <w:right w:val="single" w:sz="6" w:space="0" w:color="2A6C7D" w:themeColor="accent1" w:themeShade="BF"/>
            </w:tcBorders>
          </w:tcPr>
          <w:p w:rsidR="005D5222" w:rsidRPr="00D425C1" w:rsidRDefault="005D5222" w:rsidP="005E11FD">
            <w:pPr>
              <w:spacing w:before="60" w:after="60"/>
              <w:jc w:val="left"/>
              <w:rPr>
                <w:sz w:val="18"/>
                <w:szCs w:val="18"/>
                <w:lang w:eastAsia="fr-FR"/>
              </w:rPr>
            </w:pPr>
            <w:r>
              <w:rPr>
                <w:sz w:val="18"/>
                <w:szCs w:val="18"/>
                <w:lang w:eastAsia="fr-FR"/>
              </w:rPr>
              <w:t>Plusieurs tôles de recouvrement sur poutre. Extrémités soudées (étendue de contrainte dans la semelle, en pied de cordon)</w:t>
            </w:r>
          </w:p>
        </w:tc>
        <w:tc>
          <w:tcPr>
            <w:tcW w:w="1071" w:type="dxa"/>
            <w:tcBorders>
              <w:left w:val="single" w:sz="6" w:space="0" w:color="2A6C7D" w:themeColor="accent1" w:themeShade="BF"/>
            </w:tcBorders>
          </w:tcPr>
          <w:p w:rsidR="00721687" w:rsidRPr="00D425C1" w:rsidRDefault="005D5222" w:rsidP="00D425C1">
            <w:pPr>
              <w:spacing w:before="60" w:after="60"/>
              <w:jc w:val="center"/>
              <w:rPr>
                <w:sz w:val="18"/>
                <w:szCs w:val="18"/>
                <w:lang w:eastAsia="fr-FR"/>
              </w:rPr>
            </w:pPr>
            <w:r>
              <w:rPr>
                <w:sz w:val="18"/>
                <w:szCs w:val="18"/>
                <w:lang w:eastAsia="fr-FR"/>
              </w:rPr>
              <w:t>50</w:t>
            </w:r>
          </w:p>
        </w:tc>
      </w:tr>
      <w:tr w:rsidR="00721687" w:rsidTr="00B11471">
        <w:tc>
          <w:tcPr>
            <w:tcW w:w="534" w:type="dxa"/>
            <w:tcBorders>
              <w:right w:val="single" w:sz="6" w:space="0" w:color="2A6C7D" w:themeColor="accent1" w:themeShade="BF"/>
            </w:tcBorders>
          </w:tcPr>
          <w:p w:rsidR="00721687" w:rsidRDefault="00721687" w:rsidP="00D425C1">
            <w:pPr>
              <w:spacing w:before="60" w:after="60"/>
              <w:jc w:val="center"/>
              <w:rPr>
                <w:sz w:val="18"/>
                <w:szCs w:val="18"/>
                <w:lang w:eastAsia="fr-FR"/>
              </w:rPr>
            </w:pPr>
            <w:r>
              <w:rPr>
                <w:sz w:val="18"/>
                <w:szCs w:val="18"/>
                <w:lang w:eastAsia="fr-FR"/>
              </w:rPr>
              <w:t>26</w:t>
            </w:r>
          </w:p>
        </w:tc>
        <w:tc>
          <w:tcPr>
            <w:tcW w:w="3118" w:type="dxa"/>
            <w:tcBorders>
              <w:left w:val="single" w:sz="6" w:space="0" w:color="2A6C7D" w:themeColor="accent1" w:themeShade="BF"/>
              <w:right w:val="single" w:sz="6" w:space="0" w:color="2A6C7D" w:themeColor="accent1" w:themeShade="BF"/>
            </w:tcBorders>
          </w:tcPr>
          <w:p w:rsidR="00721687" w:rsidRPr="00D425C1" w:rsidRDefault="005D5222" w:rsidP="00D425C1">
            <w:pPr>
              <w:spacing w:before="60" w:after="60"/>
              <w:jc w:val="center"/>
              <w:rPr>
                <w:sz w:val="18"/>
                <w:szCs w:val="18"/>
                <w:lang w:eastAsia="fr-FR"/>
              </w:rPr>
            </w:pPr>
            <w:r>
              <w:object w:dxaOrig="2190" w:dyaOrig="1275">
                <v:shape id="_x0000_i1050" type="#_x0000_t75" style="width:109.65pt;height:64.35pt" o:ole="">
                  <v:imagedata r:id="rId79" o:title=""/>
                </v:shape>
                <o:OLEObject Type="Embed" ProgID="PBrush" ShapeID="_x0000_i1050" DrawAspect="Content" ObjectID="_1546689528" r:id="rId80"/>
              </w:object>
            </w:r>
          </w:p>
        </w:tc>
        <w:tc>
          <w:tcPr>
            <w:tcW w:w="4995" w:type="dxa"/>
            <w:tcBorders>
              <w:left w:val="single" w:sz="6" w:space="0" w:color="2A6C7D" w:themeColor="accent1" w:themeShade="BF"/>
              <w:right w:val="single" w:sz="6" w:space="0" w:color="2A6C7D" w:themeColor="accent1" w:themeShade="BF"/>
            </w:tcBorders>
          </w:tcPr>
          <w:p w:rsidR="00721687" w:rsidRPr="00D425C1" w:rsidRDefault="005D5222" w:rsidP="005D5222">
            <w:pPr>
              <w:spacing w:before="60" w:after="60"/>
              <w:jc w:val="left"/>
              <w:rPr>
                <w:sz w:val="18"/>
                <w:szCs w:val="18"/>
                <w:lang w:eastAsia="fr-FR"/>
              </w:rPr>
            </w:pPr>
            <w:r>
              <w:rPr>
                <w:sz w:val="18"/>
                <w:szCs w:val="18"/>
                <w:lang w:eastAsia="fr-FR"/>
              </w:rPr>
              <w:t>Tôle de recouvrement plus large que la semelle. Extrémités non soudées (étendue de contrainte dans la semelle, à l’extrémité des cordons)</w:t>
            </w:r>
          </w:p>
        </w:tc>
        <w:tc>
          <w:tcPr>
            <w:tcW w:w="1071" w:type="dxa"/>
            <w:tcBorders>
              <w:left w:val="single" w:sz="6" w:space="0" w:color="2A6C7D" w:themeColor="accent1" w:themeShade="BF"/>
            </w:tcBorders>
          </w:tcPr>
          <w:p w:rsidR="00721687" w:rsidRPr="00D425C1" w:rsidRDefault="005D5222" w:rsidP="00D425C1">
            <w:pPr>
              <w:spacing w:before="60" w:after="60"/>
              <w:jc w:val="center"/>
              <w:rPr>
                <w:sz w:val="18"/>
                <w:szCs w:val="18"/>
                <w:lang w:eastAsia="fr-FR"/>
              </w:rPr>
            </w:pPr>
            <w:r>
              <w:rPr>
                <w:sz w:val="18"/>
                <w:szCs w:val="18"/>
                <w:lang w:eastAsia="fr-FR"/>
              </w:rPr>
              <w:t>50</w:t>
            </w:r>
          </w:p>
        </w:tc>
      </w:tr>
      <w:tr w:rsidR="00721687" w:rsidTr="00B11471">
        <w:tc>
          <w:tcPr>
            <w:tcW w:w="534" w:type="dxa"/>
            <w:tcBorders>
              <w:right w:val="single" w:sz="6" w:space="0" w:color="2A6C7D" w:themeColor="accent1" w:themeShade="BF"/>
            </w:tcBorders>
          </w:tcPr>
          <w:p w:rsidR="00721687" w:rsidRDefault="00721687" w:rsidP="00D425C1">
            <w:pPr>
              <w:spacing w:before="60" w:after="60"/>
              <w:jc w:val="center"/>
              <w:rPr>
                <w:sz w:val="18"/>
                <w:szCs w:val="18"/>
                <w:lang w:eastAsia="fr-FR"/>
              </w:rPr>
            </w:pPr>
            <w:r>
              <w:rPr>
                <w:sz w:val="18"/>
                <w:szCs w:val="18"/>
                <w:lang w:eastAsia="fr-FR"/>
              </w:rPr>
              <w:t>27</w:t>
            </w:r>
          </w:p>
        </w:tc>
        <w:tc>
          <w:tcPr>
            <w:tcW w:w="3118" w:type="dxa"/>
            <w:tcBorders>
              <w:left w:val="single" w:sz="6" w:space="0" w:color="2A6C7D" w:themeColor="accent1" w:themeShade="BF"/>
              <w:right w:val="single" w:sz="6" w:space="0" w:color="2A6C7D" w:themeColor="accent1" w:themeShade="BF"/>
            </w:tcBorders>
          </w:tcPr>
          <w:p w:rsidR="00721687" w:rsidRPr="00D425C1" w:rsidRDefault="005D5222" w:rsidP="00D425C1">
            <w:pPr>
              <w:spacing w:before="60" w:after="60"/>
              <w:jc w:val="center"/>
              <w:rPr>
                <w:sz w:val="18"/>
                <w:szCs w:val="18"/>
                <w:lang w:eastAsia="fr-FR"/>
              </w:rPr>
            </w:pPr>
            <w:r>
              <w:object w:dxaOrig="2085" w:dyaOrig="1200">
                <v:shape id="_x0000_i1051" type="#_x0000_t75" style="width:104.35pt;height:60.35pt" o:ole="">
                  <v:imagedata r:id="rId81" o:title=""/>
                </v:shape>
                <o:OLEObject Type="Embed" ProgID="PBrush" ShapeID="_x0000_i1051" DrawAspect="Content" ObjectID="_1546689529" r:id="rId82"/>
              </w:object>
            </w:r>
          </w:p>
        </w:tc>
        <w:tc>
          <w:tcPr>
            <w:tcW w:w="4995" w:type="dxa"/>
            <w:tcBorders>
              <w:left w:val="single" w:sz="6" w:space="0" w:color="2A6C7D" w:themeColor="accent1" w:themeShade="BF"/>
              <w:right w:val="single" w:sz="6" w:space="0" w:color="2A6C7D" w:themeColor="accent1" w:themeShade="BF"/>
            </w:tcBorders>
          </w:tcPr>
          <w:p w:rsidR="00721687" w:rsidRPr="00D425C1" w:rsidRDefault="005D5222" w:rsidP="005D5222">
            <w:pPr>
              <w:spacing w:before="60" w:after="60"/>
              <w:jc w:val="left"/>
              <w:rPr>
                <w:sz w:val="18"/>
                <w:szCs w:val="18"/>
                <w:lang w:eastAsia="fr-FR"/>
              </w:rPr>
            </w:pPr>
            <w:r>
              <w:rPr>
                <w:sz w:val="18"/>
                <w:szCs w:val="18"/>
                <w:lang w:eastAsia="fr-FR"/>
              </w:rPr>
              <w:t>Matériaux brut à bords coupés à la flamme. Arêtes meulées – pas de fissures au contrôle</w:t>
            </w:r>
          </w:p>
        </w:tc>
        <w:tc>
          <w:tcPr>
            <w:tcW w:w="1071" w:type="dxa"/>
            <w:tcBorders>
              <w:left w:val="single" w:sz="6" w:space="0" w:color="2A6C7D" w:themeColor="accent1" w:themeShade="BF"/>
            </w:tcBorders>
          </w:tcPr>
          <w:p w:rsidR="00721687" w:rsidRPr="00D425C1" w:rsidRDefault="005D5222" w:rsidP="00D425C1">
            <w:pPr>
              <w:spacing w:before="60" w:after="60"/>
              <w:jc w:val="center"/>
              <w:rPr>
                <w:sz w:val="18"/>
                <w:szCs w:val="18"/>
                <w:lang w:eastAsia="fr-FR"/>
              </w:rPr>
            </w:pPr>
            <w:r>
              <w:rPr>
                <w:sz w:val="18"/>
                <w:szCs w:val="18"/>
                <w:lang w:eastAsia="fr-FR"/>
              </w:rPr>
              <w:t>125</w:t>
            </w:r>
          </w:p>
        </w:tc>
      </w:tr>
      <w:tr w:rsidR="00D425C1" w:rsidTr="00B11471">
        <w:tc>
          <w:tcPr>
            <w:tcW w:w="534" w:type="dxa"/>
            <w:tcBorders>
              <w:right w:val="single" w:sz="6" w:space="0" w:color="2A6C7D" w:themeColor="accent1" w:themeShade="BF"/>
            </w:tcBorders>
          </w:tcPr>
          <w:p w:rsidR="00D425C1" w:rsidRPr="00D425C1" w:rsidRDefault="00721687" w:rsidP="00D425C1">
            <w:pPr>
              <w:spacing w:before="60" w:after="60"/>
              <w:jc w:val="center"/>
              <w:rPr>
                <w:sz w:val="18"/>
                <w:szCs w:val="18"/>
                <w:lang w:eastAsia="fr-FR"/>
              </w:rPr>
            </w:pPr>
            <w:r>
              <w:rPr>
                <w:sz w:val="18"/>
                <w:szCs w:val="18"/>
                <w:lang w:eastAsia="fr-FR"/>
              </w:rPr>
              <w:lastRenderedPageBreak/>
              <w:t>28</w:t>
            </w:r>
          </w:p>
        </w:tc>
        <w:tc>
          <w:tcPr>
            <w:tcW w:w="3118" w:type="dxa"/>
            <w:tcBorders>
              <w:left w:val="single" w:sz="6" w:space="0" w:color="2A6C7D" w:themeColor="accent1" w:themeShade="BF"/>
              <w:bottom w:val="single" w:sz="6" w:space="0" w:color="2A6C7D" w:themeColor="accent1" w:themeShade="BF"/>
              <w:right w:val="single" w:sz="6" w:space="0" w:color="2A6C7D" w:themeColor="accent1" w:themeShade="BF"/>
            </w:tcBorders>
          </w:tcPr>
          <w:p w:rsidR="00D425C1" w:rsidRPr="00D425C1" w:rsidRDefault="005D5222" w:rsidP="00D425C1">
            <w:pPr>
              <w:spacing w:before="60" w:after="60"/>
              <w:jc w:val="center"/>
              <w:rPr>
                <w:sz w:val="18"/>
                <w:szCs w:val="18"/>
                <w:lang w:eastAsia="fr-FR"/>
              </w:rPr>
            </w:pPr>
            <w:r>
              <w:object w:dxaOrig="2370" w:dyaOrig="1080">
                <v:shape id="_x0000_i1052" type="#_x0000_t75" style="width:118.65pt;height:54.35pt" o:ole="">
                  <v:imagedata r:id="rId83" o:title=""/>
                </v:shape>
                <o:OLEObject Type="Embed" ProgID="PBrush" ShapeID="_x0000_i1052" DrawAspect="Content" ObjectID="_1546689530" r:id="rId84"/>
              </w:object>
            </w:r>
          </w:p>
        </w:tc>
        <w:tc>
          <w:tcPr>
            <w:tcW w:w="4995" w:type="dxa"/>
            <w:tcBorders>
              <w:left w:val="single" w:sz="6" w:space="0" w:color="2A6C7D" w:themeColor="accent1" w:themeShade="BF"/>
              <w:bottom w:val="single" w:sz="6" w:space="0" w:color="2A6C7D" w:themeColor="accent1" w:themeShade="BF"/>
              <w:right w:val="single" w:sz="6" w:space="0" w:color="2A6C7D" w:themeColor="accent1" w:themeShade="BF"/>
            </w:tcBorders>
          </w:tcPr>
          <w:p w:rsidR="00D425C1" w:rsidRPr="00D425C1" w:rsidRDefault="005D5222" w:rsidP="005E11FD">
            <w:pPr>
              <w:spacing w:before="60" w:after="60"/>
              <w:jc w:val="left"/>
              <w:rPr>
                <w:sz w:val="18"/>
                <w:szCs w:val="18"/>
                <w:lang w:eastAsia="fr-FR"/>
              </w:rPr>
            </w:pPr>
            <w:r>
              <w:rPr>
                <w:sz w:val="18"/>
                <w:szCs w:val="18"/>
                <w:lang w:eastAsia="fr-FR"/>
              </w:rPr>
              <w:t>Métal fondu dans les soudures d’angle transmettant les efforts (étendue de contrainte dans le flan de gorge du cordon). Rupture à la racine (voir N°17)</w:t>
            </w:r>
          </w:p>
        </w:tc>
        <w:tc>
          <w:tcPr>
            <w:tcW w:w="1071" w:type="dxa"/>
            <w:tcBorders>
              <w:left w:val="single" w:sz="6" w:space="0" w:color="2A6C7D" w:themeColor="accent1" w:themeShade="BF"/>
            </w:tcBorders>
          </w:tcPr>
          <w:p w:rsidR="00D425C1" w:rsidRPr="00D425C1" w:rsidRDefault="005D5222" w:rsidP="00D425C1">
            <w:pPr>
              <w:spacing w:before="60" w:after="60"/>
              <w:jc w:val="center"/>
              <w:rPr>
                <w:sz w:val="18"/>
                <w:szCs w:val="18"/>
                <w:lang w:eastAsia="fr-FR"/>
              </w:rPr>
            </w:pPr>
            <w:r>
              <w:rPr>
                <w:sz w:val="18"/>
                <w:szCs w:val="18"/>
                <w:lang w:eastAsia="fr-FR"/>
              </w:rPr>
              <w:t>45</w:t>
            </w:r>
          </w:p>
        </w:tc>
      </w:tr>
    </w:tbl>
    <w:p w:rsidR="008B1974" w:rsidRDefault="008B1974" w:rsidP="00C27E6D">
      <w:r>
        <w:t>Ces règles établies par l'Institut International de la Soudure ne sont valables que pour les résultats disponibles :</w:t>
      </w:r>
    </w:p>
    <w:p w:rsidR="008B1974" w:rsidRDefault="00C27E6D" w:rsidP="00C27E6D">
      <w:pPr>
        <w:pStyle w:val="Paragraphedeliste"/>
        <w:numPr>
          <w:ilvl w:val="0"/>
          <w:numId w:val="37"/>
        </w:numPr>
        <w:spacing w:before="120"/>
        <w:ind w:left="714" w:hanging="357"/>
      </w:pPr>
      <w:r>
        <w:t>C</w:t>
      </w:r>
      <w:r w:rsidR="008B1974">
        <w:t xml:space="preserve">onstructions en aciers non ou faiblement alliés </w:t>
      </w:r>
      <w:proofErr w:type="spellStart"/>
      <w:r w:rsidR="008B1974" w:rsidRPr="00C27E6D">
        <w:rPr>
          <w:rStyle w:val="Emphaseple"/>
        </w:rPr>
        <w:t>Re</w:t>
      </w:r>
      <w:proofErr w:type="spellEnd"/>
      <w:r w:rsidR="008B1974" w:rsidRPr="00C27E6D">
        <w:rPr>
          <w:rStyle w:val="Emphaseple"/>
        </w:rPr>
        <w:t xml:space="preserve"> </w:t>
      </w:r>
      <w:r w:rsidR="008B1974">
        <w:t>&lt; 700 MPa ;</w:t>
      </w:r>
    </w:p>
    <w:p w:rsidR="008B1974" w:rsidRDefault="00C27E6D" w:rsidP="00C27E6D">
      <w:pPr>
        <w:pStyle w:val="Paragraphedeliste"/>
        <w:numPr>
          <w:ilvl w:val="0"/>
          <w:numId w:val="37"/>
        </w:numPr>
      </w:pPr>
      <w:r>
        <w:t>A</w:t>
      </w:r>
      <w:r w:rsidR="008B1974">
        <w:t>ssemblages réalisés par un procédé arc électrique ;</w:t>
      </w:r>
    </w:p>
    <w:p w:rsidR="008B1974" w:rsidRDefault="00C27E6D" w:rsidP="00C27E6D">
      <w:pPr>
        <w:pStyle w:val="Paragraphedeliste"/>
        <w:numPr>
          <w:ilvl w:val="0"/>
          <w:numId w:val="37"/>
        </w:numPr>
      </w:pPr>
      <w:r>
        <w:t>A</w:t>
      </w:r>
      <w:r w:rsidR="008B1974">
        <w:t>ssemblages bruts de soudage.</w:t>
      </w:r>
    </w:p>
    <w:p w:rsidR="008B1974" w:rsidRDefault="008B1974" w:rsidP="008B1974">
      <w:r>
        <w:t>Il est à noter que les différents moyens de parachèvement améliorent notablement la durée de vie. Les règles de calcul ne les prennent pas en compte dans la mesure où un moyen de quantifier leur effet n'a</w:t>
      </w:r>
      <w:r w:rsidR="009556AC">
        <w:t>,</w:t>
      </w:r>
      <w:r>
        <w:t xml:space="preserve"> pour l'instant, pas été trouvé.</w:t>
      </w:r>
    </w:p>
    <w:p w:rsidR="008B1974" w:rsidRDefault="008B1974" w:rsidP="00BF0B26">
      <w:r>
        <w:t>Rappelons enfin que l'assemblage ne doit être vérifié en fatigue que pour</w:t>
      </w:r>
      <w:r w:rsidR="00C27E6D">
        <w:t xml:space="preserve"> </w:t>
      </w:r>
      <w:r w:rsidRPr="00C27E6D">
        <w:rPr>
          <w:rStyle w:val="Emphaseple"/>
        </w:rPr>
        <w:t>N &gt;</w:t>
      </w:r>
      <w:r>
        <w:t xml:space="preserve"> 7.10</w:t>
      </w:r>
      <w:r>
        <w:rPr>
          <w:vertAlign w:val="superscript"/>
        </w:rPr>
        <w:t>10</w:t>
      </w:r>
      <w:r>
        <w:t xml:space="preserve"> </w:t>
      </w:r>
      <w:r w:rsidRPr="00C27E6D">
        <w:rPr>
          <w:rFonts w:ascii="Times New Roman" w:hAnsi="Times New Roman" w:cs="Times New Roman"/>
          <w:i/>
        </w:rPr>
        <w:t>/ Δσ</w:t>
      </w:r>
      <w:r w:rsidRPr="00C27E6D">
        <w:rPr>
          <w:rFonts w:ascii="Times New Roman" w:hAnsi="Times New Roman" w:cs="Times New Roman"/>
          <w:i/>
          <w:vertAlign w:val="superscript"/>
        </w:rPr>
        <w:t>3</w:t>
      </w:r>
      <w:r w:rsidR="00BF0B26">
        <w:t xml:space="preserve"> </w:t>
      </w:r>
      <w:r>
        <w:t xml:space="preserve">et que les règles de calcul en fatigue ne sont pas applicables au régime </w:t>
      </w:r>
      <w:proofErr w:type="spellStart"/>
      <w:r>
        <w:t>oligo</w:t>
      </w:r>
      <w:proofErr w:type="spellEnd"/>
      <w:r w:rsidR="00BF0B26">
        <w:t>-</w:t>
      </w:r>
      <w:r>
        <w:t>cyclique de plasticité généralisée, c'est-à-dire pour des nombres de cycles inférieurs à 100000.</w:t>
      </w:r>
    </w:p>
    <w:p w:rsidR="002C4311" w:rsidRDefault="002C4311" w:rsidP="002C4311">
      <w:r>
        <w:t>Cette ressource a présenté l</w:t>
      </w:r>
      <w:r w:rsidR="009556AC">
        <w:t xml:space="preserve">es différents types de soudure </w:t>
      </w:r>
      <w:r>
        <w:t>e</w:t>
      </w:r>
      <w:r w:rsidR="009556AC">
        <w:t>n</w:t>
      </w:r>
      <w:r>
        <w:t xml:space="preserve"> fonction de leur position de soudage et de leur rôle dans l’assemblage, </w:t>
      </w:r>
      <w:r w:rsidR="00153976">
        <w:t xml:space="preserve">puis </w:t>
      </w:r>
      <w:r>
        <w:t xml:space="preserve">les calculs </w:t>
      </w:r>
      <w:r w:rsidR="00153976">
        <w:t>liés à la conception de châssis mécano-soudés ont été exposés</w:t>
      </w:r>
      <w:r>
        <w:t xml:space="preserve">. </w:t>
      </w:r>
      <w:r w:rsidR="00153976" w:rsidRPr="00F966EB">
        <w:t>La ressource « </w:t>
      </w:r>
      <w:r w:rsidR="00153976" w:rsidRPr="00F966EB">
        <w:rPr>
          <w:i/>
        </w:rPr>
        <w:t>Les principaux défauts et risques liés au soudage</w:t>
      </w:r>
      <w:r w:rsidR="00153976" w:rsidRPr="00F966EB">
        <w:t xml:space="preserve"> » </w:t>
      </w:r>
      <w:r>
        <w:t>sont prés</w:t>
      </w:r>
      <w:r w:rsidR="00153976">
        <w:t>ent</w:t>
      </w:r>
      <w:r>
        <w:t>e les règles de conception et les bonnes pratiques de la soudure.</w:t>
      </w:r>
    </w:p>
    <w:p w:rsidR="00CE519D" w:rsidRPr="00970BE5" w:rsidRDefault="00CE519D" w:rsidP="00CE519D">
      <w:pPr>
        <w:pStyle w:val="Titre1"/>
        <w:spacing w:after="120"/>
      </w:pPr>
      <w:proofErr w:type="gramStart"/>
      <w:r w:rsidRPr="00970BE5">
        <w:t>Référence</w:t>
      </w:r>
      <w:r>
        <w:t>s</w:t>
      </w:r>
      <w:proofErr w:type="gramEnd"/>
      <w:r w:rsidRPr="00970BE5">
        <w:t> :</w:t>
      </w:r>
    </w:p>
    <w:p w:rsidR="005F0623" w:rsidRDefault="005F0623" w:rsidP="005F0623">
      <w:pPr>
        <w:autoSpaceDE w:val="0"/>
        <w:autoSpaceDN w:val="0"/>
        <w:adjustRightInd w:val="0"/>
        <w:spacing w:line="240" w:lineRule="auto"/>
        <w:jc w:val="left"/>
        <w:rPr>
          <w:rFonts w:cs="CMBX12"/>
        </w:rPr>
      </w:pPr>
      <w:r w:rsidRPr="00776BEF">
        <w:rPr>
          <w:rFonts w:cs="CMBX12"/>
        </w:rPr>
        <w:t xml:space="preserve">[1]: </w:t>
      </w:r>
      <w:hyperlink r:id="rId85" w:history="1">
        <w:r w:rsidRPr="002E6D8E">
          <w:rPr>
            <w:rStyle w:val="Lienhypertexte"/>
            <w:rFonts w:cs="CMBX12"/>
          </w:rPr>
          <w:t>http://mongin.eu/</w:t>
        </w:r>
      </w:hyperlink>
    </w:p>
    <w:p w:rsidR="005470BC" w:rsidRDefault="005470BC" w:rsidP="005470BC">
      <w:pPr>
        <w:spacing w:before="120"/>
      </w:pPr>
      <w:r>
        <w:rPr>
          <w:rFonts w:cs="CMR10"/>
        </w:rPr>
        <w:t>[</w:t>
      </w:r>
      <w:proofErr w:type="gramStart"/>
      <w:r>
        <w:rPr>
          <w:rFonts w:cs="CMR10"/>
        </w:rPr>
        <w:t>a</w:t>
      </w:r>
      <w:proofErr w:type="gramEnd"/>
      <w:r>
        <w:rPr>
          <w:rFonts w:cs="CMR10"/>
        </w:rPr>
        <w:t xml:space="preserve">]: </w:t>
      </w:r>
      <w:r>
        <w:t xml:space="preserve">Présentation Renault – Jean-Louis </w:t>
      </w:r>
      <w:proofErr w:type="spellStart"/>
      <w:r>
        <w:t>Bréat</w:t>
      </w:r>
      <w:proofErr w:type="spellEnd"/>
      <w:r>
        <w:t>.</w:t>
      </w:r>
    </w:p>
    <w:p w:rsidR="005470BC" w:rsidRDefault="005470BC" w:rsidP="005470BC">
      <w:pPr>
        <w:spacing w:before="120"/>
      </w:pPr>
      <w:r>
        <w:rPr>
          <w:rFonts w:cs="CMR10"/>
        </w:rPr>
        <w:t>[</w:t>
      </w:r>
      <w:proofErr w:type="gramStart"/>
      <w:r>
        <w:rPr>
          <w:rFonts w:cs="CMR10"/>
        </w:rPr>
        <w:t>b</w:t>
      </w:r>
      <w:proofErr w:type="gramEnd"/>
      <w:r>
        <w:rPr>
          <w:rFonts w:cs="CMR10"/>
        </w:rPr>
        <w:t xml:space="preserve">]: </w:t>
      </w:r>
      <w:r>
        <w:t xml:space="preserve">Cours soudage – Jean-Michel </w:t>
      </w:r>
      <w:proofErr w:type="spellStart"/>
      <w:r>
        <w:t>Lemeur</w:t>
      </w:r>
      <w:proofErr w:type="spellEnd"/>
      <w:r>
        <w:t>.</w:t>
      </w:r>
    </w:p>
    <w:p w:rsidR="005470BC" w:rsidRDefault="005470BC" w:rsidP="005470BC">
      <w:pPr>
        <w:spacing w:before="120"/>
      </w:pPr>
      <w:r>
        <w:rPr>
          <w:rFonts w:cs="CMR10"/>
        </w:rPr>
        <w:t>[</w:t>
      </w:r>
      <w:proofErr w:type="gramStart"/>
      <w:r>
        <w:rPr>
          <w:rFonts w:cs="CMR10"/>
        </w:rPr>
        <w:t>c</w:t>
      </w:r>
      <w:proofErr w:type="gramEnd"/>
      <w:r>
        <w:rPr>
          <w:rFonts w:cs="CMR10"/>
        </w:rPr>
        <w:t xml:space="preserve">]: </w:t>
      </w:r>
      <w:r>
        <w:t>Comité sectoriel de la main d'œuvre dans la fabrication métallique industrielle – Québec.</w:t>
      </w:r>
    </w:p>
    <w:p w:rsidR="005470BC" w:rsidRDefault="005470BC" w:rsidP="005470BC">
      <w:pPr>
        <w:spacing w:before="120"/>
      </w:pPr>
      <w:r>
        <w:rPr>
          <w:rFonts w:cs="CMR10"/>
        </w:rPr>
        <w:t>[</w:t>
      </w:r>
      <w:proofErr w:type="gramStart"/>
      <w:r>
        <w:rPr>
          <w:rFonts w:cs="CMR10"/>
        </w:rPr>
        <w:t>d</w:t>
      </w:r>
      <w:proofErr w:type="gramEnd"/>
      <w:r>
        <w:rPr>
          <w:rFonts w:cs="CMR10"/>
        </w:rPr>
        <w:t xml:space="preserve">]: </w:t>
      </w:r>
      <w:r>
        <w:t>Syndicat des entreprises de technologie de production - France.</w:t>
      </w:r>
    </w:p>
    <w:p w:rsidR="005470BC" w:rsidRDefault="005470BC" w:rsidP="005470BC">
      <w:pPr>
        <w:spacing w:before="120"/>
      </w:pPr>
      <w:r>
        <w:rPr>
          <w:rFonts w:cs="CMR10"/>
        </w:rPr>
        <w:t>[</w:t>
      </w:r>
      <w:proofErr w:type="gramStart"/>
      <w:r>
        <w:rPr>
          <w:rFonts w:cs="CMR10"/>
        </w:rPr>
        <w:t>e</w:t>
      </w:r>
      <w:proofErr w:type="gramEnd"/>
      <w:r>
        <w:rPr>
          <w:rFonts w:cs="CMR10"/>
        </w:rPr>
        <w:t xml:space="preserve">]: </w:t>
      </w:r>
      <w:r>
        <w:t xml:space="preserve">Association Française du soudage - </w:t>
      </w:r>
      <w:hyperlink r:id="rId86" w:history="1">
        <w:r w:rsidRPr="002E6D8E">
          <w:rPr>
            <w:rStyle w:val="Lienhypertexte"/>
          </w:rPr>
          <w:t>http://www.afs-asso.org/</w:t>
        </w:r>
      </w:hyperlink>
    </w:p>
    <w:p w:rsidR="005470BC" w:rsidRDefault="005470BC" w:rsidP="005470BC">
      <w:pPr>
        <w:spacing w:before="120"/>
      </w:pPr>
      <w:r>
        <w:rPr>
          <w:rFonts w:cs="CMR10"/>
        </w:rPr>
        <w:t>[</w:t>
      </w:r>
      <w:proofErr w:type="gramStart"/>
      <w:r>
        <w:rPr>
          <w:rFonts w:cs="CMR10"/>
        </w:rPr>
        <w:t>f</w:t>
      </w:r>
      <w:proofErr w:type="gramEnd"/>
      <w:r>
        <w:rPr>
          <w:rFonts w:cs="CMR10"/>
        </w:rPr>
        <w:t xml:space="preserve">]: </w:t>
      </w:r>
      <w:r>
        <w:t xml:space="preserve">Institut de soudure - </w:t>
      </w:r>
      <w:hyperlink r:id="rId87" w:history="1">
        <w:r w:rsidRPr="002E6D8E">
          <w:rPr>
            <w:rStyle w:val="Lienhypertexte"/>
          </w:rPr>
          <w:t>http://www.isgroupe.com/fr/</w:t>
        </w:r>
      </w:hyperlink>
    </w:p>
    <w:p w:rsidR="00CE519D" w:rsidRPr="005470BC" w:rsidRDefault="005470BC" w:rsidP="005470BC">
      <w:pPr>
        <w:autoSpaceDE w:val="0"/>
        <w:autoSpaceDN w:val="0"/>
        <w:adjustRightInd w:val="0"/>
        <w:spacing w:before="120" w:after="60" w:line="240" w:lineRule="auto"/>
        <w:jc w:val="left"/>
        <w:rPr>
          <w:rFonts w:cs="CMR10"/>
          <w:lang w:val="en-US"/>
        </w:rPr>
      </w:pPr>
      <w:r w:rsidRPr="006C01AC">
        <w:rPr>
          <w:rFonts w:cs="CMR10"/>
          <w:lang w:val="en-US"/>
        </w:rPr>
        <w:t>[</w:t>
      </w:r>
      <w:r>
        <w:rPr>
          <w:rFonts w:cs="CMR10"/>
          <w:lang w:val="en-US"/>
        </w:rPr>
        <w:t>g</w:t>
      </w:r>
      <w:r w:rsidRPr="006C01AC">
        <w:rPr>
          <w:rFonts w:cs="CMR10"/>
          <w:lang w:val="en-US"/>
        </w:rPr>
        <w:t xml:space="preserve">]: </w:t>
      </w:r>
      <w:r w:rsidRPr="006C01AC">
        <w:rPr>
          <w:lang w:val="en-US"/>
        </w:rPr>
        <w:t xml:space="preserve">Air </w:t>
      </w:r>
      <w:proofErr w:type="spellStart"/>
      <w:r w:rsidRPr="006C01AC">
        <w:rPr>
          <w:lang w:val="en-US"/>
        </w:rPr>
        <w:t>Liquide</w:t>
      </w:r>
      <w:proofErr w:type="spellEnd"/>
      <w:r w:rsidRPr="006C01AC">
        <w:rPr>
          <w:lang w:val="en-US"/>
        </w:rPr>
        <w:t xml:space="preserve"> Welding - </w:t>
      </w:r>
      <w:hyperlink r:id="rId88" w:history="1">
        <w:r w:rsidRPr="002E6D8E">
          <w:rPr>
            <w:rStyle w:val="Lienhypertexte"/>
            <w:lang w:val="en-US"/>
          </w:rPr>
          <w:t>http://www.airliquidewelding.com/</w:t>
        </w:r>
      </w:hyperlink>
      <w:r w:rsidR="00CE519D" w:rsidRPr="005470BC">
        <w:rPr>
          <w:rFonts w:cs="CMR10"/>
          <w:lang w:val="en-US"/>
        </w:rPr>
        <w:t xml:space="preserve"> </w:t>
      </w:r>
    </w:p>
    <w:p w:rsidR="00CE519D" w:rsidRPr="005470BC" w:rsidRDefault="00CE519D" w:rsidP="00CE519D">
      <w:pPr>
        <w:pStyle w:val="Sansinterligne"/>
        <w:jc w:val="both"/>
        <w:rPr>
          <w:lang w:val="en-US"/>
        </w:rPr>
      </w:pPr>
    </w:p>
    <w:p w:rsidR="00852A25" w:rsidRPr="00B72A06" w:rsidRDefault="00852A25" w:rsidP="00DD38C7">
      <w:pPr>
        <w:autoSpaceDE w:val="0"/>
        <w:autoSpaceDN w:val="0"/>
        <w:adjustRightInd w:val="0"/>
        <w:spacing w:before="120" w:after="0" w:line="240" w:lineRule="auto"/>
        <w:jc w:val="left"/>
        <w:rPr>
          <w:rFonts w:cs="CMR10"/>
          <w:lang w:val="en-US"/>
        </w:rPr>
      </w:pPr>
    </w:p>
    <w:p w:rsidR="00852A25" w:rsidRPr="00B72A06" w:rsidRDefault="00852A25" w:rsidP="00DD38C7">
      <w:pPr>
        <w:autoSpaceDE w:val="0"/>
        <w:autoSpaceDN w:val="0"/>
        <w:adjustRightInd w:val="0"/>
        <w:spacing w:before="120" w:after="0" w:line="240" w:lineRule="auto"/>
        <w:jc w:val="left"/>
        <w:rPr>
          <w:rFonts w:cs="CMR10"/>
          <w:lang w:val="en-US"/>
        </w:rPr>
      </w:pPr>
    </w:p>
    <w:p w:rsidR="00852A25" w:rsidRPr="00B72A06" w:rsidRDefault="00852A25" w:rsidP="00DD38C7">
      <w:pPr>
        <w:autoSpaceDE w:val="0"/>
        <w:autoSpaceDN w:val="0"/>
        <w:adjustRightInd w:val="0"/>
        <w:spacing w:before="120" w:after="0" w:line="240" w:lineRule="auto"/>
        <w:jc w:val="left"/>
        <w:rPr>
          <w:rFonts w:cs="CMR10"/>
          <w:lang w:val="en-US"/>
        </w:rPr>
      </w:pPr>
    </w:p>
    <w:p w:rsidR="00852A25" w:rsidRPr="00B72A06" w:rsidRDefault="00852A25" w:rsidP="00DD38C7">
      <w:pPr>
        <w:autoSpaceDE w:val="0"/>
        <w:autoSpaceDN w:val="0"/>
        <w:adjustRightInd w:val="0"/>
        <w:spacing w:before="120" w:after="0" w:line="240" w:lineRule="auto"/>
        <w:jc w:val="left"/>
        <w:rPr>
          <w:rFonts w:cs="CMR10"/>
          <w:lang w:val="en-US"/>
        </w:rPr>
      </w:pPr>
    </w:p>
    <w:p w:rsidR="00852A25" w:rsidRPr="00B72A06" w:rsidRDefault="00852A25" w:rsidP="00DD38C7">
      <w:pPr>
        <w:autoSpaceDE w:val="0"/>
        <w:autoSpaceDN w:val="0"/>
        <w:adjustRightInd w:val="0"/>
        <w:spacing w:before="120" w:after="0" w:line="240" w:lineRule="auto"/>
        <w:jc w:val="left"/>
        <w:rPr>
          <w:rFonts w:cs="CMR10"/>
          <w:lang w:val="en-US"/>
        </w:rPr>
      </w:pPr>
    </w:p>
    <w:p w:rsidR="00852A25" w:rsidRPr="00B72A06" w:rsidRDefault="00852A25" w:rsidP="00DD38C7">
      <w:pPr>
        <w:autoSpaceDE w:val="0"/>
        <w:autoSpaceDN w:val="0"/>
        <w:adjustRightInd w:val="0"/>
        <w:spacing w:before="120" w:after="0" w:line="240" w:lineRule="auto"/>
        <w:jc w:val="left"/>
        <w:rPr>
          <w:rFonts w:cs="CMR10"/>
          <w:lang w:val="en-US"/>
        </w:rPr>
      </w:pPr>
    </w:p>
    <w:p w:rsidR="00852A25" w:rsidRPr="00B72A06" w:rsidRDefault="00852A25" w:rsidP="00DD38C7">
      <w:pPr>
        <w:autoSpaceDE w:val="0"/>
        <w:autoSpaceDN w:val="0"/>
        <w:adjustRightInd w:val="0"/>
        <w:spacing w:before="120" w:after="0" w:line="240" w:lineRule="auto"/>
        <w:jc w:val="left"/>
        <w:rPr>
          <w:rFonts w:cs="CMR10"/>
          <w:lang w:val="en-US"/>
        </w:rPr>
      </w:pPr>
    </w:p>
    <w:p w:rsidR="00852A25" w:rsidRPr="00B72A06" w:rsidRDefault="00852A25" w:rsidP="00DD38C7">
      <w:pPr>
        <w:autoSpaceDE w:val="0"/>
        <w:autoSpaceDN w:val="0"/>
        <w:adjustRightInd w:val="0"/>
        <w:spacing w:before="120" w:after="0" w:line="240" w:lineRule="auto"/>
        <w:jc w:val="left"/>
        <w:rPr>
          <w:rFonts w:cs="CMR10"/>
          <w:lang w:val="en-US"/>
        </w:rPr>
      </w:pPr>
    </w:p>
    <w:p w:rsidR="00852A25" w:rsidRPr="00B72A06" w:rsidRDefault="00852A25" w:rsidP="00DD38C7">
      <w:pPr>
        <w:autoSpaceDE w:val="0"/>
        <w:autoSpaceDN w:val="0"/>
        <w:adjustRightInd w:val="0"/>
        <w:spacing w:before="120" w:after="0" w:line="240" w:lineRule="auto"/>
        <w:jc w:val="left"/>
        <w:rPr>
          <w:rFonts w:cs="CMR10"/>
          <w:lang w:val="en-US"/>
        </w:rPr>
      </w:pPr>
    </w:p>
    <w:p w:rsidR="007254BF" w:rsidRDefault="007254BF" w:rsidP="00DD38C7">
      <w:pPr>
        <w:autoSpaceDE w:val="0"/>
        <w:autoSpaceDN w:val="0"/>
        <w:adjustRightInd w:val="0"/>
        <w:spacing w:before="120" w:after="0" w:line="240" w:lineRule="auto"/>
        <w:jc w:val="left"/>
        <w:rPr>
          <w:rFonts w:cs="CMR10"/>
        </w:rPr>
      </w:pPr>
      <w:r>
        <w:rPr>
          <w:rFonts w:cs="CMR10"/>
        </w:rPr>
        <w:t xml:space="preserve">Ressource publiée sur EDUSCOL-STI : </w:t>
      </w:r>
      <w:hyperlink r:id="rId89" w:history="1">
        <w:r w:rsidR="00DD38C7" w:rsidRPr="00C427E7">
          <w:rPr>
            <w:rStyle w:val="Lienhypertexte"/>
            <w:rFonts w:cs="CMR10"/>
          </w:rPr>
          <w:t>http://eduscol.education.fr/sti/si-ens-</w:t>
        </w:r>
        <w:r w:rsidR="00DD38C7">
          <w:rPr>
            <w:rStyle w:val="Lienhypertexte"/>
            <w:rFonts w:cs="CMR10"/>
          </w:rPr>
          <w:t>paris-saclay</w:t>
        </w:r>
      </w:hyperlink>
    </w:p>
    <w:sectPr w:rsidR="007254BF"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182E" w:rsidRDefault="008C182E" w:rsidP="00BE51E0">
      <w:pPr>
        <w:spacing w:after="0" w:line="240" w:lineRule="auto"/>
      </w:pPr>
      <w:r>
        <w:separator/>
      </w:r>
    </w:p>
  </w:endnote>
  <w:endnote w:type="continuationSeparator" w:id="0">
    <w:p w:rsidR="008C182E" w:rsidRDefault="008C182E"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MBX12">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26A" w:rsidRPr="00715E0C" w:rsidRDefault="00581610" w:rsidP="00715E0C">
    <w:pPr>
      <w:pStyle w:val="Pieddepage"/>
      <w:jc w:val="center"/>
      <w:rPr>
        <w:color w:val="2A6C7D" w:themeColor="accent1" w:themeShade="BF"/>
      </w:rPr>
    </w:pPr>
    <w:r w:rsidRPr="00715E0C">
      <w:rPr>
        <w:color w:val="2A6C7D" w:themeColor="accent1" w:themeShade="BF"/>
      </w:rPr>
      <w:fldChar w:fldCharType="begin"/>
    </w:r>
    <w:r w:rsidR="0080226A" w:rsidRPr="00715E0C">
      <w:rPr>
        <w:color w:val="2A6C7D" w:themeColor="accent1" w:themeShade="BF"/>
      </w:rPr>
      <w:instrText xml:space="preserve"> PAGE   \* MERGEFORMAT </w:instrText>
    </w:r>
    <w:r w:rsidRPr="00715E0C">
      <w:rPr>
        <w:color w:val="2A6C7D" w:themeColor="accent1" w:themeShade="BF"/>
      </w:rPr>
      <w:fldChar w:fldCharType="separate"/>
    </w:r>
    <w:r w:rsidR="00C53A5D">
      <w:rPr>
        <w:noProof/>
        <w:color w:val="2A6C7D" w:themeColor="accent1" w:themeShade="BF"/>
      </w:rPr>
      <w:t>9</w:t>
    </w:r>
    <w:r w:rsidRPr="00715E0C">
      <w:rPr>
        <w:color w:val="2A6C7D" w:themeColor="accent1" w:themeShade="BF"/>
      </w:rPr>
      <w:fldChar w:fldCharType="end"/>
    </w:r>
    <w:r w:rsidR="0080226A"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182E" w:rsidRDefault="008C182E" w:rsidP="00BE51E0">
      <w:pPr>
        <w:spacing w:after="0" w:line="240" w:lineRule="auto"/>
      </w:pPr>
      <w:r>
        <w:separator/>
      </w:r>
    </w:p>
  </w:footnote>
  <w:footnote w:type="continuationSeparator" w:id="0">
    <w:p w:rsidR="008C182E" w:rsidRDefault="008C182E" w:rsidP="00BE51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3A7C"/>
    <w:multiLevelType w:val="hybridMultilevel"/>
    <w:tmpl w:val="D82A5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10102D"/>
    <w:multiLevelType w:val="multilevel"/>
    <w:tmpl w:val="6922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B812AF"/>
    <w:multiLevelType w:val="hybridMultilevel"/>
    <w:tmpl w:val="F6FE30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CE179E"/>
    <w:multiLevelType w:val="multilevel"/>
    <w:tmpl w:val="6FB28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EB5431"/>
    <w:multiLevelType w:val="hybridMultilevel"/>
    <w:tmpl w:val="4DA4E5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C440ADD"/>
    <w:multiLevelType w:val="hybridMultilevel"/>
    <w:tmpl w:val="054439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6D76CD"/>
    <w:multiLevelType w:val="multilevel"/>
    <w:tmpl w:val="40E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0580571"/>
    <w:multiLevelType w:val="multilevel"/>
    <w:tmpl w:val="F044F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1417C6"/>
    <w:multiLevelType w:val="hybridMultilevel"/>
    <w:tmpl w:val="64EE9640"/>
    <w:lvl w:ilvl="0" w:tplc="C750BB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9D877DE"/>
    <w:multiLevelType w:val="multilevel"/>
    <w:tmpl w:val="9D740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8B422A"/>
    <w:multiLevelType w:val="multilevel"/>
    <w:tmpl w:val="34DC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FF75A2"/>
    <w:multiLevelType w:val="hybridMultilevel"/>
    <w:tmpl w:val="20F26FC2"/>
    <w:lvl w:ilvl="0" w:tplc="C3E01976">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2EA7BE4"/>
    <w:multiLevelType w:val="multilevel"/>
    <w:tmpl w:val="7FCA0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E636EF"/>
    <w:multiLevelType w:val="multilevel"/>
    <w:tmpl w:val="40E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175225"/>
    <w:multiLevelType w:val="hybridMultilevel"/>
    <w:tmpl w:val="36D4B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8539A8"/>
    <w:multiLevelType w:val="multilevel"/>
    <w:tmpl w:val="6692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DE350B"/>
    <w:multiLevelType w:val="hybridMultilevel"/>
    <w:tmpl w:val="2BBC4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8BD42D8"/>
    <w:multiLevelType w:val="multilevel"/>
    <w:tmpl w:val="2D04598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AD21A1D"/>
    <w:multiLevelType w:val="multilevel"/>
    <w:tmpl w:val="34DC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F9419D"/>
    <w:multiLevelType w:val="multilevel"/>
    <w:tmpl w:val="EFC27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782A3A"/>
    <w:multiLevelType w:val="multilevel"/>
    <w:tmpl w:val="40E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6DA1EF1"/>
    <w:multiLevelType w:val="multilevel"/>
    <w:tmpl w:val="8E54B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B95F54"/>
    <w:multiLevelType w:val="hybridMultilevel"/>
    <w:tmpl w:val="51B279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F574B60"/>
    <w:multiLevelType w:val="hybridMultilevel"/>
    <w:tmpl w:val="E28A5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19A19E7"/>
    <w:multiLevelType w:val="multilevel"/>
    <w:tmpl w:val="E8E06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A85EBA"/>
    <w:multiLevelType w:val="multilevel"/>
    <w:tmpl w:val="9BB8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184224"/>
    <w:multiLevelType w:val="multilevel"/>
    <w:tmpl w:val="4B14D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1E4156"/>
    <w:multiLevelType w:val="hybridMultilevel"/>
    <w:tmpl w:val="9D5697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87C7CF1"/>
    <w:multiLevelType w:val="multilevel"/>
    <w:tmpl w:val="40E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E704A2"/>
    <w:multiLevelType w:val="hybridMultilevel"/>
    <w:tmpl w:val="E5127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BB40512"/>
    <w:multiLevelType w:val="multilevel"/>
    <w:tmpl w:val="7BC4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4A3F3A"/>
    <w:multiLevelType w:val="hybridMultilevel"/>
    <w:tmpl w:val="951242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24"/>
  </w:num>
  <w:num w:numId="4">
    <w:abstractNumId w:val="4"/>
  </w:num>
  <w:num w:numId="5">
    <w:abstractNumId w:val="9"/>
  </w:num>
  <w:num w:numId="6">
    <w:abstractNumId w:val="20"/>
  </w:num>
  <w:num w:numId="7">
    <w:abstractNumId w:val="8"/>
  </w:num>
  <w:num w:numId="8">
    <w:abstractNumId w:val="33"/>
  </w:num>
  <w:num w:numId="9">
    <w:abstractNumId w:val="23"/>
  </w:num>
  <w:num w:numId="10">
    <w:abstractNumId w:val="16"/>
  </w:num>
  <w:num w:numId="11">
    <w:abstractNumId w:val="6"/>
  </w:num>
  <w:num w:numId="12">
    <w:abstractNumId w:val="27"/>
  </w:num>
  <w:num w:numId="13">
    <w:abstractNumId w:val="3"/>
  </w:num>
  <w:num w:numId="14">
    <w:abstractNumId w:val="35"/>
  </w:num>
  <w:num w:numId="15">
    <w:abstractNumId w:val="18"/>
  </w:num>
  <w:num w:numId="16">
    <w:abstractNumId w:val="28"/>
  </w:num>
  <w:num w:numId="17">
    <w:abstractNumId w:val="30"/>
  </w:num>
  <w:num w:numId="18">
    <w:abstractNumId w:val="1"/>
  </w:num>
  <w:num w:numId="19">
    <w:abstractNumId w:val="15"/>
  </w:num>
  <w:num w:numId="20">
    <w:abstractNumId w:val="25"/>
  </w:num>
  <w:num w:numId="21">
    <w:abstractNumId w:val="12"/>
  </w:num>
  <w:num w:numId="22">
    <w:abstractNumId w:val="22"/>
  </w:num>
  <w:num w:numId="23">
    <w:abstractNumId w:val="13"/>
  </w:num>
  <w:num w:numId="24">
    <w:abstractNumId w:val="31"/>
  </w:num>
  <w:num w:numId="25">
    <w:abstractNumId w:val="10"/>
  </w:num>
  <w:num w:numId="26">
    <w:abstractNumId w:val="36"/>
  </w:num>
  <w:num w:numId="27">
    <w:abstractNumId w:val="26"/>
  </w:num>
  <w:num w:numId="28">
    <w:abstractNumId w:val="14"/>
  </w:num>
  <w:num w:numId="29">
    <w:abstractNumId w:val="11"/>
  </w:num>
  <w:num w:numId="30">
    <w:abstractNumId w:val="0"/>
  </w:num>
  <w:num w:numId="31">
    <w:abstractNumId w:val="17"/>
  </w:num>
  <w:num w:numId="32">
    <w:abstractNumId w:val="19"/>
  </w:num>
  <w:num w:numId="33">
    <w:abstractNumId w:val="2"/>
  </w:num>
  <w:num w:numId="34">
    <w:abstractNumId w:val="34"/>
  </w:num>
  <w:num w:numId="35">
    <w:abstractNumId w:val="21"/>
  </w:num>
  <w:num w:numId="36">
    <w:abstractNumId w:val="7"/>
  </w:num>
  <w:num w:numId="3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defaultTabStop w:val="708"/>
  <w:hyphenationZone w:val="425"/>
  <w:drawingGridHorizontalSpacing w:val="110"/>
  <w:displayHorizontalDrawingGridEvery w:val="2"/>
  <w:characterSpacingControl w:val="doNotCompress"/>
  <w:hdrShapeDefaults>
    <o:shapedefaults v:ext="edit" spidmax="138242">
      <o:colormenu v:ext="edit" fillcolor="none" strokecolor="none [2109]"/>
    </o:shapedefaults>
  </w:hdrShapeDefaults>
  <w:footnotePr>
    <w:footnote w:id="-1"/>
    <w:footnote w:id="0"/>
  </w:footnotePr>
  <w:endnotePr>
    <w:endnote w:id="-1"/>
    <w:endnote w:id="0"/>
  </w:endnotePr>
  <w:compat/>
  <w:rsids>
    <w:rsidRoot w:val="00997881"/>
    <w:rsid w:val="0002679D"/>
    <w:rsid w:val="00037CA6"/>
    <w:rsid w:val="00045B03"/>
    <w:rsid w:val="0004755A"/>
    <w:rsid w:val="00060F9B"/>
    <w:rsid w:val="00061FBC"/>
    <w:rsid w:val="00062458"/>
    <w:rsid w:val="00065B90"/>
    <w:rsid w:val="00070439"/>
    <w:rsid w:val="00077E87"/>
    <w:rsid w:val="00090ECB"/>
    <w:rsid w:val="000A136F"/>
    <w:rsid w:val="000A379C"/>
    <w:rsid w:val="000B758C"/>
    <w:rsid w:val="000D19C3"/>
    <w:rsid w:val="000D2964"/>
    <w:rsid w:val="000D2D8A"/>
    <w:rsid w:val="000E5BB9"/>
    <w:rsid w:val="0010368E"/>
    <w:rsid w:val="00110450"/>
    <w:rsid w:val="00111A17"/>
    <w:rsid w:val="001379B3"/>
    <w:rsid w:val="00142A03"/>
    <w:rsid w:val="00150E6D"/>
    <w:rsid w:val="00153976"/>
    <w:rsid w:val="0016445D"/>
    <w:rsid w:val="00193377"/>
    <w:rsid w:val="00194882"/>
    <w:rsid w:val="001B1D42"/>
    <w:rsid w:val="001B25D3"/>
    <w:rsid w:val="001B63A4"/>
    <w:rsid w:val="001C10EA"/>
    <w:rsid w:val="001C3A34"/>
    <w:rsid w:val="001C5B77"/>
    <w:rsid w:val="001C6287"/>
    <w:rsid w:val="001D3748"/>
    <w:rsid w:val="001E5516"/>
    <w:rsid w:val="00202AAC"/>
    <w:rsid w:val="002039E8"/>
    <w:rsid w:val="0020782E"/>
    <w:rsid w:val="00217685"/>
    <w:rsid w:val="00224E44"/>
    <w:rsid w:val="002676D1"/>
    <w:rsid w:val="00271D55"/>
    <w:rsid w:val="00294F7D"/>
    <w:rsid w:val="002A32D9"/>
    <w:rsid w:val="002B2679"/>
    <w:rsid w:val="002C2323"/>
    <w:rsid w:val="002C3308"/>
    <w:rsid w:val="002C4311"/>
    <w:rsid w:val="002C719E"/>
    <w:rsid w:val="002D5595"/>
    <w:rsid w:val="002E397B"/>
    <w:rsid w:val="002F1F3F"/>
    <w:rsid w:val="002F7F05"/>
    <w:rsid w:val="003062B2"/>
    <w:rsid w:val="00310F97"/>
    <w:rsid w:val="00311516"/>
    <w:rsid w:val="003431A9"/>
    <w:rsid w:val="00354973"/>
    <w:rsid w:val="00355E04"/>
    <w:rsid w:val="00357CA6"/>
    <w:rsid w:val="00367E7F"/>
    <w:rsid w:val="00371929"/>
    <w:rsid w:val="003872D4"/>
    <w:rsid w:val="00390467"/>
    <w:rsid w:val="00394FE8"/>
    <w:rsid w:val="003A142D"/>
    <w:rsid w:val="003B7F65"/>
    <w:rsid w:val="003C710D"/>
    <w:rsid w:val="003C7CE9"/>
    <w:rsid w:val="003D4CF5"/>
    <w:rsid w:val="003E5095"/>
    <w:rsid w:val="003F2872"/>
    <w:rsid w:val="00412A43"/>
    <w:rsid w:val="004238E4"/>
    <w:rsid w:val="00432389"/>
    <w:rsid w:val="00433235"/>
    <w:rsid w:val="0043488C"/>
    <w:rsid w:val="00437777"/>
    <w:rsid w:val="004525C0"/>
    <w:rsid w:val="004543C2"/>
    <w:rsid w:val="00457CC1"/>
    <w:rsid w:val="004629B0"/>
    <w:rsid w:val="00470FBC"/>
    <w:rsid w:val="00476DA9"/>
    <w:rsid w:val="004807DF"/>
    <w:rsid w:val="00485D4A"/>
    <w:rsid w:val="00493F57"/>
    <w:rsid w:val="0049574D"/>
    <w:rsid w:val="004A1E3D"/>
    <w:rsid w:val="004A5175"/>
    <w:rsid w:val="004C0F97"/>
    <w:rsid w:val="004C561D"/>
    <w:rsid w:val="004C5D06"/>
    <w:rsid w:val="004C6D0B"/>
    <w:rsid w:val="004F36CC"/>
    <w:rsid w:val="005005F9"/>
    <w:rsid w:val="0051728D"/>
    <w:rsid w:val="00524172"/>
    <w:rsid w:val="00527064"/>
    <w:rsid w:val="00533FC3"/>
    <w:rsid w:val="005411F2"/>
    <w:rsid w:val="005470BC"/>
    <w:rsid w:val="00566059"/>
    <w:rsid w:val="005727BE"/>
    <w:rsid w:val="00580004"/>
    <w:rsid w:val="00581610"/>
    <w:rsid w:val="00591A97"/>
    <w:rsid w:val="005A53E7"/>
    <w:rsid w:val="005B4D44"/>
    <w:rsid w:val="005B7478"/>
    <w:rsid w:val="005C26F4"/>
    <w:rsid w:val="005D5222"/>
    <w:rsid w:val="005E10C9"/>
    <w:rsid w:val="005E11FD"/>
    <w:rsid w:val="005F0623"/>
    <w:rsid w:val="005F41B3"/>
    <w:rsid w:val="005F6E53"/>
    <w:rsid w:val="00607923"/>
    <w:rsid w:val="00613127"/>
    <w:rsid w:val="006151D0"/>
    <w:rsid w:val="00625849"/>
    <w:rsid w:val="00640DBC"/>
    <w:rsid w:val="006513CD"/>
    <w:rsid w:val="00652E1D"/>
    <w:rsid w:val="00654A38"/>
    <w:rsid w:val="006608A9"/>
    <w:rsid w:val="006637DF"/>
    <w:rsid w:val="0068272E"/>
    <w:rsid w:val="00683A42"/>
    <w:rsid w:val="006879DE"/>
    <w:rsid w:val="00693DAB"/>
    <w:rsid w:val="006974BB"/>
    <w:rsid w:val="006C48A7"/>
    <w:rsid w:val="006D53F4"/>
    <w:rsid w:val="006E20D7"/>
    <w:rsid w:val="006E365A"/>
    <w:rsid w:val="006F7059"/>
    <w:rsid w:val="00704724"/>
    <w:rsid w:val="007119D7"/>
    <w:rsid w:val="00715E0C"/>
    <w:rsid w:val="00721687"/>
    <w:rsid w:val="007254BF"/>
    <w:rsid w:val="00745E82"/>
    <w:rsid w:val="0076450F"/>
    <w:rsid w:val="00795B9A"/>
    <w:rsid w:val="00795D25"/>
    <w:rsid w:val="007A316D"/>
    <w:rsid w:val="007B093A"/>
    <w:rsid w:val="007B283A"/>
    <w:rsid w:val="007B5D2B"/>
    <w:rsid w:val="007B6418"/>
    <w:rsid w:val="007B6C93"/>
    <w:rsid w:val="007C1B72"/>
    <w:rsid w:val="007C5132"/>
    <w:rsid w:val="007F4276"/>
    <w:rsid w:val="0080226A"/>
    <w:rsid w:val="00810469"/>
    <w:rsid w:val="008159D0"/>
    <w:rsid w:val="00824DCE"/>
    <w:rsid w:val="008340D0"/>
    <w:rsid w:val="00835FCB"/>
    <w:rsid w:val="00841E31"/>
    <w:rsid w:val="008424AE"/>
    <w:rsid w:val="00842D2E"/>
    <w:rsid w:val="00847E1C"/>
    <w:rsid w:val="00851D47"/>
    <w:rsid w:val="00852A25"/>
    <w:rsid w:val="0085365B"/>
    <w:rsid w:val="0085385D"/>
    <w:rsid w:val="0087023C"/>
    <w:rsid w:val="00882103"/>
    <w:rsid w:val="008A729C"/>
    <w:rsid w:val="008B1974"/>
    <w:rsid w:val="008B7962"/>
    <w:rsid w:val="008C182E"/>
    <w:rsid w:val="008C1F3D"/>
    <w:rsid w:val="008D351A"/>
    <w:rsid w:val="008D56D5"/>
    <w:rsid w:val="0090175E"/>
    <w:rsid w:val="00903F74"/>
    <w:rsid w:val="00921CDC"/>
    <w:rsid w:val="00927019"/>
    <w:rsid w:val="00934EA7"/>
    <w:rsid w:val="009556AC"/>
    <w:rsid w:val="009617D4"/>
    <w:rsid w:val="00965A31"/>
    <w:rsid w:val="00975A9E"/>
    <w:rsid w:val="00981444"/>
    <w:rsid w:val="00997881"/>
    <w:rsid w:val="00997CFA"/>
    <w:rsid w:val="009A019D"/>
    <w:rsid w:val="009A0F1F"/>
    <w:rsid w:val="009A1910"/>
    <w:rsid w:val="009B68EF"/>
    <w:rsid w:val="009C77C8"/>
    <w:rsid w:val="009D14E5"/>
    <w:rsid w:val="009D7C42"/>
    <w:rsid w:val="00A068A0"/>
    <w:rsid w:val="00A34815"/>
    <w:rsid w:val="00A4223B"/>
    <w:rsid w:val="00A53DA7"/>
    <w:rsid w:val="00A66691"/>
    <w:rsid w:val="00A717AA"/>
    <w:rsid w:val="00AA068C"/>
    <w:rsid w:val="00AA222C"/>
    <w:rsid w:val="00AA31A5"/>
    <w:rsid w:val="00AA3DEF"/>
    <w:rsid w:val="00AA4B15"/>
    <w:rsid w:val="00AA6619"/>
    <w:rsid w:val="00AC04BF"/>
    <w:rsid w:val="00AC111E"/>
    <w:rsid w:val="00AC7464"/>
    <w:rsid w:val="00AF41A4"/>
    <w:rsid w:val="00B11471"/>
    <w:rsid w:val="00B16273"/>
    <w:rsid w:val="00B17F14"/>
    <w:rsid w:val="00B300D4"/>
    <w:rsid w:val="00B346C2"/>
    <w:rsid w:val="00B437AE"/>
    <w:rsid w:val="00B464C0"/>
    <w:rsid w:val="00B51BF3"/>
    <w:rsid w:val="00B5250C"/>
    <w:rsid w:val="00B57EC4"/>
    <w:rsid w:val="00B57F8D"/>
    <w:rsid w:val="00B600A6"/>
    <w:rsid w:val="00B64D5F"/>
    <w:rsid w:val="00B64E30"/>
    <w:rsid w:val="00B66888"/>
    <w:rsid w:val="00B72A06"/>
    <w:rsid w:val="00B731FF"/>
    <w:rsid w:val="00B774E8"/>
    <w:rsid w:val="00B83199"/>
    <w:rsid w:val="00B85A40"/>
    <w:rsid w:val="00BA742B"/>
    <w:rsid w:val="00BB1975"/>
    <w:rsid w:val="00BB2A7E"/>
    <w:rsid w:val="00BC1C6E"/>
    <w:rsid w:val="00BD734C"/>
    <w:rsid w:val="00BE3A34"/>
    <w:rsid w:val="00BE4AF5"/>
    <w:rsid w:val="00BE51E0"/>
    <w:rsid w:val="00BF0B26"/>
    <w:rsid w:val="00BF48A6"/>
    <w:rsid w:val="00C1634B"/>
    <w:rsid w:val="00C17541"/>
    <w:rsid w:val="00C27E6D"/>
    <w:rsid w:val="00C33ED3"/>
    <w:rsid w:val="00C507BA"/>
    <w:rsid w:val="00C52FE2"/>
    <w:rsid w:val="00C53A5D"/>
    <w:rsid w:val="00C542B1"/>
    <w:rsid w:val="00C64480"/>
    <w:rsid w:val="00C94BDB"/>
    <w:rsid w:val="00CA4223"/>
    <w:rsid w:val="00CB0898"/>
    <w:rsid w:val="00CB4899"/>
    <w:rsid w:val="00CB7451"/>
    <w:rsid w:val="00CC1F61"/>
    <w:rsid w:val="00CC3564"/>
    <w:rsid w:val="00CC65F8"/>
    <w:rsid w:val="00CC78E8"/>
    <w:rsid w:val="00CD05B8"/>
    <w:rsid w:val="00CD47F2"/>
    <w:rsid w:val="00CD6379"/>
    <w:rsid w:val="00CE519D"/>
    <w:rsid w:val="00CE5B5F"/>
    <w:rsid w:val="00CF0934"/>
    <w:rsid w:val="00CF1A60"/>
    <w:rsid w:val="00D240A9"/>
    <w:rsid w:val="00D27970"/>
    <w:rsid w:val="00D37A00"/>
    <w:rsid w:val="00D425C1"/>
    <w:rsid w:val="00D44DE7"/>
    <w:rsid w:val="00D514F8"/>
    <w:rsid w:val="00D616F7"/>
    <w:rsid w:val="00D64649"/>
    <w:rsid w:val="00D753B9"/>
    <w:rsid w:val="00DD0C23"/>
    <w:rsid w:val="00DD383B"/>
    <w:rsid w:val="00DD38C7"/>
    <w:rsid w:val="00DE1939"/>
    <w:rsid w:val="00E009DE"/>
    <w:rsid w:val="00E34A4C"/>
    <w:rsid w:val="00E51A22"/>
    <w:rsid w:val="00E57CDE"/>
    <w:rsid w:val="00E61600"/>
    <w:rsid w:val="00E64419"/>
    <w:rsid w:val="00E646F7"/>
    <w:rsid w:val="00E66864"/>
    <w:rsid w:val="00E713B7"/>
    <w:rsid w:val="00E748BD"/>
    <w:rsid w:val="00E82A10"/>
    <w:rsid w:val="00E94854"/>
    <w:rsid w:val="00ED382A"/>
    <w:rsid w:val="00ED6225"/>
    <w:rsid w:val="00EE1C25"/>
    <w:rsid w:val="00EF368D"/>
    <w:rsid w:val="00EF3B02"/>
    <w:rsid w:val="00F10D8C"/>
    <w:rsid w:val="00F17B89"/>
    <w:rsid w:val="00F30D80"/>
    <w:rsid w:val="00F374FC"/>
    <w:rsid w:val="00F51EB7"/>
    <w:rsid w:val="00F5390A"/>
    <w:rsid w:val="00F602FF"/>
    <w:rsid w:val="00F71472"/>
    <w:rsid w:val="00F74410"/>
    <w:rsid w:val="00F7653A"/>
    <w:rsid w:val="00F77C86"/>
    <w:rsid w:val="00F831BB"/>
    <w:rsid w:val="00F90D90"/>
    <w:rsid w:val="00F966EB"/>
    <w:rsid w:val="00FA6E74"/>
    <w:rsid w:val="00FB222A"/>
    <w:rsid w:val="00FB3BAF"/>
    <w:rsid w:val="00FB45CE"/>
    <w:rsid w:val="00FB6906"/>
    <w:rsid w:val="00FC284C"/>
    <w:rsid w:val="00FC28F7"/>
    <w:rsid w:val="00FC623B"/>
    <w:rsid w:val="00FD0394"/>
    <w:rsid w:val="00FF14CF"/>
    <w:rsid w:val="00FF41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8242">
      <o:colormenu v:ext="edit" fillcolor="none" strokecolor="none [2109]"/>
    </o:shapedefaults>
    <o:shapelayout v:ext="edit">
      <o:idmap v:ext="edit" data="1"/>
      <o:rules v:ext="edit">
        <o:r id="V:Rule32" type="connector" idref="#_x0000_s1074"/>
        <o:r id="V:Rule33" type="connector" idref="#_x0000_s1059"/>
        <o:r id="V:Rule34" type="connector" idref="#_x0000_s1055"/>
        <o:r id="V:Rule35" type="connector" idref="#_x0000_s1058"/>
        <o:r id="V:Rule36" type="connector" idref="#_x0000_s1030"/>
        <o:r id="V:Rule37" type="connector" idref="#_x0000_s1066"/>
        <o:r id="V:Rule38" type="connector" idref="#_x0000_s1036"/>
        <o:r id="V:Rule39" type="connector" idref="#_x0000_s1056"/>
        <o:r id="V:Rule40" type="connector" idref="#_x0000_s1028"/>
        <o:r id="V:Rule41" type="connector" idref="#_x0000_s1031"/>
        <o:r id="V:Rule42" type="connector" idref="#_x0000_s1027"/>
        <o:r id="V:Rule43" type="connector" idref="#_x0000_s1067"/>
        <o:r id="V:Rule44" type="connector" idref="#_x0000_s1033"/>
        <o:r id="V:Rule45" type="connector" idref="#_x0000_s1072"/>
        <o:r id="V:Rule46" type="connector" idref="#_x0000_s1068"/>
        <o:r id="V:Rule47" type="connector" idref="#_x0000_s1069"/>
        <o:r id="V:Rule48" type="connector" idref="#_x0000_s1073"/>
        <o:r id="V:Rule49" type="connector" idref="#_x0000_s1035"/>
        <o:r id="V:Rule50" type="connector" idref="#_x0000_s1032"/>
        <o:r id="V:Rule51" type="connector" idref="#_x0000_s1053"/>
        <o:r id="V:Rule52" type="connector" idref="#_x0000_s1034"/>
        <o:r id="V:Rule53" type="connector" idref="#_x0000_s1075"/>
        <o:r id="V:Rule54" type="connector" idref="#_x0000_s1029"/>
        <o:r id="V:Rule55" type="connector" idref="#_x0000_s1050"/>
        <o:r id="V:Rule56" type="connector" idref="#_x0000_s1071"/>
        <o:r id="V:Rule57" type="connector" idref="#_x0000_s1070"/>
        <o:r id="V:Rule58" type="connector" idref="#_x0000_s1054"/>
        <o:r id="V:Rule59" type="connector" idref="#_x0000_s1057"/>
        <o:r id="V:Rule60" type="connector" idref="#_x0000_s1060"/>
        <o:r id="V:Rule61" type="connector" idref="#_x0000_s1052"/>
        <o:r id="V:Rule62"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F7653A"/>
    <w:rPr>
      <w:rFonts w:ascii="Times New Roman" w:hAnsi="Times New Roman"/>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paragraph" w:customStyle="1" w:styleId="optxtp">
    <w:name w:val="op_txt_p"/>
    <w:basedOn w:val="Normal"/>
    <w:rsid w:val="004F36CC"/>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32389"/>
    <w:rPr>
      <w:b/>
      <w:bCs/>
    </w:rPr>
  </w:style>
  <w:style w:type="character" w:customStyle="1" w:styleId="pbtiauthor">
    <w:name w:val="pbtiauthor"/>
    <w:basedOn w:val="Policepardfaut"/>
    <w:rsid w:val="00BE3A34"/>
  </w:style>
  <w:style w:type="paragraph" w:styleId="Notedebasdepage">
    <w:name w:val="footnote text"/>
    <w:basedOn w:val="Normal"/>
    <w:link w:val="NotedebasdepageCar"/>
    <w:uiPriority w:val="99"/>
    <w:semiHidden/>
    <w:unhideWhenUsed/>
    <w:rsid w:val="00E64419"/>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E64419"/>
    <w:rPr>
      <w:rFonts w:asciiTheme="majorHAnsi" w:hAnsiTheme="majorHAnsi"/>
      <w:sz w:val="20"/>
      <w:szCs w:val="20"/>
    </w:rPr>
  </w:style>
  <w:style w:type="character" w:styleId="Appelnotedebasdep">
    <w:name w:val="footnote reference"/>
    <w:basedOn w:val="Policepardfaut"/>
    <w:uiPriority w:val="99"/>
    <w:semiHidden/>
    <w:unhideWhenUsed/>
    <w:rsid w:val="00E64419"/>
    <w:rPr>
      <w:vertAlign w:val="superscript"/>
    </w:rPr>
  </w:style>
  <w:style w:type="character" w:customStyle="1" w:styleId="tlfcdefinition">
    <w:name w:val="tlf_cdefinition"/>
    <w:basedOn w:val="Policepardfaut"/>
    <w:rsid w:val="00FC28F7"/>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195630918">
      <w:bodyDiv w:val="1"/>
      <w:marLeft w:val="0"/>
      <w:marRight w:val="0"/>
      <w:marTop w:val="0"/>
      <w:marBottom w:val="0"/>
      <w:divBdr>
        <w:top w:val="none" w:sz="0" w:space="0" w:color="auto"/>
        <w:left w:val="none" w:sz="0" w:space="0" w:color="auto"/>
        <w:bottom w:val="none" w:sz="0" w:space="0" w:color="auto"/>
        <w:right w:val="none" w:sz="0" w:space="0" w:color="auto"/>
      </w:divBdr>
    </w:div>
    <w:div w:id="303438208">
      <w:bodyDiv w:val="1"/>
      <w:marLeft w:val="0"/>
      <w:marRight w:val="0"/>
      <w:marTop w:val="0"/>
      <w:marBottom w:val="0"/>
      <w:divBdr>
        <w:top w:val="none" w:sz="0" w:space="0" w:color="auto"/>
        <w:left w:val="none" w:sz="0" w:space="0" w:color="auto"/>
        <w:bottom w:val="none" w:sz="0" w:space="0" w:color="auto"/>
        <w:right w:val="none" w:sz="0" w:space="0" w:color="auto"/>
      </w:divBdr>
      <w:divsChild>
        <w:div w:id="1056127234">
          <w:marLeft w:val="0"/>
          <w:marRight w:val="0"/>
          <w:marTop w:val="0"/>
          <w:marBottom w:val="0"/>
          <w:divBdr>
            <w:top w:val="none" w:sz="0" w:space="0" w:color="auto"/>
            <w:left w:val="none" w:sz="0" w:space="0" w:color="auto"/>
            <w:bottom w:val="none" w:sz="0" w:space="0" w:color="auto"/>
            <w:right w:val="none" w:sz="0" w:space="0" w:color="auto"/>
          </w:divBdr>
          <w:divsChild>
            <w:div w:id="16599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83047">
      <w:bodyDiv w:val="1"/>
      <w:marLeft w:val="0"/>
      <w:marRight w:val="0"/>
      <w:marTop w:val="0"/>
      <w:marBottom w:val="0"/>
      <w:divBdr>
        <w:top w:val="none" w:sz="0" w:space="0" w:color="auto"/>
        <w:left w:val="none" w:sz="0" w:space="0" w:color="auto"/>
        <w:bottom w:val="none" w:sz="0" w:space="0" w:color="auto"/>
        <w:right w:val="none" w:sz="0" w:space="0" w:color="auto"/>
      </w:divBdr>
      <w:divsChild>
        <w:div w:id="1413818159">
          <w:marLeft w:val="0"/>
          <w:marRight w:val="0"/>
          <w:marTop w:val="0"/>
          <w:marBottom w:val="0"/>
          <w:divBdr>
            <w:top w:val="none" w:sz="0" w:space="0" w:color="auto"/>
            <w:left w:val="none" w:sz="0" w:space="0" w:color="auto"/>
            <w:bottom w:val="none" w:sz="0" w:space="0" w:color="auto"/>
            <w:right w:val="none" w:sz="0" w:space="0" w:color="auto"/>
          </w:divBdr>
        </w:div>
        <w:div w:id="1797404144">
          <w:marLeft w:val="0"/>
          <w:marRight w:val="0"/>
          <w:marTop w:val="0"/>
          <w:marBottom w:val="0"/>
          <w:divBdr>
            <w:top w:val="none" w:sz="0" w:space="0" w:color="auto"/>
            <w:left w:val="none" w:sz="0" w:space="0" w:color="auto"/>
            <w:bottom w:val="none" w:sz="0" w:space="0" w:color="auto"/>
            <w:right w:val="none" w:sz="0" w:space="0" w:color="auto"/>
          </w:divBdr>
          <w:divsChild>
            <w:div w:id="1002660703">
              <w:marLeft w:val="0"/>
              <w:marRight w:val="0"/>
              <w:marTop w:val="0"/>
              <w:marBottom w:val="0"/>
              <w:divBdr>
                <w:top w:val="none" w:sz="0" w:space="0" w:color="auto"/>
                <w:left w:val="none" w:sz="0" w:space="0" w:color="auto"/>
                <w:bottom w:val="none" w:sz="0" w:space="0" w:color="auto"/>
                <w:right w:val="none" w:sz="0" w:space="0" w:color="auto"/>
              </w:divBdr>
            </w:div>
          </w:divsChild>
        </w:div>
        <w:div w:id="1426462986">
          <w:marLeft w:val="0"/>
          <w:marRight w:val="0"/>
          <w:marTop w:val="0"/>
          <w:marBottom w:val="0"/>
          <w:divBdr>
            <w:top w:val="none" w:sz="0" w:space="0" w:color="auto"/>
            <w:left w:val="none" w:sz="0" w:space="0" w:color="auto"/>
            <w:bottom w:val="none" w:sz="0" w:space="0" w:color="auto"/>
            <w:right w:val="none" w:sz="0" w:space="0" w:color="auto"/>
          </w:divBdr>
          <w:divsChild>
            <w:div w:id="1370302187">
              <w:marLeft w:val="0"/>
              <w:marRight w:val="0"/>
              <w:marTop w:val="0"/>
              <w:marBottom w:val="0"/>
              <w:divBdr>
                <w:top w:val="none" w:sz="0" w:space="0" w:color="auto"/>
                <w:left w:val="none" w:sz="0" w:space="0" w:color="auto"/>
                <w:bottom w:val="none" w:sz="0" w:space="0" w:color="auto"/>
                <w:right w:val="none" w:sz="0" w:space="0" w:color="auto"/>
              </w:divBdr>
            </w:div>
            <w:div w:id="884025055">
              <w:marLeft w:val="0"/>
              <w:marRight w:val="0"/>
              <w:marTop w:val="0"/>
              <w:marBottom w:val="0"/>
              <w:divBdr>
                <w:top w:val="none" w:sz="0" w:space="0" w:color="auto"/>
                <w:left w:val="none" w:sz="0" w:space="0" w:color="auto"/>
                <w:bottom w:val="none" w:sz="0" w:space="0" w:color="auto"/>
                <w:right w:val="none" w:sz="0" w:space="0" w:color="auto"/>
              </w:divBdr>
              <w:divsChild>
                <w:div w:id="7116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6829">
      <w:bodyDiv w:val="1"/>
      <w:marLeft w:val="0"/>
      <w:marRight w:val="0"/>
      <w:marTop w:val="0"/>
      <w:marBottom w:val="0"/>
      <w:divBdr>
        <w:top w:val="none" w:sz="0" w:space="0" w:color="auto"/>
        <w:left w:val="none" w:sz="0" w:space="0" w:color="auto"/>
        <w:bottom w:val="none" w:sz="0" w:space="0" w:color="auto"/>
        <w:right w:val="none" w:sz="0" w:space="0" w:color="auto"/>
      </w:divBdr>
      <w:divsChild>
        <w:div w:id="1374770503">
          <w:marLeft w:val="0"/>
          <w:marRight w:val="0"/>
          <w:marTop w:val="0"/>
          <w:marBottom w:val="0"/>
          <w:divBdr>
            <w:top w:val="none" w:sz="0" w:space="0" w:color="auto"/>
            <w:left w:val="none" w:sz="0" w:space="0" w:color="auto"/>
            <w:bottom w:val="none" w:sz="0" w:space="0" w:color="auto"/>
            <w:right w:val="none" w:sz="0" w:space="0" w:color="auto"/>
          </w:divBdr>
          <w:divsChild>
            <w:div w:id="37557421">
              <w:marLeft w:val="0"/>
              <w:marRight w:val="0"/>
              <w:marTop w:val="0"/>
              <w:marBottom w:val="0"/>
              <w:divBdr>
                <w:top w:val="none" w:sz="0" w:space="0" w:color="auto"/>
                <w:left w:val="none" w:sz="0" w:space="0" w:color="auto"/>
                <w:bottom w:val="none" w:sz="0" w:space="0" w:color="auto"/>
                <w:right w:val="none" w:sz="0" w:space="0" w:color="auto"/>
              </w:divBdr>
              <w:divsChild>
                <w:div w:id="11450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47008">
      <w:bodyDiv w:val="1"/>
      <w:marLeft w:val="0"/>
      <w:marRight w:val="0"/>
      <w:marTop w:val="0"/>
      <w:marBottom w:val="0"/>
      <w:divBdr>
        <w:top w:val="none" w:sz="0" w:space="0" w:color="auto"/>
        <w:left w:val="none" w:sz="0" w:space="0" w:color="auto"/>
        <w:bottom w:val="none" w:sz="0" w:space="0" w:color="auto"/>
        <w:right w:val="none" w:sz="0" w:space="0" w:color="auto"/>
      </w:divBdr>
      <w:divsChild>
        <w:div w:id="219171212">
          <w:marLeft w:val="0"/>
          <w:marRight w:val="0"/>
          <w:marTop w:val="0"/>
          <w:marBottom w:val="0"/>
          <w:divBdr>
            <w:top w:val="none" w:sz="0" w:space="0" w:color="auto"/>
            <w:left w:val="none" w:sz="0" w:space="0" w:color="auto"/>
            <w:bottom w:val="none" w:sz="0" w:space="0" w:color="auto"/>
            <w:right w:val="none" w:sz="0" w:space="0" w:color="auto"/>
          </w:divBdr>
          <w:divsChild>
            <w:div w:id="1057968445">
              <w:marLeft w:val="0"/>
              <w:marRight w:val="0"/>
              <w:marTop w:val="0"/>
              <w:marBottom w:val="0"/>
              <w:divBdr>
                <w:top w:val="none" w:sz="0" w:space="0" w:color="auto"/>
                <w:left w:val="none" w:sz="0" w:space="0" w:color="auto"/>
                <w:bottom w:val="none" w:sz="0" w:space="0" w:color="auto"/>
                <w:right w:val="none" w:sz="0" w:space="0" w:color="auto"/>
              </w:divBdr>
            </w:div>
            <w:div w:id="1992516156">
              <w:marLeft w:val="0"/>
              <w:marRight w:val="0"/>
              <w:marTop w:val="0"/>
              <w:marBottom w:val="0"/>
              <w:divBdr>
                <w:top w:val="none" w:sz="0" w:space="0" w:color="auto"/>
                <w:left w:val="none" w:sz="0" w:space="0" w:color="auto"/>
                <w:bottom w:val="none" w:sz="0" w:space="0" w:color="auto"/>
                <w:right w:val="none" w:sz="0" w:space="0" w:color="auto"/>
              </w:divBdr>
              <w:divsChild>
                <w:div w:id="614017807">
                  <w:marLeft w:val="0"/>
                  <w:marRight w:val="0"/>
                  <w:marTop w:val="0"/>
                  <w:marBottom w:val="0"/>
                  <w:divBdr>
                    <w:top w:val="none" w:sz="0" w:space="0" w:color="auto"/>
                    <w:left w:val="none" w:sz="0" w:space="0" w:color="auto"/>
                    <w:bottom w:val="none" w:sz="0" w:space="0" w:color="auto"/>
                    <w:right w:val="none" w:sz="0" w:space="0" w:color="auto"/>
                  </w:divBdr>
                </w:div>
              </w:divsChild>
            </w:div>
            <w:div w:id="92418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748431502">
      <w:bodyDiv w:val="1"/>
      <w:marLeft w:val="0"/>
      <w:marRight w:val="0"/>
      <w:marTop w:val="0"/>
      <w:marBottom w:val="0"/>
      <w:divBdr>
        <w:top w:val="none" w:sz="0" w:space="0" w:color="auto"/>
        <w:left w:val="none" w:sz="0" w:space="0" w:color="auto"/>
        <w:bottom w:val="none" w:sz="0" w:space="0" w:color="auto"/>
        <w:right w:val="none" w:sz="0" w:space="0" w:color="auto"/>
      </w:divBdr>
      <w:divsChild>
        <w:div w:id="471098795">
          <w:marLeft w:val="0"/>
          <w:marRight w:val="0"/>
          <w:marTop w:val="0"/>
          <w:marBottom w:val="0"/>
          <w:divBdr>
            <w:top w:val="none" w:sz="0" w:space="0" w:color="auto"/>
            <w:left w:val="none" w:sz="0" w:space="0" w:color="auto"/>
            <w:bottom w:val="none" w:sz="0" w:space="0" w:color="auto"/>
            <w:right w:val="none" w:sz="0" w:space="0" w:color="auto"/>
          </w:divBdr>
        </w:div>
        <w:div w:id="1428619962">
          <w:marLeft w:val="0"/>
          <w:marRight w:val="0"/>
          <w:marTop w:val="0"/>
          <w:marBottom w:val="0"/>
          <w:divBdr>
            <w:top w:val="none" w:sz="0" w:space="0" w:color="auto"/>
            <w:left w:val="none" w:sz="0" w:space="0" w:color="auto"/>
            <w:bottom w:val="none" w:sz="0" w:space="0" w:color="auto"/>
            <w:right w:val="none" w:sz="0" w:space="0" w:color="auto"/>
          </w:divBdr>
          <w:divsChild>
            <w:div w:id="1613200416">
              <w:marLeft w:val="0"/>
              <w:marRight w:val="0"/>
              <w:marTop w:val="0"/>
              <w:marBottom w:val="0"/>
              <w:divBdr>
                <w:top w:val="none" w:sz="0" w:space="0" w:color="auto"/>
                <w:left w:val="none" w:sz="0" w:space="0" w:color="auto"/>
                <w:bottom w:val="none" w:sz="0" w:space="0" w:color="auto"/>
                <w:right w:val="none" w:sz="0" w:space="0" w:color="auto"/>
              </w:divBdr>
            </w:div>
            <w:div w:id="1168904269">
              <w:marLeft w:val="0"/>
              <w:marRight w:val="0"/>
              <w:marTop w:val="0"/>
              <w:marBottom w:val="0"/>
              <w:divBdr>
                <w:top w:val="none" w:sz="0" w:space="0" w:color="auto"/>
                <w:left w:val="none" w:sz="0" w:space="0" w:color="auto"/>
                <w:bottom w:val="none" w:sz="0" w:space="0" w:color="auto"/>
                <w:right w:val="none" w:sz="0" w:space="0" w:color="auto"/>
              </w:divBdr>
              <w:divsChild>
                <w:div w:id="37866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566939">
      <w:bodyDiv w:val="1"/>
      <w:marLeft w:val="0"/>
      <w:marRight w:val="0"/>
      <w:marTop w:val="0"/>
      <w:marBottom w:val="0"/>
      <w:divBdr>
        <w:top w:val="none" w:sz="0" w:space="0" w:color="auto"/>
        <w:left w:val="none" w:sz="0" w:space="0" w:color="auto"/>
        <w:bottom w:val="none" w:sz="0" w:space="0" w:color="auto"/>
        <w:right w:val="none" w:sz="0" w:space="0" w:color="auto"/>
      </w:divBdr>
      <w:divsChild>
        <w:div w:id="1485003884">
          <w:marLeft w:val="0"/>
          <w:marRight w:val="0"/>
          <w:marTop w:val="0"/>
          <w:marBottom w:val="0"/>
          <w:divBdr>
            <w:top w:val="none" w:sz="0" w:space="0" w:color="auto"/>
            <w:left w:val="none" w:sz="0" w:space="0" w:color="auto"/>
            <w:bottom w:val="none" w:sz="0" w:space="0" w:color="auto"/>
            <w:right w:val="none" w:sz="0" w:space="0" w:color="auto"/>
          </w:divBdr>
          <w:divsChild>
            <w:div w:id="193266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86498">
      <w:bodyDiv w:val="1"/>
      <w:marLeft w:val="0"/>
      <w:marRight w:val="0"/>
      <w:marTop w:val="0"/>
      <w:marBottom w:val="0"/>
      <w:divBdr>
        <w:top w:val="none" w:sz="0" w:space="0" w:color="auto"/>
        <w:left w:val="none" w:sz="0" w:space="0" w:color="auto"/>
        <w:bottom w:val="none" w:sz="0" w:space="0" w:color="auto"/>
        <w:right w:val="none" w:sz="0" w:space="0" w:color="auto"/>
      </w:divBdr>
      <w:divsChild>
        <w:div w:id="814103487">
          <w:marLeft w:val="0"/>
          <w:marRight w:val="0"/>
          <w:marTop w:val="0"/>
          <w:marBottom w:val="0"/>
          <w:divBdr>
            <w:top w:val="none" w:sz="0" w:space="0" w:color="auto"/>
            <w:left w:val="none" w:sz="0" w:space="0" w:color="auto"/>
            <w:bottom w:val="none" w:sz="0" w:space="0" w:color="auto"/>
            <w:right w:val="none" w:sz="0" w:space="0" w:color="auto"/>
          </w:divBdr>
        </w:div>
        <w:div w:id="774056140">
          <w:marLeft w:val="0"/>
          <w:marRight w:val="0"/>
          <w:marTop w:val="0"/>
          <w:marBottom w:val="0"/>
          <w:divBdr>
            <w:top w:val="none" w:sz="0" w:space="0" w:color="auto"/>
            <w:left w:val="none" w:sz="0" w:space="0" w:color="auto"/>
            <w:bottom w:val="none" w:sz="0" w:space="0" w:color="auto"/>
            <w:right w:val="none" w:sz="0" w:space="0" w:color="auto"/>
          </w:divBdr>
          <w:divsChild>
            <w:div w:id="49776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79357">
      <w:bodyDiv w:val="1"/>
      <w:marLeft w:val="0"/>
      <w:marRight w:val="0"/>
      <w:marTop w:val="0"/>
      <w:marBottom w:val="0"/>
      <w:divBdr>
        <w:top w:val="none" w:sz="0" w:space="0" w:color="auto"/>
        <w:left w:val="none" w:sz="0" w:space="0" w:color="auto"/>
        <w:bottom w:val="none" w:sz="0" w:space="0" w:color="auto"/>
        <w:right w:val="none" w:sz="0" w:space="0" w:color="auto"/>
      </w:divBdr>
      <w:divsChild>
        <w:div w:id="1578636544">
          <w:marLeft w:val="0"/>
          <w:marRight w:val="0"/>
          <w:marTop w:val="0"/>
          <w:marBottom w:val="0"/>
          <w:divBdr>
            <w:top w:val="none" w:sz="0" w:space="0" w:color="auto"/>
            <w:left w:val="none" w:sz="0" w:space="0" w:color="auto"/>
            <w:bottom w:val="none" w:sz="0" w:space="0" w:color="auto"/>
            <w:right w:val="none" w:sz="0" w:space="0" w:color="auto"/>
          </w:divBdr>
          <w:divsChild>
            <w:div w:id="917439504">
              <w:marLeft w:val="0"/>
              <w:marRight w:val="0"/>
              <w:marTop w:val="0"/>
              <w:marBottom w:val="0"/>
              <w:divBdr>
                <w:top w:val="none" w:sz="0" w:space="0" w:color="auto"/>
                <w:left w:val="none" w:sz="0" w:space="0" w:color="auto"/>
                <w:bottom w:val="none" w:sz="0" w:space="0" w:color="auto"/>
                <w:right w:val="none" w:sz="0" w:space="0" w:color="auto"/>
              </w:divBdr>
              <w:divsChild>
                <w:div w:id="1104955058">
                  <w:marLeft w:val="0"/>
                  <w:marRight w:val="0"/>
                  <w:marTop w:val="0"/>
                  <w:marBottom w:val="0"/>
                  <w:divBdr>
                    <w:top w:val="none" w:sz="0" w:space="0" w:color="auto"/>
                    <w:left w:val="none" w:sz="0" w:space="0" w:color="auto"/>
                    <w:bottom w:val="none" w:sz="0" w:space="0" w:color="auto"/>
                    <w:right w:val="none" w:sz="0" w:space="0" w:color="auto"/>
                  </w:divBdr>
                  <w:divsChild>
                    <w:div w:id="300696963">
                      <w:marLeft w:val="0"/>
                      <w:marRight w:val="0"/>
                      <w:marTop w:val="0"/>
                      <w:marBottom w:val="0"/>
                      <w:divBdr>
                        <w:top w:val="none" w:sz="0" w:space="0" w:color="auto"/>
                        <w:left w:val="none" w:sz="0" w:space="0" w:color="auto"/>
                        <w:bottom w:val="none" w:sz="0" w:space="0" w:color="auto"/>
                        <w:right w:val="none" w:sz="0" w:space="0" w:color="auto"/>
                      </w:divBdr>
                    </w:div>
                    <w:div w:id="1538350215">
                      <w:marLeft w:val="0"/>
                      <w:marRight w:val="0"/>
                      <w:marTop w:val="0"/>
                      <w:marBottom w:val="0"/>
                      <w:divBdr>
                        <w:top w:val="none" w:sz="0" w:space="0" w:color="auto"/>
                        <w:left w:val="none" w:sz="0" w:space="0" w:color="auto"/>
                        <w:bottom w:val="none" w:sz="0" w:space="0" w:color="auto"/>
                        <w:right w:val="none" w:sz="0" w:space="0" w:color="auto"/>
                      </w:divBdr>
                      <w:divsChild>
                        <w:div w:id="11594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837782">
          <w:marLeft w:val="0"/>
          <w:marRight w:val="0"/>
          <w:marTop w:val="0"/>
          <w:marBottom w:val="0"/>
          <w:divBdr>
            <w:top w:val="none" w:sz="0" w:space="0" w:color="auto"/>
            <w:left w:val="none" w:sz="0" w:space="0" w:color="auto"/>
            <w:bottom w:val="none" w:sz="0" w:space="0" w:color="auto"/>
            <w:right w:val="none" w:sz="0" w:space="0" w:color="auto"/>
          </w:divBdr>
        </w:div>
        <w:div w:id="175461001">
          <w:marLeft w:val="0"/>
          <w:marRight w:val="0"/>
          <w:marTop w:val="0"/>
          <w:marBottom w:val="0"/>
          <w:divBdr>
            <w:top w:val="none" w:sz="0" w:space="0" w:color="auto"/>
            <w:left w:val="none" w:sz="0" w:space="0" w:color="auto"/>
            <w:bottom w:val="none" w:sz="0" w:space="0" w:color="auto"/>
            <w:right w:val="none" w:sz="0" w:space="0" w:color="auto"/>
          </w:divBdr>
          <w:divsChild>
            <w:div w:id="2105881634">
              <w:marLeft w:val="0"/>
              <w:marRight w:val="0"/>
              <w:marTop w:val="0"/>
              <w:marBottom w:val="0"/>
              <w:divBdr>
                <w:top w:val="none" w:sz="0" w:space="0" w:color="auto"/>
                <w:left w:val="none" w:sz="0" w:space="0" w:color="auto"/>
                <w:bottom w:val="none" w:sz="0" w:space="0" w:color="auto"/>
                <w:right w:val="none" w:sz="0" w:space="0" w:color="auto"/>
              </w:divBdr>
            </w:div>
          </w:divsChild>
        </w:div>
        <w:div w:id="1461653193">
          <w:marLeft w:val="0"/>
          <w:marRight w:val="0"/>
          <w:marTop w:val="0"/>
          <w:marBottom w:val="0"/>
          <w:divBdr>
            <w:top w:val="none" w:sz="0" w:space="0" w:color="auto"/>
            <w:left w:val="none" w:sz="0" w:space="0" w:color="auto"/>
            <w:bottom w:val="none" w:sz="0" w:space="0" w:color="auto"/>
            <w:right w:val="none" w:sz="0" w:space="0" w:color="auto"/>
          </w:divBdr>
        </w:div>
        <w:div w:id="136730580">
          <w:marLeft w:val="0"/>
          <w:marRight w:val="0"/>
          <w:marTop w:val="0"/>
          <w:marBottom w:val="0"/>
          <w:divBdr>
            <w:top w:val="none" w:sz="0" w:space="0" w:color="auto"/>
            <w:left w:val="none" w:sz="0" w:space="0" w:color="auto"/>
            <w:bottom w:val="none" w:sz="0" w:space="0" w:color="auto"/>
            <w:right w:val="none" w:sz="0" w:space="0" w:color="auto"/>
          </w:divBdr>
          <w:divsChild>
            <w:div w:id="1073350882">
              <w:marLeft w:val="0"/>
              <w:marRight w:val="0"/>
              <w:marTop w:val="0"/>
              <w:marBottom w:val="0"/>
              <w:divBdr>
                <w:top w:val="none" w:sz="0" w:space="0" w:color="auto"/>
                <w:left w:val="none" w:sz="0" w:space="0" w:color="auto"/>
                <w:bottom w:val="none" w:sz="0" w:space="0" w:color="auto"/>
                <w:right w:val="none" w:sz="0" w:space="0" w:color="auto"/>
              </w:divBdr>
            </w:div>
            <w:div w:id="1927155346">
              <w:marLeft w:val="0"/>
              <w:marRight w:val="0"/>
              <w:marTop w:val="0"/>
              <w:marBottom w:val="0"/>
              <w:divBdr>
                <w:top w:val="none" w:sz="0" w:space="0" w:color="auto"/>
                <w:left w:val="none" w:sz="0" w:space="0" w:color="auto"/>
                <w:bottom w:val="none" w:sz="0" w:space="0" w:color="auto"/>
                <w:right w:val="none" w:sz="0" w:space="0" w:color="auto"/>
              </w:divBdr>
              <w:divsChild>
                <w:div w:id="13487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20700">
          <w:marLeft w:val="0"/>
          <w:marRight w:val="0"/>
          <w:marTop w:val="0"/>
          <w:marBottom w:val="0"/>
          <w:divBdr>
            <w:top w:val="none" w:sz="0" w:space="0" w:color="auto"/>
            <w:left w:val="none" w:sz="0" w:space="0" w:color="auto"/>
            <w:bottom w:val="none" w:sz="0" w:space="0" w:color="auto"/>
            <w:right w:val="none" w:sz="0" w:space="0" w:color="auto"/>
          </w:divBdr>
        </w:div>
      </w:divsChild>
    </w:div>
    <w:div w:id="804857182">
      <w:bodyDiv w:val="1"/>
      <w:marLeft w:val="0"/>
      <w:marRight w:val="0"/>
      <w:marTop w:val="0"/>
      <w:marBottom w:val="0"/>
      <w:divBdr>
        <w:top w:val="none" w:sz="0" w:space="0" w:color="auto"/>
        <w:left w:val="none" w:sz="0" w:space="0" w:color="auto"/>
        <w:bottom w:val="none" w:sz="0" w:space="0" w:color="auto"/>
        <w:right w:val="none" w:sz="0" w:space="0" w:color="auto"/>
      </w:divBdr>
      <w:divsChild>
        <w:div w:id="416709703">
          <w:marLeft w:val="0"/>
          <w:marRight w:val="0"/>
          <w:marTop w:val="0"/>
          <w:marBottom w:val="0"/>
          <w:divBdr>
            <w:top w:val="none" w:sz="0" w:space="0" w:color="auto"/>
            <w:left w:val="none" w:sz="0" w:space="0" w:color="auto"/>
            <w:bottom w:val="none" w:sz="0" w:space="0" w:color="auto"/>
            <w:right w:val="none" w:sz="0" w:space="0" w:color="auto"/>
          </w:divBdr>
        </w:div>
        <w:div w:id="8024744">
          <w:marLeft w:val="0"/>
          <w:marRight w:val="0"/>
          <w:marTop w:val="0"/>
          <w:marBottom w:val="0"/>
          <w:divBdr>
            <w:top w:val="none" w:sz="0" w:space="0" w:color="auto"/>
            <w:left w:val="none" w:sz="0" w:space="0" w:color="auto"/>
            <w:bottom w:val="none" w:sz="0" w:space="0" w:color="auto"/>
            <w:right w:val="none" w:sz="0" w:space="0" w:color="auto"/>
          </w:divBdr>
          <w:divsChild>
            <w:div w:id="718167174">
              <w:marLeft w:val="0"/>
              <w:marRight w:val="0"/>
              <w:marTop w:val="0"/>
              <w:marBottom w:val="0"/>
              <w:divBdr>
                <w:top w:val="none" w:sz="0" w:space="0" w:color="auto"/>
                <w:left w:val="none" w:sz="0" w:space="0" w:color="auto"/>
                <w:bottom w:val="none" w:sz="0" w:space="0" w:color="auto"/>
                <w:right w:val="none" w:sz="0" w:space="0" w:color="auto"/>
              </w:divBdr>
            </w:div>
            <w:div w:id="2003313369">
              <w:marLeft w:val="0"/>
              <w:marRight w:val="0"/>
              <w:marTop w:val="0"/>
              <w:marBottom w:val="0"/>
              <w:divBdr>
                <w:top w:val="none" w:sz="0" w:space="0" w:color="auto"/>
                <w:left w:val="none" w:sz="0" w:space="0" w:color="auto"/>
                <w:bottom w:val="none" w:sz="0" w:space="0" w:color="auto"/>
                <w:right w:val="none" w:sz="0" w:space="0" w:color="auto"/>
              </w:divBdr>
              <w:divsChild>
                <w:div w:id="7091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869704">
      <w:bodyDiv w:val="1"/>
      <w:marLeft w:val="0"/>
      <w:marRight w:val="0"/>
      <w:marTop w:val="0"/>
      <w:marBottom w:val="0"/>
      <w:divBdr>
        <w:top w:val="none" w:sz="0" w:space="0" w:color="auto"/>
        <w:left w:val="none" w:sz="0" w:space="0" w:color="auto"/>
        <w:bottom w:val="none" w:sz="0" w:space="0" w:color="auto"/>
        <w:right w:val="none" w:sz="0" w:space="0" w:color="auto"/>
      </w:divBdr>
      <w:divsChild>
        <w:div w:id="1248535522">
          <w:marLeft w:val="0"/>
          <w:marRight w:val="0"/>
          <w:marTop w:val="0"/>
          <w:marBottom w:val="0"/>
          <w:divBdr>
            <w:top w:val="none" w:sz="0" w:space="0" w:color="auto"/>
            <w:left w:val="none" w:sz="0" w:space="0" w:color="auto"/>
            <w:bottom w:val="none" w:sz="0" w:space="0" w:color="auto"/>
            <w:right w:val="none" w:sz="0" w:space="0" w:color="auto"/>
          </w:divBdr>
          <w:divsChild>
            <w:div w:id="813595703">
              <w:marLeft w:val="0"/>
              <w:marRight w:val="0"/>
              <w:marTop w:val="0"/>
              <w:marBottom w:val="0"/>
              <w:divBdr>
                <w:top w:val="none" w:sz="0" w:space="0" w:color="auto"/>
                <w:left w:val="none" w:sz="0" w:space="0" w:color="auto"/>
                <w:bottom w:val="none" w:sz="0" w:space="0" w:color="auto"/>
                <w:right w:val="none" w:sz="0" w:space="0" w:color="auto"/>
              </w:divBdr>
            </w:div>
            <w:div w:id="679353571">
              <w:marLeft w:val="0"/>
              <w:marRight w:val="0"/>
              <w:marTop w:val="0"/>
              <w:marBottom w:val="0"/>
              <w:divBdr>
                <w:top w:val="none" w:sz="0" w:space="0" w:color="auto"/>
                <w:left w:val="none" w:sz="0" w:space="0" w:color="auto"/>
                <w:bottom w:val="none" w:sz="0" w:space="0" w:color="auto"/>
                <w:right w:val="none" w:sz="0" w:space="0" w:color="auto"/>
              </w:divBdr>
              <w:divsChild>
                <w:div w:id="177281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20777">
      <w:bodyDiv w:val="1"/>
      <w:marLeft w:val="0"/>
      <w:marRight w:val="0"/>
      <w:marTop w:val="0"/>
      <w:marBottom w:val="0"/>
      <w:divBdr>
        <w:top w:val="none" w:sz="0" w:space="0" w:color="auto"/>
        <w:left w:val="none" w:sz="0" w:space="0" w:color="auto"/>
        <w:bottom w:val="none" w:sz="0" w:space="0" w:color="auto"/>
        <w:right w:val="none" w:sz="0" w:space="0" w:color="auto"/>
      </w:divBdr>
      <w:divsChild>
        <w:div w:id="1607810264">
          <w:marLeft w:val="0"/>
          <w:marRight w:val="0"/>
          <w:marTop w:val="0"/>
          <w:marBottom w:val="0"/>
          <w:divBdr>
            <w:top w:val="none" w:sz="0" w:space="0" w:color="auto"/>
            <w:left w:val="none" w:sz="0" w:space="0" w:color="auto"/>
            <w:bottom w:val="none" w:sz="0" w:space="0" w:color="auto"/>
            <w:right w:val="none" w:sz="0" w:space="0" w:color="auto"/>
          </w:divBdr>
          <w:divsChild>
            <w:div w:id="133510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57088">
      <w:bodyDiv w:val="1"/>
      <w:marLeft w:val="0"/>
      <w:marRight w:val="0"/>
      <w:marTop w:val="0"/>
      <w:marBottom w:val="0"/>
      <w:divBdr>
        <w:top w:val="none" w:sz="0" w:space="0" w:color="auto"/>
        <w:left w:val="none" w:sz="0" w:space="0" w:color="auto"/>
        <w:bottom w:val="none" w:sz="0" w:space="0" w:color="auto"/>
        <w:right w:val="none" w:sz="0" w:space="0" w:color="auto"/>
      </w:divBdr>
      <w:divsChild>
        <w:div w:id="1574125310">
          <w:marLeft w:val="0"/>
          <w:marRight w:val="0"/>
          <w:marTop w:val="0"/>
          <w:marBottom w:val="0"/>
          <w:divBdr>
            <w:top w:val="none" w:sz="0" w:space="0" w:color="auto"/>
            <w:left w:val="none" w:sz="0" w:space="0" w:color="auto"/>
            <w:bottom w:val="none" w:sz="0" w:space="0" w:color="auto"/>
            <w:right w:val="none" w:sz="0" w:space="0" w:color="auto"/>
          </w:divBdr>
          <w:divsChild>
            <w:div w:id="488404688">
              <w:marLeft w:val="0"/>
              <w:marRight w:val="0"/>
              <w:marTop w:val="0"/>
              <w:marBottom w:val="0"/>
              <w:divBdr>
                <w:top w:val="none" w:sz="0" w:space="0" w:color="auto"/>
                <w:left w:val="none" w:sz="0" w:space="0" w:color="auto"/>
                <w:bottom w:val="none" w:sz="0" w:space="0" w:color="auto"/>
                <w:right w:val="none" w:sz="0" w:space="0" w:color="auto"/>
              </w:divBdr>
            </w:div>
            <w:div w:id="1269242053">
              <w:marLeft w:val="0"/>
              <w:marRight w:val="0"/>
              <w:marTop w:val="0"/>
              <w:marBottom w:val="0"/>
              <w:divBdr>
                <w:top w:val="none" w:sz="0" w:space="0" w:color="auto"/>
                <w:left w:val="none" w:sz="0" w:space="0" w:color="auto"/>
                <w:bottom w:val="none" w:sz="0" w:space="0" w:color="auto"/>
                <w:right w:val="none" w:sz="0" w:space="0" w:color="auto"/>
              </w:divBdr>
              <w:divsChild>
                <w:div w:id="68016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97018">
      <w:bodyDiv w:val="1"/>
      <w:marLeft w:val="0"/>
      <w:marRight w:val="0"/>
      <w:marTop w:val="0"/>
      <w:marBottom w:val="0"/>
      <w:divBdr>
        <w:top w:val="none" w:sz="0" w:space="0" w:color="auto"/>
        <w:left w:val="none" w:sz="0" w:space="0" w:color="auto"/>
        <w:bottom w:val="none" w:sz="0" w:space="0" w:color="auto"/>
        <w:right w:val="none" w:sz="0" w:space="0" w:color="auto"/>
      </w:divBdr>
      <w:divsChild>
        <w:div w:id="9571380">
          <w:marLeft w:val="0"/>
          <w:marRight w:val="0"/>
          <w:marTop w:val="0"/>
          <w:marBottom w:val="0"/>
          <w:divBdr>
            <w:top w:val="none" w:sz="0" w:space="0" w:color="auto"/>
            <w:left w:val="none" w:sz="0" w:space="0" w:color="auto"/>
            <w:bottom w:val="none" w:sz="0" w:space="0" w:color="auto"/>
            <w:right w:val="none" w:sz="0" w:space="0" w:color="auto"/>
          </w:divBdr>
          <w:divsChild>
            <w:div w:id="1216545925">
              <w:marLeft w:val="0"/>
              <w:marRight w:val="0"/>
              <w:marTop w:val="0"/>
              <w:marBottom w:val="0"/>
              <w:divBdr>
                <w:top w:val="none" w:sz="0" w:space="0" w:color="auto"/>
                <w:left w:val="none" w:sz="0" w:space="0" w:color="auto"/>
                <w:bottom w:val="none" w:sz="0" w:space="0" w:color="auto"/>
                <w:right w:val="none" w:sz="0" w:space="0" w:color="auto"/>
              </w:divBdr>
            </w:div>
            <w:div w:id="347953006">
              <w:marLeft w:val="0"/>
              <w:marRight w:val="0"/>
              <w:marTop w:val="0"/>
              <w:marBottom w:val="0"/>
              <w:divBdr>
                <w:top w:val="none" w:sz="0" w:space="0" w:color="auto"/>
                <w:left w:val="none" w:sz="0" w:space="0" w:color="auto"/>
                <w:bottom w:val="none" w:sz="0" w:space="0" w:color="auto"/>
                <w:right w:val="none" w:sz="0" w:space="0" w:color="auto"/>
              </w:divBdr>
              <w:divsChild>
                <w:div w:id="2029602101">
                  <w:marLeft w:val="0"/>
                  <w:marRight w:val="0"/>
                  <w:marTop w:val="0"/>
                  <w:marBottom w:val="0"/>
                  <w:divBdr>
                    <w:top w:val="none" w:sz="0" w:space="0" w:color="auto"/>
                    <w:left w:val="none" w:sz="0" w:space="0" w:color="auto"/>
                    <w:bottom w:val="none" w:sz="0" w:space="0" w:color="auto"/>
                    <w:right w:val="none" w:sz="0" w:space="0" w:color="auto"/>
                  </w:divBdr>
                </w:div>
              </w:divsChild>
            </w:div>
            <w:div w:id="557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115442757">
      <w:bodyDiv w:val="1"/>
      <w:marLeft w:val="0"/>
      <w:marRight w:val="0"/>
      <w:marTop w:val="0"/>
      <w:marBottom w:val="0"/>
      <w:divBdr>
        <w:top w:val="none" w:sz="0" w:space="0" w:color="auto"/>
        <w:left w:val="none" w:sz="0" w:space="0" w:color="auto"/>
        <w:bottom w:val="none" w:sz="0" w:space="0" w:color="auto"/>
        <w:right w:val="none" w:sz="0" w:space="0" w:color="auto"/>
      </w:divBdr>
      <w:divsChild>
        <w:div w:id="1572692890">
          <w:marLeft w:val="0"/>
          <w:marRight w:val="0"/>
          <w:marTop w:val="0"/>
          <w:marBottom w:val="0"/>
          <w:divBdr>
            <w:top w:val="none" w:sz="0" w:space="0" w:color="auto"/>
            <w:left w:val="none" w:sz="0" w:space="0" w:color="auto"/>
            <w:bottom w:val="none" w:sz="0" w:space="0" w:color="auto"/>
            <w:right w:val="none" w:sz="0" w:space="0" w:color="auto"/>
          </w:divBdr>
          <w:divsChild>
            <w:div w:id="1415782318">
              <w:marLeft w:val="0"/>
              <w:marRight w:val="0"/>
              <w:marTop w:val="0"/>
              <w:marBottom w:val="0"/>
              <w:divBdr>
                <w:top w:val="none" w:sz="0" w:space="0" w:color="auto"/>
                <w:left w:val="none" w:sz="0" w:space="0" w:color="auto"/>
                <w:bottom w:val="none" w:sz="0" w:space="0" w:color="auto"/>
                <w:right w:val="none" w:sz="0" w:space="0" w:color="auto"/>
              </w:divBdr>
              <w:divsChild>
                <w:div w:id="648510816">
                  <w:marLeft w:val="0"/>
                  <w:marRight w:val="0"/>
                  <w:marTop w:val="0"/>
                  <w:marBottom w:val="0"/>
                  <w:divBdr>
                    <w:top w:val="none" w:sz="0" w:space="0" w:color="auto"/>
                    <w:left w:val="none" w:sz="0" w:space="0" w:color="auto"/>
                    <w:bottom w:val="none" w:sz="0" w:space="0" w:color="auto"/>
                    <w:right w:val="none" w:sz="0" w:space="0" w:color="auto"/>
                  </w:divBdr>
                </w:div>
                <w:div w:id="910507578">
                  <w:marLeft w:val="0"/>
                  <w:marRight w:val="0"/>
                  <w:marTop w:val="0"/>
                  <w:marBottom w:val="0"/>
                  <w:divBdr>
                    <w:top w:val="none" w:sz="0" w:space="0" w:color="auto"/>
                    <w:left w:val="none" w:sz="0" w:space="0" w:color="auto"/>
                    <w:bottom w:val="none" w:sz="0" w:space="0" w:color="auto"/>
                    <w:right w:val="none" w:sz="0" w:space="0" w:color="auto"/>
                  </w:divBdr>
                  <w:divsChild>
                    <w:div w:id="173913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5500">
      <w:bodyDiv w:val="1"/>
      <w:marLeft w:val="0"/>
      <w:marRight w:val="0"/>
      <w:marTop w:val="0"/>
      <w:marBottom w:val="0"/>
      <w:divBdr>
        <w:top w:val="none" w:sz="0" w:space="0" w:color="auto"/>
        <w:left w:val="none" w:sz="0" w:space="0" w:color="auto"/>
        <w:bottom w:val="none" w:sz="0" w:space="0" w:color="auto"/>
        <w:right w:val="none" w:sz="0" w:space="0" w:color="auto"/>
      </w:divBdr>
      <w:divsChild>
        <w:div w:id="652177444">
          <w:marLeft w:val="0"/>
          <w:marRight w:val="0"/>
          <w:marTop w:val="0"/>
          <w:marBottom w:val="0"/>
          <w:divBdr>
            <w:top w:val="none" w:sz="0" w:space="0" w:color="auto"/>
            <w:left w:val="none" w:sz="0" w:space="0" w:color="auto"/>
            <w:bottom w:val="none" w:sz="0" w:space="0" w:color="auto"/>
            <w:right w:val="none" w:sz="0" w:space="0" w:color="auto"/>
          </w:divBdr>
          <w:divsChild>
            <w:div w:id="1369524217">
              <w:marLeft w:val="0"/>
              <w:marRight w:val="0"/>
              <w:marTop w:val="0"/>
              <w:marBottom w:val="0"/>
              <w:divBdr>
                <w:top w:val="none" w:sz="0" w:space="0" w:color="auto"/>
                <w:left w:val="none" w:sz="0" w:space="0" w:color="auto"/>
                <w:bottom w:val="none" w:sz="0" w:space="0" w:color="auto"/>
                <w:right w:val="none" w:sz="0" w:space="0" w:color="auto"/>
              </w:divBdr>
              <w:divsChild>
                <w:div w:id="599027535">
                  <w:marLeft w:val="0"/>
                  <w:marRight w:val="0"/>
                  <w:marTop w:val="0"/>
                  <w:marBottom w:val="0"/>
                  <w:divBdr>
                    <w:top w:val="none" w:sz="0" w:space="0" w:color="auto"/>
                    <w:left w:val="none" w:sz="0" w:space="0" w:color="auto"/>
                    <w:bottom w:val="none" w:sz="0" w:space="0" w:color="auto"/>
                    <w:right w:val="none" w:sz="0" w:space="0" w:color="auto"/>
                  </w:divBdr>
                  <w:divsChild>
                    <w:div w:id="1125855636">
                      <w:marLeft w:val="0"/>
                      <w:marRight w:val="0"/>
                      <w:marTop w:val="0"/>
                      <w:marBottom w:val="0"/>
                      <w:divBdr>
                        <w:top w:val="none" w:sz="0" w:space="0" w:color="auto"/>
                        <w:left w:val="none" w:sz="0" w:space="0" w:color="auto"/>
                        <w:bottom w:val="none" w:sz="0" w:space="0" w:color="auto"/>
                        <w:right w:val="none" w:sz="0" w:space="0" w:color="auto"/>
                      </w:divBdr>
                      <w:divsChild>
                        <w:div w:id="1072316373">
                          <w:marLeft w:val="0"/>
                          <w:marRight w:val="0"/>
                          <w:marTop w:val="0"/>
                          <w:marBottom w:val="0"/>
                          <w:divBdr>
                            <w:top w:val="none" w:sz="0" w:space="0" w:color="auto"/>
                            <w:left w:val="none" w:sz="0" w:space="0" w:color="auto"/>
                            <w:bottom w:val="none" w:sz="0" w:space="0" w:color="auto"/>
                            <w:right w:val="none" w:sz="0" w:space="0" w:color="auto"/>
                          </w:divBdr>
                        </w:div>
                        <w:div w:id="2144423556">
                          <w:marLeft w:val="0"/>
                          <w:marRight w:val="0"/>
                          <w:marTop w:val="0"/>
                          <w:marBottom w:val="0"/>
                          <w:divBdr>
                            <w:top w:val="none" w:sz="0" w:space="0" w:color="auto"/>
                            <w:left w:val="none" w:sz="0" w:space="0" w:color="auto"/>
                            <w:bottom w:val="none" w:sz="0" w:space="0" w:color="auto"/>
                            <w:right w:val="none" w:sz="0" w:space="0" w:color="auto"/>
                          </w:divBdr>
                          <w:divsChild>
                            <w:div w:id="180619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436635609">
      <w:bodyDiv w:val="1"/>
      <w:marLeft w:val="0"/>
      <w:marRight w:val="0"/>
      <w:marTop w:val="0"/>
      <w:marBottom w:val="0"/>
      <w:divBdr>
        <w:top w:val="none" w:sz="0" w:space="0" w:color="auto"/>
        <w:left w:val="none" w:sz="0" w:space="0" w:color="auto"/>
        <w:bottom w:val="none" w:sz="0" w:space="0" w:color="auto"/>
        <w:right w:val="none" w:sz="0" w:space="0" w:color="auto"/>
      </w:divBdr>
    </w:div>
    <w:div w:id="1447961640">
      <w:bodyDiv w:val="1"/>
      <w:marLeft w:val="0"/>
      <w:marRight w:val="0"/>
      <w:marTop w:val="0"/>
      <w:marBottom w:val="0"/>
      <w:divBdr>
        <w:top w:val="none" w:sz="0" w:space="0" w:color="auto"/>
        <w:left w:val="none" w:sz="0" w:space="0" w:color="auto"/>
        <w:bottom w:val="none" w:sz="0" w:space="0" w:color="auto"/>
        <w:right w:val="none" w:sz="0" w:space="0" w:color="auto"/>
      </w:divBdr>
      <w:divsChild>
        <w:div w:id="1713577942">
          <w:marLeft w:val="0"/>
          <w:marRight w:val="0"/>
          <w:marTop w:val="0"/>
          <w:marBottom w:val="0"/>
          <w:divBdr>
            <w:top w:val="none" w:sz="0" w:space="0" w:color="auto"/>
            <w:left w:val="none" w:sz="0" w:space="0" w:color="auto"/>
            <w:bottom w:val="none" w:sz="0" w:space="0" w:color="auto"/>
            <w:right w:val="none" w:sz="0" w:space="0" w:color="auto"/>
          </w:divBdr>
          <w:divsChild>
            <w:div w:id="837621437">
              <w:marLeft w:val="0"/>
              <w:marRight w:val="0"/>
              <w:marTop w:val="0"/>
              <w:marBottom w:val="0"/>
              <w:divBdr>
                <w:top w:val="none" w:sz="0" w:space="0" w:color="auto"/>
                <w:left w:val="none" w:sz="0" w:space="0" w:color="auto"/>
                <w:bottom w:val="none" w:sz="0" w:space="0" w:color="auto"/>
                <w:right w:val="none" w:sz="0" w:space="0" w:color="auto"/>
              </w:divBdr>
              <w:divsChild>
                <w:div w:id="3274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7810">
      <w:bodyDiv w:val="1"/>
      <w:marLeft w:val="0"/>
      <w:marRight w:val="0"/>
      <w:marTop w:val="0"/>
      <w:marBottom w:val="0"/>
      <w:divBdr>
        <w:top w:val="none" w:sz="0" w:space="0" w:color="auto"/>
        <w:left w:val="none" w:sz="0" w:space="0" w:color="auto"/>
        <w:bottom w:val="none" w:sz="0" w:space="0" w:color="auto"/>
        <w:right w:val="none" w:sz="0" w:space="0" w:color="auto"/>
      </w:divBdr>
      <w:divsChild>
        <w:div w:id="828323902">
          <w:marLeft w:val="0"/>
          <w:marRight w:val="0"/>
          <w:marTop w:val="0"/>
          <w:marBottom w:val="0"/>
          <w:divBdr>
            <w:top w:val="none" w:sz="0" w:space="0" w:color="auto"/>
            <w:left w:val="none" w:sz="0" w:space="0" w:color="auto"/>
            <w:bottom w:val="none" w:sz="0" w:space="0" w:color="auto"/>
            <w:right w:val="none" w:sz="0" w:space="0" w:color="auto"/>
          </w:divBdr>
          <w:divsChild>
            <w:div w:id="1906984663">
              <w:marLeft w:val="0"/>
              <w:marRight w:val="0"/>
              <w:marTop w:val="0"/>
              <w:marBottom w:val="0"/>
              <w:divBdr>
                <w:top w:val="none" w:sz="0" w:space="0" w:color="auto"/>
                <w:left w:val="none" w:sz="0" w:space="0" w:color="auto"/>
                <w:bottom w:val="none" w:sz="0" w:space="0" w:color="auto"/>
                <w:right w:val="none" w:sz="0" w:space="0" w:color="auto"/>
              </w:divBdr>
              <w:divsChild>
                <w:div w:id="298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18233">
          <w:marLeft w:val="0"/>
          <w:marRight w:val="0"/>
          <w:marTop w:val="0"/>
          <w:marBottom w:val="0"/>
          <w:divBdr>
            <w:top w:val="none" w:sz="0" w:space="0" w:color="auto"/>
            <w:left w:val="none" w:sz="0" w:space="0" w:color="auto"/>
            <w:bottom w:val="none" w:sz="0" w:space="0" w:color="auto"/>
            <w:right w:val="none" w:sz="0" w:space="0" w:color="auto"/>
          </w:divBdr>
        </w:div>
      </w:divsChild>
    </w:div>
    <w:div w:id="1612128971">
      <w:bodyDiv w:val="1"/>
      <w:marLeft w:val="0"/>
      <w:marRight w:val="0"/>
      <w:marTop w:val="0"/>
      <w:marBottom w:val="0"/>
      <w:divBdr>
        <w:top w:val="none" w:sz="0" w:space="0" w:color="auto"/>
        <w:left w:val="none" w:sz="0" w:space="0" w:color="auto"/>
        <w:bottom w:val="none" w:sz="0" w:space="0" w:color="auto"/>
        <w:right w:val="none" w:sz="0" w:space="0" w:color="auto"/>
      </w:divBdr>
      <w:divsChild>
        <w:div w:id="658845802">
          <w:marLeft w:val="0"/>
          <w:marRight w:val="0"/>
          <w:marTop w:val="0"/>
          <w:marBottom w:val="0"/>
          <w:divBdr>
            <w:top w:val="none" w:sz="0" w:space="0" w:color="auto"/>
            <w:left w:val="none" w:sz="0" w:space="0" w:color="auto"/>
            <w:bottom w:val="none" w:sz="0" w:space="0" w:color="auto"/>
            <w:right w:val="none" w:sz="0" w:space="0" w:color="auto"/>
          </w:divBdr>
          <w:divsChild>
            <w:div w:id="1655178034">
              <w:marLeft w:val="0"/>
              <w:marRight w:val="0"/>
              <w:marTop w:val="0"/>
              <w:marBottom w:val="0"/>
              <w:divBdr>
                <w:top w:val="none" w:sz="0" w:space="0" w:color="auto"/>
                <w:left w:val="none" w:sz="0" w:space="0" w:color="auto"/>
                <w:bottom w:val="none" w:sz="0" w:space="0" w:color="auto"/>
                <w:right w:val="none" w:sz="0" w:space="0" w:color="auto"/>
              </w:divBdr>
              <w:divsChild>
                <w:div w:id="1720856965">
                  <w:marLeft w:val="0"/>
                  <w:marRight w:val="0"/>
                  <w:marTop w:val="0"/>
                  <w:marBottom w:val="0"/>
                  <w:divBdr>
                    <w:top w:val="none" w:sz="0" w:space="0" w:color="auto"/>
                    <w:left w:val="none" w:sz="0" w:space="0" w:color="auto"/>
                    <w:bottom w:val="none" w:sz="0" w:space="0" w:color="auto"/>
                    <w:right w:val="none" w:sz="0" w:space="0" w:color="auto"/>
                  </w:divBdr>
                  <w:divsChild>
                    <w:div w:id="12304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697362">
      <w:bodyDiv w:val="1"/>
      <w:marLeft w:val="0"/>
      <w:marRight w:val="0"/>
      <w:marTop w:val="0"/>
      <w:marBottom w:val="0"/>
      <w:divBdr>
        <w:top w:val="none" w:sz="0" w:space="0" w:color="auto"/>
        <w:left w:val="none" w:sz="0" w:space="0" w:color="auto"/>
        <w:bottom w:val="none" w:sz="0" w:space="0" w:color="auto"/>
        <w:right w:val="none" w:sz="0" w:space="0" w:color="auto"/>
      </w:divBdr>
      <w:divsChild>
        <w:div w:id="1506431768">
          <w:marLeft w:val="0"/>
          <w:marRight w:val="0"/>
          <w:marTop w:val="0"/>
          <w:marBottom w:val="0"/>
          <w:divBdr>
            <w:top w:val="none" w:sz="0" w:space="0" w:color="auto"/>
            <w:left w:val="none" w:sz="0" w:space="0" w:color="auto"/>
            <w:bottom w:val="none" w:sz="0" w:space="0" w:color="auto"/>
            <w:right w:val="none" w:sz="0" w:space="0" w:color="auto"/>
          </w:divBdr>
          <w:divsChild>
            <w:div w:id="202793195">
              <w:marLeft w:val="0"/>
              <w:marRight w:val="0"/>
              <w:marTop w:val="0"/>
              <w:marBottom w:val="0"/>
              <w:divBdr>
                <w:top w:val="none" w:sz="0" w:space="0" w:color="auto"/>
                <w:left w:val="none" w:sz="0" w:space="0" w:color="auto"/>
                <w:bottom w:val="none" w:sz="0" w:space="0" w:color="auto"/>
                <w:right w:val="none" w:sz="0" w:space="0" w:color="auto"/>
              </w:divBdr>
            </w:div>
            <w:div w:id="1914464729">
              <w:marLeft w:val="0"/>
              <w:marRight w:val="0"/>
              <w:marTop w:val="0"/>
              <w:marBottom w:val="0"/>
              <w:divBdr>
                <w:top w:val="none" w:sz="0" w:space="0" w:color="auto"/>
                <w:left w:val="none" w:sz="0" w:space="0" w:color="auto"/>
                <w:bottom w:val="none" w:sz="0" w:space="0" w:color="auto"/>
                <w:right w:val="none" w:sz="0" w:space="0" w:color="auto"/>
              </w:divBdr>
              <w:divsChild>
                <w:div w:id="100093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137275">
      <w:bodyDiv w:val="1"/>
      <w:marLeft w:val="0"/>
      <w:marRight w:val="0"/>
      <w:marTop w:val="0"/>
      <w:marBottom w:val="0"/>
      <w:divBdr>
        <w:top w:val="none" w:sz="0" w:space="0" w:color="auto"/>
        <w:left w:val="none" w:sz="0" w:space="0" w:color="auto"/>
        <w:bottom w:val="none" w:sz="0" w:space="0" w:color="auto"/>
        <w:right w:val="none" w:sz="0" w:space="0" w:color="auto"/>
      </w:divBdr>
      <w:divsChild>
        <w:div w:id="2118284624">
          <w:marLeft w:val="0"/>
          <w:marRight w:val="0"/>
          <w:marTop w:val="0"/>
          <w:marBottom w:val="0"/>
          <w:divBdr>
            <w:top w:val="none" w:sz="0" w:space="0" w:color="auto"/>
            <w:left w:val="none" w:sz="0" w:space="0" w:color="auto"/>
            <w:bottom w:val="none" w:sz="0" w:space="0" w:color="auto"/>
            <w:right w:val="none" w:sz="0" w:space="0" w:color="auto"/>
          </w:divBdr>
        </w:div>
        <w:div w:id="2131851138">
          <w:marLeft w:val="0"/>
          <w:marRight w:val="0"/>
          <w:marTop w:val="0"/>
          <w:marBottom w:val="0"/>
          <w:divBdr>
            <w:top w:val="none" w:sz="0" w:space="0" w:color="auto"/>
            <w:left w:val="none" w:sz="0" w:space="0" w:color="auto"/>
            <w:bottom w:val="none" w:sz="0" w:space="0" w:color="auto"/>
            <w:right w:val="none" w:sz="0" w:space="0" w:color="auto"/>
          </w:divBdr>
          <w:divsChild>
            <w:div w:id="1482310937">
              <w:marLeft w:val="0"/>
              <w:marRight w:val="0"/>
              <w:marTop w:val="0"/>
              <w:marBottom w:val="0"/>
              <w:divBdr>
                <w:top w:val="none" w:sz="0" w:space="0" w:color="auto"/>
                <w:left w:val="none" w:sz="0" w:space="0" w:color="auto"/>
                <w:bottom w:val="none" w:sz="0" w:space="0" w:color="auto"/>
                <w:right w:val="none" w:sz="0" w:space="0" w:color="auto"/>
              </w:divBdr>
            </w:div>
            <w:div w:id="1875734102">
              <w:marLeft w:val="0"/>
              <w:marRight w:val="0"/>
              <w:marTop w:val="0"/>
              <w:marBottom w:val="0"/>
              <w:divBdr>
                <w:top w:val="none" w:sz="0" w:space="0" w:color="auto"/>
                <w:left w:val="none" w:sz="0" w:space="0" w:color="auto"/>
                <w:bottom w:val="none" w:sz="0" w:space="0" w:color="auto"/>
                <w:right w:val="none" w:sz="0" w:space="0" w:color="auto"/>
              </w:divBdr>
              <w:divsChild>
                <w:div w:id="181000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09867">
      <w:bodyDiv w:val="1"/>
      <w:marLeft w:val="0"/>
      <w:marRight w:val="0"/>
      <w:marTop w:val="0"/>
      <w:marBottom w:val="0"/>
      <w:divBdr>
        <w:top w:val="none" w:sz="0" w:space="0" w:color="auto"/>
        <w:left w:val="none" w:sz="0" w:space="0" w:color="auto"/>
        <w:bottom w:val="none" w:sz="0" w:space="0" w:color="auto"/>
        <w:right w:val="none" w:sz="0" w:space="0" w:color="auto"/>
      </w:divBdr>
      <w:divsChild>
        <w:div w:id="664750283">
          <w:marLeft w:val="0"/>
          <w:marRight w:val="0"/>
          <w:marTop w:val="0"/>
          <w:marBottom w:val="0"/>
          <w:divBdr>
            <w:top w:val="none" w:sz="0" w:space="0" w:color="auto"/>
            <w:left w:val="none" w:sz="0" w:space="0" w:color="auto"/>
            <w:bottom w:val="none" w:sz="0" w:space="0" w:color="auto"/>
            <w:right w:val="none" w:sz="0" w:space="0" w:color="auto"/>
          </w:divBdr>
          <w:divsChild>
            <w:div w:id="1493450974">
              <w:marLeft w:val="0"/>
              <w:marRight w:val="0"/>
              <w:marTop w:val="0"/>
              <w:marBottom w:val="0"/>
              <w:divBdr>
                <w:top w:val="none" w:sz="0" w:space="0" w:color="auto"/>
                <w:left w:val="none" w:sz="0" w:space="0" w:color="auto"/>
                <w:bottom w:val="none" w:sz="0" w:space="0" w:color="auto"/>
                <w:right w:val="none" w:sz="0" w:space="0" w:color="auto"/>
              </w:divBdr>
              <w:divsChild>
                <w:div w:id="1663267944">
                  <w:marLeft w:val="0"/>
                  <w:marRight w:val="0"/>
                  <w:marTop w:val="0"/>
                  <w:marBottom w:val="0"/>
                  <w:divBdr>
                    <w:top w:val="none" w:sz="0" w:space="0" w:color="auto"/>
                    <w:left w:val="none" w:sz="0" w:space="0" w:color="auto"/>
                    <w:bottom w:val="none" w:sz="0" w:space="0" w:color="auto"/>
                    <w:right w:val="none" w:sz="0" w:space="0" w:color="auto"/>
                  </w:divBdr>
                  <w:divsChild>
                    <w:div w:id="142507633">
                      <w:marLeft w:val="0"/>
                      <w:marRight w:val="0"/>
                      <w:marTop w:val="0"/>
                      <w:marBottom w:val="0"/>
                      <w:divBdr>
                        <w:top w:val="none" w:sz="0" w:space="0" w:color="auto"/>
                        <w:left w:val="none" w:sz="0" w:space="0" w:color="auto"/>
                        <w:bottom w:val="none" w:sz="0" w:space="0" w:color="auto"/>
                        <w:right w:val="none" w:sz="0" w:space="0" w:color="auto"/>
                      </w:divBdr>
                      <w:divsChild>
                        <w:div w:id="656036931">
                          <w:marLeft w:val="0"/>
                          <w:marRight w:val="0"/>
                          <w:marTop w:val="0"/>
                          <w:marBottom w:val="0"/>
                          <w:divBdr>
                            <w:top w:val="none" w:sz="0" w:space="0" w:color="auto"/>
                            <w:left w:val="none" w:sz="0" w:space="0" w:color="auto"/>
                            <w:bottom w:val="none" w:sz="0" w:space="0" w:color="auto"/>
                            <w:right w:val="none" w:sz="0" w:space="0" w:color="auto"/>
                          </w:divBdr>
                          <w:divsChild>
                            <w:div w:id="494345155">
                              <w:marLeft w:val="0"/>
                              <w:marRight w:val="0"/>
                              <w:marTop w:val="0"/>
                              <w:marBottom w:val="0"/>
                              <w:divBdr>
                                <w:top w:val="none" w:sz="0" w:space="0" w:color="auto"/>
                                <w:left w:val="none" w:sz="0" w:space="0" w:color="auto"/>
                                <w:bottom w:val="none" w:sz="0" w:space="0" w:color="auto"/>
                                <w:right w:val="none" w:sz="0" w:space="0" w:color="auto"/>
                              </w:divBdr>
                            </w:div>
                          </w:divsChild>
                        </w:div>
                        <w:div w:id="5533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298392">
          <w:marLeft w:val="0"/>
          <w:marRight w:val="0"/>
          <w:marTop w:val="0"/>
          <w:marBottom w:val="0"/>
          <w:divBdr>
            <w:top w:val="none" w:sz="0" w:space="0" w:color="auto"/>
            <w:left w:val="none" w:sz="0" w:space="0" w:color="auto"/>
            <w:bottom w:val="none" w:sz="0" w:space="0" w:color="auto"/>
            <w:right w:val="none" w:sz="0" w:space="0" w:color="auto"/>
          </w:divBdr>
          <w:divsChild>
            <w:div w:id="267856150">
              <w:marLeft w:val="0"/>
              <w:marRight w:val="0"/>
              <w:marTop w:val="0"/>
              <w:marBottom w:val="0"/>
              <w:divBdr>
                <w:top w:val="none" w:sz="0" w:space="0" w:color="auto"/>
                <w:left w:val="none" w:sz="0" w:space="0" w:color="auto"/>
                <w:bottom w:val="none" w:sz="0" w:space="0" w:color="auto"/>
                <w:right w:val="none" w:sz="0" w:space="0" w:color="auto"/>
              </w:divBdr>
              <w:divsChild>
                <w:div w:id="119613987">
                  <w:marLeft w:val="0"/>
                  <w:marRight w:val="0"/>
                  <w:marTop w:val="0"/>
                  <w:marBottom w:val="0"/>
                  <w:divBdr>
                    <w:top w:val="none" w:sz="0" w:space="0" w:color="auto"/>
                    <w:left w:val="none" w:sz="0" w:space="0" w:color="auto"/>
                    <w:bottom w:val="none" w:sz="0" w:space="0" w:color="auto"/>
                    <w:right w:val="none" w:sz="0" w:space="0" w:color="auto"/>
                  </w:divBdr>
                  <w:divsChild>
                    <w:div w:id="1197309344">
                      <w:marLeft w:val="0"/>
                      <w:marRight w:val="0"/>
                      <w:marTop w:val="0"/>
                      <w:marBottom w:val="0"/>
                      <w:divBdr>
                        <w:top w:val="none" w:sz="0" w:space="0" w:color="auto"/>
                        <w:left w:val="none" w:sz="0" w:space="0" w:color="auto"/>
                        <w:bottom w:val="none" w:sz="0" w:space="0" w:color="auto"/>
                        <w:right w:val="none" w:sz="0" w:space="0" w:color="auto"/>
                      </w:divBdr>
                      <w:divsChild>
                        <w:div w:id="1623657069">
                          <w:marLeft w:val="0"/>
                          <w:marRight w:val="0"/>
                          <w:marTop w:val="0"/>
                          <w:marBottom w:val="0"/>
                          <w:divBdr>
                            <w:top w:val="none" w:sz="0" w:space="0" w:color="auto"/>
                            <w:left w:val="none" w:sz="0" w:space="0" w:color="auto"/>
                            <w:bottom w:val="none" w:sz="0" w:space="0" w:color="auto"/>
                            <w:right w:val="none" w:sz="0" w:space="0" w:color="auto"/>
                          </w:divBdr>
                        </w:div>
                        <w:div w:id="50883607">
                          <w:marLeft w:val="0"/>
                          <w:marRight w:val="0"/>
                          <w:marTop w:val="0"/>
                          <w:marBottom w:val="0"/>
                          <w:divBdr>
                            <w:top w:val="none" w:sz="0" w:space="0" w:color="auto"/>
                            <w:left w:val="none" w:sz="0" w:space="0" w:color="auto"/>
                            <w:bottom w:val="none" w:sz="0" w:space="0" w:color="auto"/>
                            <w:right w:val="none" w:sz="0" w:space="0" w:color="auto"/>
                          </w:divBdr>
                          <w:divsChild>
                            <w:div w:id="2335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879926551">
      <w:bodyDiv w:val="1"/>
      <w:marLeft w:val="0"/>
      <w:marRight w:val="0"/>
      <w:marTop w:val="0"/>
      <w:marBottom w:val="0"/>
      <w:divBdr>
        <w:top w:val="none" w:sz="0" w:space="0" w:color="auto"/>
        <w:left w:val="none" w:sz="0" w:space="0" w:color="auto"/>
        <w:bottom w:val="none" w:sz="0" w:space="0" w:color="auto"/>
        <w:right w:val="none" w:sz="0" w:space="0" w:color="auto"/>
      </w:divBdr>
      <w:divsChild>
        <w:div w:id="424543952">
          <w:marLeft w:val="0"/>
          <w:marRight w:val="0"/>
          <w:marTop w:val="0"/>
          <w:marBottom w:val="0"/>
          <w:divBdr>
            <w:top w:val="none" w:sz="0" w:space="0" w:color="auto"/>
            <w:left w:val="none" w:sz="0" w:space="0" w:color="auto"/>
            <w:bottom w:val="none" w:sz="0" w:space="0" w:color="auto"/>
            <w:right w:val="none" w:sz="0" w:space="0" w:color="auto"/>
          </w:divBdr>
          <w:divsChild>
            <w:div w:id="1727217175">
              <w:marLeft w:val="0"/>
              <w:marRight w:val="0"/>
              <w:marTop w:val="0"/>
              <w:marBottom w:val="0"/>
              <w:divBdr>
                <w:top w:val="none" w:sz="0" w:space="0" w:color="auto"/>
                <w:left w:val="none" w:sz="0" w:space="0" w:color="auto"/>
                <w:bottom w:val="none" w:sz="0" w:space="0" w:color="auto"/>
                <w:right w:val="none" w:sz="0" w:space="0" w:color="auto"/>
              </w:divBdr>
              <w:divsChild>
                <w:div w:id="1421102008">
                  <w:marLeft w:val="0"/>
                  <w:marRight w:val="0"/>
                  <w:marTop w:val="0"/>
                  <w:marBottom w:val="0"/>
                  <w:divBdr>
                    <w:top w:val="none" w:sz="0" w:space="0" w:color="auto"/>
                    <w:left w:val="none" w:sz="0" w:space="0" w:color="auto"/>
                    <w:bottom w:val="none" w:sz="0" w:space="0" w:color="auto"/>
                    <w:right w:val="none" w:sz="0" w:space="0" w:color="auto"/>
                  </w:divBdr>
                  <w:divsChild>
                    <w:div w:id="758135903">
                      <w:marLeft w:val="0"/>
                      <w:marRight w:val="0"/>
                      <w:marTop w:val="0"/>
                      <w:marBottom w:val="0"/>
                      <w:divBdr>
                        <w:top w:val="none" w:sz="0" w:space="0" w:color="auto"/>
                        <w:left w:val="none" w:sz="0" w:space="0" w:color="auto"/>
                        <w:bottom w:val="none" w:sz="0" w:space="0" w:color="auto"/>
                        <w:right w:val="none" w:sz="0" w:space="0" w:color="auto"/>
                      </w:divBdr>
                    </w:div>
                    <w:div w:id="2110347651">
                      <w:marLeft w:val="0"/>
                      <w:marRight w:val="0"/>
                      <w:marTop w:val="0"/>
                      <w:marBottom w:val="0"/>
                      <w:divBdr>
                        <w:top w:val="none" w:sz="0" w:space="0" w:color="auto"/>
                        <w:left w:val="none" w:sz="0" w:space="0" w:color="auto"/>
                        <w:bottom w:val="none" w:sz="0" w:space="0" w:color="auto"/>
                        <w:right w:val="none" w:sz="0" w:space="0" w:color="auto"/>
                      </w:divBdr>
                      <w:divsChild>
                        <w:div w:id="3947512">
                          <w:marLeft w:val="0"/>
                          <w:marRight w:val="0"/>
                          <w:marTop w:val="0"/>
                          <w:marBottom w:val="0"/>
                          <w:divBdr>
                            <w:top w:val="none" w:sz="0" w:space="0" w:color="auto"/>
                            <w:left w:val="none" w:sz="0" w:space="0" w:color="auto"/>
                            <w:bottom w:val="none" w:sz="0" w:space="0" w:color="auto"/>
                            <w:right w:val="none" w:sz="0" w:space="0" w:color="auto"/>
                          </w:divBdr>
                        </w:div>
                        <w:div w:id="1883978619">
                          <w:marLeft w:val="0"/>
                          <w:marRight w:val="0"/>
                          <w:marTop w:val="0"/>
                          <w:marBottom w:val="0"/>
                          <w:divBdr>
                            <w:top w:val="none" w:sz="0" w:space="0" w:color="auto"/>
                            <w:left w:val="none" w:sz="0" w:space="0" w:color="auto"/>
                            <w:bottom w:val="none" w:sz="0" w:space="0" w:color="auto"/>
                            <w:right w:val="none" w:sz="0" w:space="0" w:color="auto"/>
                          </w:divBdr>
                          <w:divsChild>
                            <w:div w:id="7065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184010">
      <w:bodyDiv w:val="1"/>
      <w:marLeft w:val="0"/>
      <w:marRight w:val="0"/>
      <w:marTop w:val="0"/>
      <w:marBottom w:val="0"/>
      <w:divBdr>
        <w:top w:val="none" w:sz="0" w:space="0" w:color="auto"/>
        <w:left w:val="none" w:sz="0" w:space="0" w:color="auto"/>
        <w:bottom w:val="none" w:sz="0" w:space="0" w:color="auto"/>
        <w:right w:val="none" w:sz="0" w:space="0" w:color="auto"/>
      </w:divBdr>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 w:id="2029256782">
      <w:bodyDiv w:val="1"/>
      <w:marLeft w:val="0"/>
      <w:marRight w:val="0"/>
      <w:marTop w:val="0"/>
      <w:marBottom w:val="0"/>
      <w:divBdr>
        <w:top w:val="none" w:sz="0" w:space="0" w:color="auto"/>
        <w:left w:val="none" w:sz="0" w:space="0" w:color="auto"/>
        <w:bottom w:val="none" w:sz="0" w:space="0" w:color="auto"/>
        <w:right w:val="none" w:sz="0" w:space="0" w:color="auto"/>
      </w:divBdr>
      <w:divsChild>
        <w:div w:id="1857844235">
          <w:marLeft w:val="0"/>
          <w:marRight w:val="0"/>
          <w:marTop w:val="0"/>
          <w:marBottom w:val="0"/>
          <w:divBdr>
            <w:top w:val="none" w:sz="0" w:space="0" w:color="auto"/>
            <w:left w:val="none" w:sz="0" w:space="0" w:color="auto"/>
            <w:bottom w:val="none" w:sz="0" w:space="0" w:color="auto"/>
            <w:right w:val="none" w:sz="0" w:space="0" w:color="auto"/>
          </w:divBdr>
          <w:divsChild>
            <w:div w:id="1732772313">
              <w:marLeft w:val="0"/>
              <w:marRight w:val="0"/>
              <w:marTop w:val="0"/>
              <w:marBottom w:val="0"/>
              <w:divBdr>
                <w:top w:val="none" w:sz="0" w:space="0" w:color="auto"/>
                <w:left w:val="none" w:sz="0" w:space="0" w:color="auto"/>
                <w:bottom w:val="none" w:sz="0" w:space="0" w:color="auto"/>
                <w:right w:val="none" w:sz="0" w:space="0" w:color="auto"/>
              </w:divBdr>
              <w:divsChild>
                <w:div w:id="188444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558">
          <w:marLeft w:val="0"/>
          <w:marRight w:val="0"/>
          <w:marTop w:val="0"/>
          <w:marBottom w:val="0"/>
          <w:divBdr>
            <w:top w:val="none" w:sz="0" w:space="0" w:color="auto"/>
            <w:left w:val="none" w:sz="0" w:space="0" w:color="auto"/>
            <w:bottom w:val="none" w:sz="0" w:space="0" w:color="auto"/>
            <w:right w:val="none" w:sz="0" w:space="0" w:color="auto"/>
          </w:divBdr>
          <w:divsChild>
            <w:div w:id="1398671503">
              <w:marLeft w:val="0"/>
              <w:marRight w:val="0"/>
              <w:marTop w:val="0"/>
              <w:marBottom w:val="0"/>
              <w:divBdr>
                <w:top w:val="none" w:sz="0" w:space="0" w:color="auto"/>
                <w:left w:val="none" w:sz="0" w:space="0" w:color="auto"/>
                <w:bottom w:val="none" w:sz="0" w:space="0" w:color="auto"/>
                <w:right w:val="none" w:sz="0" w:space="0" w:color="auto"/>
              </w:divBdr>
              <w:divsChild>
                <w:div w:id="1667632041">
                  <w:marLeft w:val="0"/>
                  <w:marRight w:val="0"/>
                  <w:marTop w:val="0"/>
                  <w:marBottom w:val="0"/>
                  <w:divBdr>
                    <w:top w:val="none" w:sz="0" w:space="0" w:color="auto"/>
                    <w:left w:val="none" w:sz="0" w:space="0" w:color="auto"/>
                    <w:bottom w:val="none" w:sz="0" w:space="0" w:color="auto"/>
                    <w:right w:val="none" w:sz="0" w:space="0" w:color="auto"/>
                  </w:divBdr>
                </w:div>
                <w:div w:id="2139762820">
                  <w:marLeft w:val="0"/>
                  <w:marRight w:val="0"/>
                  <w:marTop w:val="0"/>
                  <w:marBottom w:val="0"/>
                  <w:divBdr>
                    <w:top w:val="none" w:sz="0" w:space="0" w:color="auto"/>
                    <w:left w:val="none" w:sz="0" w:space="0" w:color="auto"/>
                    <w:bottom w:val="none" w:sz="0" w:space="0" w:color="auto"/>
                    <w:right w:val="none" w:sz="0" w:space="0" w:color="auto"/>
                  </w:divBdr>
                  <w:divsChild>
                    <w:div w:id="13848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646431">
          <w:marLeft w:val="0"/>
          <w:marRight w:val="0"/>
          <w:marTop w:val="0"/>
          <w:marBottom w:val="0"/>
          <w:divBdr>
            <w:top w:val="none" w:sz="0" w:space="0" w:color="auto"/>
            <w:left w:val="none" w:sz="0" w:space="0" w:color="auto"/>
            <w:bottom w:val="none" w:sz="0" w:space="0" w:color="auto"/>
            <w:right w:val="none" w:sz="0" w:space="0" w:color="auto"/>
          </w:divBdr>
          <w:divsChild>
            <w:div w:id="2038503464">
              <w:marLeft w:val="0"/>
              <w:marRight w:val="0"/>
              <w:marTop w:val="0"/>
              <w:marBottom w:val="0"/>
              <w:divBdr>
                <w:top w:val="none" w:sz="0" w:space="0" w:color="auto"/>
                <w:left w:val="none" w:sz="0" w:space="0" w:color="auto"/>
                <w:bottom w:val="none" w:sz="0" w:space="0" w:color="auto"/>
                <w:right w:val="none" w:sz="0" w:space="0" w:color="auto"/>
              </w:divBdr>
              <w:divsChild>
                <w:div w:id="772820368">
                  <w:marLeft w:val="0"/>
                  <w:marRight w:val="0"/>
                  <w:marTop w:val="0"/>
                  <w:marBottom w:val="0"/>
                  <w:divBdr>
                    <w:top w:val="none" w:sz="0" w:space="0" w:color="auto"/>
                    <w:left w:val="none" w:sz="0" w:space="0" w:color="auto"/>
                    <w:bottom w:val="none" w:sz="0" w:space="0" w:color="auto"/>
                    <w:right w:val="none" w:sz="0" w:space="0" w:color="auto"/>
                  </w:divBdr>
                </w:div>
                <w:div w:id="1495803333">
                  <w:marLeft w:val="0"/>
                  <w:marRight w:val="0"/>
                  <w:marTop w:val="0"/>
                  <w:marBottom w:val="0"/>
                  <w:divBdr>
                    <w:top w:val="none" w:sz="0" w:space="0" w:color="auto"/>
                    <w:left w:val="none" w:sz="0" w:space="0" w:color="auto"/>
                    <w:bottom w:val="none" w:sz="0" w:space="0" w:color="auto"/>
                    <w:right w:val="none" w:sz="0" w:space="0" w:color="auto"/>
                  </w:divBdr>
                  <w:divsChild>
                    <w:div w:id="4422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73252">
          <w:marLeft w:val="0"/>
          <w:marRight w:val="0"/>
          <w:marTop w:val="0"/>
          <w:marBottom w:val="0"/>
          <w:divBdr>
            <w:top w:val="none" w:sz="0" w:space="0" w:color="auto"/>
            <w:left w:val="none" w:sz="0" w:space="0" w:color="auto"/>
            <w:bottom w:val="none" w:sz="0" w:space="0" w:color="auto"/>
            <w:right w:val="none" w:sz="0" w:space="0" w:color="auto"/>
          </w:divBdr>
          <w:divsChild>
            <w:div w:id="583878032">
              <w:marLeft w:val="0"/>
              <w:marRight w:val="0"/>
              <w:marTop w:val="0"/>
              <w:marBottom w:val="0"/>
              <w:divBdr>
                <w:top w:val="none" w:sz="0" w:space="0" w:color="auto"/>
                <w:left w:val="none" w:sz="0" w:space="0" w:color="auto"/>
                <w:bottom w:val="none" w:sz="0" w:space="0" w:color="auto"/>
                <w:right w:val="none" w:sz="0" w:space="0" w:color="auto"/>
              </w:divBdr>
              <w:divsChild>
                <w:div w:id="1239635514">
                  <w:marLeft w:val="0"/>
                  <w:marRight w:val="0"/>
                  <w:marTop w:val="0"/>
                  <w:marBottom w:val="0"/>
                  <w:divBdr>
                    <w:top w:val="none" w:sz="0" w:space="0" w:color="auto"/>
                    <w:left w:val="none" w:sz="0" w:space="0" w:color="auto"/>
                    <w:bottom w:val="none" w:sz="0" w:space="0" w:color="auto"/>
                    <w:right w:val="none" w:sz="0" w:space="0" w:color="auto"/>
                  </w:divBdr>
                </w:div>
                <w:div w:id="1690448201">
                  <w:marLeft w:val="0"/>
                  <w:marRight w:val="0"/>
                  <w:marTop w:val="0"/>
                  <w:marBottom w:val="0"/>
                  <w:divBdr>
                    <w:top w:val="none" w:sz="0" w:space="0" w:color="auto"/>
                    <w:left w:val="none" w:sz="0" w:space="0" w:color="auto"/>
                    <w:bottom w:val="none" w:sz="0" w:space="0" w:color="auto"/>
                    <w:right w:val="none" w:sz="0" w:space="0" w:color="auto"/>
                  </w:divBdr>
                  <w:divsChild>
                    <w:div w:id="17893676">
                      <w:marLeft w:val="0"/>
                      <w:marRight w:val="0"/>
                      <w:marTop w:val="0"/>
                      <w:marBottom w:val="0"/>
                      <w:divBdr>
                        <w:top w:val="none" w:sz="0" w:space="0" w:color="auto"/>
                        <w:left w:val="none" w:sz="0" w:space="0" w:color="auto"/>
                        <w:bottom w:val="none" w:sz="0" w:space="0" w:color="auto"/>
                        <w:right w:val="none" w:sz="0" w:space="0" w:color="auto"/>
                      </w:divBdr>
                    </w:div>
                  </w:divsChild>
                </w:div>
                <w:div w:id="167641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86724">
      <w:bodyDiv w:val="1"/>
      <w:marLeft w:val="0"/>
      <w:marRight w:val="0"/>
      <w:marTop w:val="0"/>
      <w:marBottom w:val="0"/>
      <w:divBdr>
        <w:top w:val="none" w:sz="0" w:space="0" w:color="auto"/>
        <w:left w:val="none" w:sz="0" w:space="0" w:color="auto"/>
        <w:bottom w:val="none" w:sz="0" w:space="0" w:color="auto"/>
        <w:right w:val="none" w:sz="0" w:space="0" w:color="auto"/>
      </w:divBdr>
      <w:divsChild>
        <w:div w:id="372732715">
          <w:marLeft w:val="0"/>
          <w:marRight w:val="0"/>
          <w:marTop w:val="0"/>
          <w:marBottom w:val="0"/>
          <w:divBdr>
            <w:top w:val="none" w:sz="0" w:space="0" w:color="auto"/>
            <w:left w:val="none" w:sz="0" w:space="0" w:color="auto"/>
            <w:bottom w:val="none" w:sz="0" w:space="0" w:color="auto"/>
            <w:right w:val="none" w:sz="0" w:space="0" w:color="auto"/>
          </w:divBdr>
          <w:divsChild>
            <w:div w:id="677540123">
              <w:marLeft w:val="0"/>
              <w:marRight w:val="0"/>
              <w:marTop w:val="0"/>
              <w:marBottom w:val="0"/>
              <w:divBdr>
                <w:top w:val="none" w:sz="0" w:space="0" w:color="auto"/>
                <w:left w:val="none" w:sz="0" w:space="0" w:color="auto"/>
                <w:bottom w:val="none" w:sz="0" w:space="0" w:color="auto"/>
                <w:right w:val="none" w:sz="0" w:space="0" w:color="auto"/>
              </w:divBdr>
            </w:div>
            <w:div w:id="2133666793">
              <w:marLeft w:val="0"/>
              <w:marRight w:val="0"/>
              <w:marTop w:val="0"/>
              <w:marBottom w:val="0"/>
              <w:divBdr>
                <w:top w:val="none" w:sz="0" w:space="0" w:color="auto"/>
                <w:left w:val="none" w:sz="0" w:space="0" w:color="auto"/>
                <w:bottom w:val="none" w:sz="0" w:space="0" w:color="auto"/>
                <w:right w:val="none" w:sz="0" w:space="0" w:color="auto"/>
              </w:divBdr>
              <w:divsChild>
                <w:div w:id="131598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7558">
          <w:marLeft w:val="0"/>
          <w:marRight w:val="0"/>
          <w:marTop w:val="0"/>
          <w:marBottom w:val="0"/>
          <w:divBdr>
            <w:top w:val="none" w:sz="0" w:space="0" w:color="auto"/>
            <w:left w:val="none" w:sz="0" w:space="0" w:color="auto"/>
            <w:bottom w:val="none" w:sz="0" w:space="0" w:color="auto"/>
            <w:right w:val="none" w:sz="0" w:space="0" w:color="auto"/>
          </w:divBdr>
        </w:div>
        <w:div w:id="1813134274">
          <w:marLeft w:val="0"/>
          <w:marRight w:val="0"/>
          <w:marTop w:val="0"/>
          <w:marBottom w:val="0"/>
          <w:divBdr>
            <w:top w:val="none" w:sz="0" w:space="0" w:color="auto"/>
            <w:left w:val="none" w:sz="0" w:space="0" w:color="auto"/>
            <w:bottom w:val="none" w:sz="0" w:space="0" w:color="auto"/>
            <w:right w:val="none" w:sz="0" w:space="0" w:color="auto"/>
          </w:divBdr>
          <w:divsChild>
            <w:div w:id="1535074400">
              <w:marLeft w:val="0"/>
              <w:marRight w:val="0"/>
              <w:marTop w:val="0"/>
              <w:marBottom w:val="0"/>
              <w:divBdr>
                <w:top w:val="none" w:sz="0" w:space="0" w:color="auto"/>
                <w:left w:val="none" w:sz="0" w:space="0" w:color="auto"/>
                <w:bottom w:val="none" w:sz="0" w:space="0" w:color="auto"/>
                <w:right w:val="none" w:sz="0" w:space="0" w:color="auto"/>
              </w:divBdr>
            </w:div>
          </w:divsChild>
        </w:div>
        <w:div w:id="2097438725">
          <w:marLeft w:val="0"/>
          <w:marRight w:val="0"/>
          <w:marTop w:val="0"/>
          <w:marBottom w:val="0"/>
          <w:divBdr>
            <w:top w:val="none" w:sz="0" w:space="0" w:color="auto"/>
            <w:left w:val="none" w:sz="0" w:space="0" w:color="auto"/>
            <w:bottom w:val="none" w:sz="0" w:space="0" w:color="auto"/>
            <w:right w:val="none" w:sz="0" w:space="0" w:color="auto"/>
          </w:divBdr>
        </w:div>
        <w:div w:id="765223786">
          <w:marLeft w:val="0"/>
          <w:marRight w:val="0"/>
          <w:marTop w:val="0"/>
          <w:marBottom w:val="0"/>
          <w:divBdr>
            <w:top w:val="none" w:sz="0" w:space="0" w:color="auto"/>
            <w:left w:val="none" w:sz="0" w:space="0" w:color="auto"/>
            <w:bottom w:val="none" w:sz="0" w:space="0" w:color="auto"/>
            <w:right w:val="none" w:sz="0" w:space="0" w:color="auto"/>
          </w:divBdr>
        </w:div>
      </w:divsChild>
    </w:div>
    <w:div w:id="2108425281">
      <w:bodyDiv w:val="1"/>
      <w:marLeft w:val="0"/>
      <w:marRight w:val="0"/>
      <w:marTop w:val="0"/>
      <w:marBottom w:val="0"/>
      <w:divBdr>
        <w:top w:val="none" w:sz="0" w:space="0" w:color="auto"/>
        <w:left w:val="none" w:sz="0" w:space="0" w:color="auto"/>
        <w:bottom w:val="none" w:sz="0" w:space="0" w:color="auto"/>
        <w:right w:val="none" w:sz="0" w:space="0" w:color="auto"/>
      </w:divBdr>
      <w:divsChild>
        <w:div w:id="1036198501">
          <w:marLeft w:val="0"/>
          <w:marRight w:val="0"/>
          <w:marTop w:val="0"/>
          <w:marBottom w:val="0"/>
          <w:divBdr>
            <w:top w:val="none" w:sz="0" w:space="0" w:color="auto"/>
            <w:left w:val="none" w:sz="0" w:space="0" w:color="auto"/>
            <w:bottom w:val="none" w:sz="0" w:space="0" w:color="auto"/>
            <w:right w:val="none" w:sz="0" w:space="0" w:color="auto"/>
          </w:divBdr>
          <w:divsChild>
            <w:div w:id="172459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37046">
      <w:bodyDiv w:val="1"/>
      <w:marLeft w:val="0"/>
      <w:marRight w:val="0"/>
      <w:marTop w:val="0"/>
      <w:marBottom w:val="0"/>
      <w:divBdr>
        <w:top w:val="none" w:sz="0" w:space="0" w:color="auto"/>
        <w:left w:val="none" w:sz="0" w:space="0" w:color="auto"/>
        <w:bottom w:val="none" w:sz="0" w:space="0" w:color="auto"/>
        <w:right w:val="none" w:sz="0" w:space="0" w:color="auto"/>
      </w:divBdr>
      <w:divsChild>
        <w:div w:id="861406362">
          <w:marLeft w:val="0"/>
          <w:marRight w:val="0"/>
          <w:marTop w:val="0"/>
          <w:marBottom w:val="0"/>
          <w:divBdr>
            <w:top w:val="none" w:sz="0" w:space="0" w:color="auto"/>
            <w:left w:val="none" w:sz="0" w:space="0" w:color="auto"/>
            <w:bottom w:val="none" w:sz="0" w:space="0" w:color="auto"/>
            <w:right w:val="none" w:sz="0" w:space="0" w:color="auto"/>
          </w:divBdr>
          <w:divsChild>
            <w:div w:id="1536581573">
              <w:marLeft w:val="0"/>
              <w:marRight w:val="0"/>
              <w:marTop w:val="0"/>
              <w:marBottom w:val="0"/>
              <w:divBdr>
                <w:top w:val="none" w:sz="0" w:space="0" w:color="auto"/>
                <w:left w:val="none" w:sz="0" w:space="0" w:color="auto"/>
                <w:bottom w:val="none" w:sz="0" w:space="0" w:color="auto"/>
                <w:right w:val="none" w:sz="0" w:space="0" w:color="auto"/>
              </w:divBdr>
            </w:div>
            <w:div w:id="859586597">
              <w:marLeft w:val="0"/>
              <w:marRight w:val="0"/>
              <w:marTop w:val="0"/>
              <w:marBottom w:val="0"/>
              <w:divBdr>
                <w:top w:val="none" w:sz="0" w:space="0" w:color="auto"/>
                <w:left w:val="none" w:sz="0" w:space="0" w:color="auto"/>
                <w:bottom w:val="none" w:sz="0" w:space="0" w:color="auto"/>
                <w:right w:val="none" w:sz="0" w:space="0" w:color="auto"/>
              </w:divBdr>
              <w:divsChild>
                <w:div w:id="907039564">
                  <w:marLeft w:val="0"/>
                  <w:marRight w:val="0"/>
                  <w:marTop w:val="0"/>
                  <w:marBottom w:val="0"/>
                  <w:divBdr>
                    <w:top w:val="none" w:sz="0" w:space="0" w:color="auto"/>
                    <w:left w:val="none" w:sz="0" w:space="0" w:color="auto"/>
                    <w:bottom w:val="none" w:sz="0" w:space="0" w:color="auto"/>
                    <w:right w:val="none" w:sz="0" w:space="0" w:color="auto"/>
                  </w:divBdr>
                </w:div>
              </w:divsChild>
            </w:div>
            <w:div w:id="1378705060">
              <w:marLeft w:val="0"/>
              <w:marRight w:val="0"/>
              <w:marTop w:val="0"/>
              <w:marBottom w:val="0"/>
              <w:divBdr>
                <w:top w:val="none" w:sz="0" w:space="0" w:color="auto"/>
                <w:left w:val="none" w:sz="0" w:space="0" w:color="auto"/>
                <w:bottom w:val="none" w:sz="0" w:space="0" w:color="auto"/>
                <w:right w:val="none" w:sz="0" w:space="0" w:color="auto"/>
              </w:divBdr>
              <w:divsChild>
                <w:div w:id="1929340837">
                  <w:marLeft w:val="0"/>
                  <w:marRight w:val="0"/>
                  <w:marTop w:val="0"/>
                  <w:marBottom w:val="0"/>
                  <w:divBdr>
                    <w:top w:val="none" w:sz="0" w:space="0" w:color="auto"/>
                    <w:left w:val="none" w:sz="0" w:space="0" w:color="auto"/>
                    <w:bottom w:val="none" w:sz="0" w:space="0" w:color="auto"/>
                    <w:right w:val="none" w:sz="0" w:space="0" w:color="auto"/>
                  </w:divBdr>
                </w:div>
              </w:divsChild>
            </w:div>
            <w:div w:id="2144886213">
              <w:marLeft w:val="0"/>
              <w:marRight w:val="0"/>
              <w:marTop w:val="0"/>
              <w:marBottom w:val="0"/>
              <w:divBdr>
                <w:top w:val="none" w:sz="0" w:space="0" w:color="auto"/>
                <w:left w:val="none" w:sz="0" w:space="0" w:color="auto"/>
                <w:bottom w:val="none" w:sz="0" w:space="0" w:color="auto"/>
                <w:right w:val="none" w:sz="0" w:space="0" w:color="auto"/>
              </w:divBdr>
              <w:divsChild>
                <w:div w:id="1380744774">
                  <w:marLeft w:val="0"/>
                  <w:marRight w:val="0"/>
                  <w:marTop w:val="0"/>
                  <w:marBottom w:val="0"/>
                  <w:divBdr>
                    <w:top w:val="none" w:sz="0" w:space="0" w:color="auto"/>
                    <w:left w:val="none" w:sz="0" w:space="0" w:color="auto"/>
                    <w:bottom w:val="none" w:sz="0" w:space="0" w:color="auto"/>
                    <w:right w:val="none" w:sz="0" w:space="0" w:color="auto"/>
                  </w:divBdr>
                </w:div>
              </w:divsChild>
            </w:div>
            <w:div w:id="1279096858">
              <w:marLeft w:val="0"/>
              <w:marRight w:val="0"/>
              <w:marTop w:val="0"/>
              <w:marBottom w:val="0"/>
              <w:divBdr>
                <w:top w:val="none" w:sz="0" w:space="0" w:color="auto"/>
                <w:left w:val="none" w:sz="0" w:space="0" w:color="auto"/>
                <w:bottom w:val="none" w:sz="0" w:space="0" w:color="auto"/>
                <w:right w:val="none" w:sz="0" w:space="0" w:color="auto"/>
              </w:divBdr>
              <w:divsChild>
                <w:div w:id="17407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922275">
      <w:bodyDiv w:val="1"/>
      <w:marLeft w:val="0"/>
      <w:marRight w:val="0"/>
      <w:marTop w:val="0"/>
      <w:marBottom w:val="0"/>
      <w:divBdr>
        <w:top w:val="none" w:sz="0" w:space="0" w:color="auto"/>
        <w:left w:val="none" w:sz="0" w:space="0" w:color="auto"/>
        <w:bottom w:val="none" w:sz="0" w:space="0" w:color="auto"/>
        <w:right w:val="none" w:sz="0" w:space="0" w:color="auto"/>
      </w:divBdr>
      <w:divsChild>
        <w:div w:id="576599523">
          <w:marLeft w:val="0"/>
          <w:marRight w:val="0"/>
          <w:marTop w:val="0"/>
          <w:marBottom w:val="0"/>
          <w:divBdr>
            <w:top w:val="none" w:sz="0" w:space="0" w:color="auto"/>
            <w:left w:val="none" w:sz="0" w:space="0" w:color="auto"/>
            <w:bottom w:val="none" w:sz="0" w:space="0" w:color="auto"/>
            <w:right w:val="none" w:sz="0" w:space="0" w:color="auto"/>
          </w:divBdr>
        </w:div>
        <w:div w:id="811826321">
          <w:marLeft w:val="0"/>
          <w:marRight w:val="0"/>
          <w:marTop w:val="0"/>
          <w:marBottom w:val="0"/>
          <w:divBdr>
            <w:top w:val="none" w:sz="0" w:space="0" w:color="auto"/>
            <w:left w:val="none" w:sz="0" w:space="0" w:color="auto"/>
            <w:bottom w:val="none" w:sz="0" w:space="0" w:color="auto"/>
            <w:right w:val="none" w:sz="0" w:space="0" w:color="auto"/>
          </w:divBdr>
          <w:divsChild>
            <w:div w:id="134547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6.png"/><Relationship Id="rId21" Type="http://schemas.openxmlformats.org/officeDocument/2006/relationships/image" Target="media/image13.jpe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30.png"/><Relationship Id="rId50" Type="http://schemas.openxmlformats.org/officeDocument/2006/relationships/oleObject" Target="embeddings/oleObject11.bin"/><Relationship Id="rId55" Type="http://schemas.openxmlformats.org/officeDocument/2006/relationships/image" Target="media/image34.png"/><Relationship Id="rId63" Type="http://schemas.openxmlformats.org/officeDocument/2006/relationships/image" Target="media/image38.png"/><Relationship Id="rId68" Type="http://schemas.openxmlformats.org/officeDocument/2006/relationships/oleObject" Target="embeddings/oleObject20.bin"/><Relationship Id="rId76" Type="http://schemas.openxmlformats.org/officeDocument/2006/relationships/oleObject" Target="embeddings/oleObject24.bin"/><Relationship Id="rId84" Type="http://schemas.openxmlformats.org/officeDocument/2006/relationships/oleObject" Target="embeddings/oleObject28.bin"/><Relationship Id="rId89" Type="http://schemas.openxmlformats.org/officeDocument/2006/relationships/hyperlink" Target="http://eduscol.education.fr/sti/si-ens-cachan/" TargetMode="External"/><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oleObject" Target="embeddings/oleObject2.bin"/><Relationship Id="rId37" Type="http://schemas.openxmlformats.org/officeDocument/2006/relationships/image" Target="media/image25.png"/><Relationship Id="rId40" Type="http://schemas.openxmlformats.org/officeDocument/2006/relationships/oleObject" Target="embeddings/oleObject6.bin"/><Relationship Id="rId45" Type="http://schemas.openxmlformats.org/officeDocument/2006/relationships/image" Target="media/image29.png"/><Relationship Id="rId53" Type="http://schemas.openxmlformats.org/officeDocument/2006/relationships/image" Target="media/image33.png"/><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oleObject" Target="embeddings/oleObject23.bin"/><Relationship Id="rId79" Type="http://schemas.openxmlformats.org/officeDocument/2006/relationships/image" Target="media/image46.png"/><Relationship Id="rId87" Type="http://schemas.openxmlformats.org/officeDocument/2006/relationships/hyperlink" Target="http://www.isgroupe.com/fr/" TargetMode="Externa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oleObject" Target="embeddings/oleObject27.bin"/><Relationship Id="rId90"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oleObject" Target="embeddings/oleObject1.bin"/><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image" Target="media/image41.png"/><Relationship Id="rId77"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oleObject" Target="embeddings/oleObject22.bin"/><Relationship Id="rId80" Type="http://schemas.openxmlformats.org/officeDocument/2006/relationships/oleObject" Target="embeddings/oleObject26.bin"/><Relationship Id="rId85" Type="http://schemas.openxmlformats.org/officeDocument/2006/relationships/hyperlink" Target="http://mongin.e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36.png"/><Relationship Id="rId67" Type="http://schemas.openxmlformats.org/officeDocument/2006/relationships/image" Target="media/image40.png"/><Relationship Id="rId20" Type="http://schemas.openxmlformats.org/officeDocument/2006/relationships/image" Target="media/image12.jpeg"/><Relationship Id="rId41" Type="http://schemas.openxmlformats.org/officeDocument/2006/relationships/image" Target="media/image27.png"/><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image" Target="media/image44.png"/><Relationship Id="rId83" Type="http://schemas.openxmlformats.org/officeDocument/2006/relationships/image" Target="media/image48.png"/><Relationship Id="rId88" Type="http://schemas.openxmlformats.org/officeDocument/2006/relationships/hyperlink" Target="http://www.airliquidewelding.com/"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oleObject" Target="embeddings/oleObject4.bin"/><Relationship Id="rId49" Type="http://schemas.openxmlformats.org/officeDocument/2006/relationships/image" Target="media/image31.png"/><Relationship Id="rId57" Type="http://schemas.openxmlformats.org/officeDocument/2006/relationships/image" Target="media/image35.pn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39.png"/><Relationship Id="rId73" Type="http://schemas.openxmlformats.org/officeDocument/2006/relationships/image" Target="media/image43.png"/><Relationship Id="rId78" Type="http://schemas.openxmlformats.org/officeDocument/2006/relationships/oleObject" Target="embeddings/oleObject25.bin"/><Relationship Id="rId81" Type="http://schemas.openxmlformats.org/officeDocument/2006/relationships/image" Target="media/image47.png"/><Relationship Id="rId86" Type="http://schemas.openxmlformats.org/officeDocument/2006/relationships/hyperlink" Target="http://www.afs-asso.org/"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07C33F-0806-49A6-8D68-4CECA00EA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14</Pages>
  <Words>3891</Words>
  <Characters>21406</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25247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127</cp:revision>
  <dcterms:created xsi:type="dcterms:W3CDTF">2017-01-10T15:58:00Z</dcterms:created>
  <dcterms:modified xsi:type="dcterms:W3CDTF">2017-01-23T14:11:00Z</dcterms:modified>
</cp:coreProperties>
</file>