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778" w:rsidRDefault="00A7051E" w:rsidP="00440EC6">
      <w:pPr>
        <w:pStyle w:val="Titre"/>
        <w:spacing w:before="0" w:after="240"/>
        <w:ind w:right="3374"/>
        <w:jc w:val="center"/>
        <w:rPr>
          <w:noProof/>
          <w:lang w:eastAsia="fr-FR"/>
        </w:rPr>
      </w:pPr>
      <w:r w:rsidRPr="00A7051E">
        <w:rPr>
          <w:noProof/>
          <w:lang w:eastAsia="fr-FR"/>
        </w:rPr>
        <w:drawing>
          <wp:anchor distT="0" distB="0" distL="114300" distR="114300" simplePos="0" relativeHeight="251720704" behindDoc="1" locked="0" layoutInCell="1" allowOverlap="1">
            <wp:simplePos x="0" y="0"/>
            <wp:positionH relativeFrom="column">
              <wp:posOffset>4345305</wp:posOffset>
            </wp:positionH>
            <wp:positionV relativeFrom="paragraph">
              <wp:posOffset>27305</wp:posOffset>
            </wp:positionV>
            <wp:extent cx="1966913" cy="881063"/>
            <wp:effectExtent l="19050" t="0" r="0" b="0"/>
            <wp:wrapTight wrapText="bothSides">
              <wp:wrapPolygon edited="0">
                <wp:start x="-209" y="0"/>
                <wp:lineTo x="-209" y="21024"/>
                <wp:lineTo x="21551" y="21024"/>
                <wp:lineTo x="21551" y="0"/>
                <wp:lineTo x="-209" y="0"/>
              </wp:wrapPolygon>
            </wp:wrapTight>
            <wp:docPr id="14"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8" cstate="print"/>
                    <a:stretch>
                      <a:fillRect/>
                    </a:stretch>
                  </pic:blipFill>
                  <pic:spPr>
                    <a:xfrm>
                      <a:off x="0" y="0"/>
                      <a:ext cx="1966595" cy="880745"/>
                    </a:xfrm>
                    <a:prstGeom prst="rect">
                      <a:avLst/>
                    </a:prstGeom>
                  </pic:spPr>
                </pic:pic>
              </a:graphicData>
            </a:graphic>
          </wp:anchor>
        </w:drawing>
      </w:r>
      <w:r w:rsidR="00A2694A">
        <w:rPr>
          <w:noProof/>
          <w:lang w:eastAsia="fr-FR"/>
        </w:rPr>
        <w:t>Technique de r</w:t>
      </w:r>
      <w:r w:rsidR="00DD4BAF">
        <w:rPr>
          <w:noProof/>
          <w:lang w:eastAsia="fr-FR"/>
        </w:rPr>
        <w:t>éalis</w:t>
      </w:r>
      <w:r w:rsidR="00A2694A">
        <w:rPr>
          <w:noProof/>
          <w:lang w:eastAsia="fr-FR"/>
        </w:rPr>
        <w:t>a</w:t>
      </w:r>
      <w:r w:rsidR="00DD4BAF">
        <w:rPr>
          <w:noProof/>
          <w:lang w:eastAsia="fr-FR"/>
        </w:rPr>
        <w:t>tion de châssis mécano-soudés</w:t>
      </w:r>
      <w:r w:rsidR="006E7778">
        <w:rPr>
          <w:noProof/>
          <w:lang w:eastAsia="fr-FR"/>
        </w:rPr>
        <w:t> :</w:t>
      </w:r>
    </w:p>
    <w:p w:rsidR="0004755A" w:rsidRDefault="00A2694A" w:rsidP="00440EC6">
      <w:pPr>
        <w:pStyle w:val="Titre"/>
        <w:spacing w:before="0" w:after="240"/>
        <w:ind w:right="3374"/>
        <w:jc w:val="center"/>
        <w:rPr>
          <w:noProof/>
          <w:lang w:eastAsia="fr-FR"/>
        </w:rPr>
      </w:pPr>
      <w:r>
        <w:rPr>
          <w:noProof/>
          <w:lang w:eastAsia="fr-FR"/>
        </w:rPr>
        <w:t>le soudage</w:t>
      </w:r>
    </w:p>
    <w:tbl>
      <w:tblPr>
        <w:tblW w:w="10930" w:type="dxa"/>
        <w:tblInd w:w="-512" w:type="dxa"/>
        <w:tblBorders>
          <w:bottom w:val="single" w:sz="8" w:space="0" w:color="3891A7" w:themeColor="accent1"/>
        </w:tblBorders>
        <w:tblCellMar>
          <w:left w:w="70" w:type="dxa"/>
          <w:right w:w="70" w:type="dxa"/>
        </w:tblCellMar>
        <w:tblLook w:val="0000"/>
      </w:tblPr>
      <w:tblGrid>
        <w:gridCol w:w="6961"/>
        <w:gridCol w:w="3969"/>
      </w:tblGrid>
      <w:tr w:rsidR="00D37A00" w:rsidRPr="00921CDC" w:rsidTr="00F427AF">
        <w:trPr>
          <w:trHeight w:val="100"/>
        </w:trPr>
        <w:tc>
          <w:tcPr>
            <w:tcW w:w="6961" w:type="dxa"/>
          </w:tcPr>
          <w:p w:rsidR="00B55EA6" w:rsidRDefault="00235541" w:rsidP="00B55EA6">
            <w:pPr>
              <w:spacing w:before="60" w:after="60" w:line="240" w:lineRule="auto"/>
              <w:ind w:left="512"/>
              <w:jc w:val="center"/>
            </w:pPr>
            <w:r w:rsidRPr="00F60061">
              <w:t xml:space="preserve">Bruce ANGLADE </w:t>
            </w:r>
            <w:r w:rsidR="00B55EA6">
              <w:t>– Hélène HORSIN MOLINARO</w:t>
            </w:r>
          </w:p>
          <w:p w:rsidR="00D37A00" w:rsidRPr="00F60061" w:rsidRDefault="00235541" w:rsidP="00B55EA6">
            <w:pPr>
              <w:spacing w:before="60" w:after="60" w:line="240" w:lineRule="auto"/>
              <w:ind w:left="512"/>
              <w:jc w:val="center"/>
            </w:pPr>
            <w:r w:rsidRPr="00F60061">
              <w:t xml:space="preserve"> Sylvain L</w:t>
            </w:r>
            <w:r w:rsidR="00F60061" w:rsidRPr="00F60061">
              <w:t>A</w:t>
            </w:r>
            <w:r w:rsidR="00F60061">
              <w:t>VERNHE</w:t>
            </w:r>
            <w:r w:rsidR="00B55EA6">
              <w:t xml:space="preserve"> </w:t>
            </w:r>
          </w:p>
        </w:tc>
        <w:tc>
          <w:tcPr>
            <w:tcW w:w="3969" w:type="dxa"/>
          </w:tcPr>
          <w:p w:rsidR="00B55EA6" w:rsidRDefault="00B55EA6" w:rsidP="00921CDC">
            <w:pPr>
              <w:spacing w:before="60" w:after="60" w:line="240" w:lineRule="auto"/>
              <w:jc w:val="center"/>
            </w:pPr>
          </w:p>
          <w:p w:rsidR="00D37A00" w:rsidRPr="00DD4BAF" w:rsidRDefault="00921CDC" w:rsidP="00003035">
            <w:pPr>
              <w:spacing w:before="60" w:after="60" w:line="240" w:lineRule="auto"/>
              <w:jc w:val="center"/>
            </w:pPr>
            <w:r w:rsidRPr="00DD4BAF">
              <w:t xml:space="preserve">Edité </w:t>
            </w:r>
            <w:r w:rsidR="00513C21">
              <w:t xml:space="preserve">le </w:t>
            </w:r>
            <w:r w:rsidR="00003035">
              <w:t>03/02</w:t>
            </w:r>
            <w:r w:rsidRPr="00DD4BAF">
              <w:t>/</w:t>
            </w:r>
            <w:r w:rsidR="00513C21">
              <w:t>2017</w:t>
            </w:r>
          </w:p>
        </w:tc>
      </w:tr>
    </w:tbl>
    <w:p w:rsidR="00E06047" w:rsidRDefault="00E06047" w:rsidP="00DD4BAF">
      <w:pPr>
        <w:spacing w:after="0"/>
      </w:pPr>
      <w:r>
        <w:t xml:space="preserve">Un châssis mécano-soudé est </w:t>
      </w:r>
      <w:r w:rsidR="00C94A5F">
        <w:t>une structure composée</w:t>
      </w:r>
      <w:r>
        <w:t xml:space="preserve"> de pièces </w:t>
      </w:r>
      <w:r w:rsidR="00C164E4">
        <w:t>assemblées</w:t>
      </w:r>
      <w:r>
        <w:t xml:space="preserve"> par soudage. Souvent utilisé</w:t>
      </w:r>
      <w:r w:rsidR="00C94A5F">
        <w:t>e</w:t>
      </w:r>
      <w:r>
        <w:t xml:space="preserve"> pour des bâtis de machines, des systèmes de manutention (…) l’intérêt de la réalisation par mécano-soud</w:t>
      </w:r>
      <w:r w:rsidR="00C164E4">
        <w:t>ure</w:t>
      </w:r>
      <w:r>
        <w:t xml:space="preserve"> réside dans la capacité d’obtention de formes complexes à moindre coût par assemblage de profilés.</w:t>
      </w:r>
    </w:p>
    <w:p w:rsidR="00F06DBC" w:rsidRDefault="00F06DBC" w:rsidP="00AC0C80">
      <w:pPr>
        <w:spacing w:before="120" w:after="0"/>
      </w:pPr>
      <w:r>
        <w:rPr>
          <w:noProof/>
          <w:lang w:eastAsia="fr-FR"/>
        </w:rPr>
        <w:drawing>
          <wp:inline distT="0" distB="0" distL="0" distR="0">
            <wp:extent cx="3393465" cy="2196078"/>
            <wp:effectExtent l="19050" t="0" r="0" b="0"/>
            <wp:docPr id="1" name="Image 0" descr="Bâti mécano-soudés pour concept car_Mon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âti mécano-soudés pour concept car_Mongin.png"/>
                    <pic:cNvPicPr/>
                  </pic:nvPicPr>
                  <pic:blipFill>
                    <a:blip r:embed="rId9" cstate="print"/>
                    <a:stretch>
                      <a:fillRect/>
                    </a:stretch>
                  </pic:blipFill>
                  <pic:spPr>
                    <a:xfrm>
                      <a:off x="0" y="0"/>
                      <a:ext cx="3389054" cy="2193224"/>
                    </a:xfrm>
                    <a:prstGeom prst="rect">
                      <a:avLst/>
                    </a:prstGeom>
                  </pic:spPr>
                </pic:pic>
              </a:graphicData>
            </a:graphic>
          </wp:inline>
        </w:drawing>
      </w:r>
      <w:r w:rsidR="00AC0C80">
        <w:tab/>
      </w:r>
      <w:r w:rsidR="00681E6B">
        <w:rPr>
          <w:noProof/>
          <w:lang w:eastAsia="fr-FR"/>
        </w:rPr>
        <w:drawing>
          <wp:inline distT="0" distB="0" distL="0" distR="0">
            <wp:extent cx="2439142" cy="2197547"/>
            <wp:effectExtent l="19050" t="0" r="0" b="0"/>
            <wp:docPr id="6" name="fancybox-img" descr="Fabrication de châssis pour machine spé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Fabrication de châssis pour machine spéciale"/>
                    <pic:cNvPicPr>
                      <a:picLocks noChangeAspect="1" noChangeArrowheads="1"/>
                    </pic:cNvPicPr>
                  </pic:nvPicPr>
                  <pic:blipFill>
                    <a:blip r:embed="rId10" cstate="print"/>
                    <a:srcRect l="16813"/>
                    <a:stretch>
                      <a:fillRect/>
                    </a:stretch>
                  </pic:blipFill>
                  <pic:spPr bwMode="auto">
                    <a:xfrm>
                      <a:off x="0" y="0"/>
                      <a:ext cx="2451751" cy="2208907"/>
                    </a:xfrm>
                    <a:prstGeom prst="rect">
                      <a:avLst/>
                    </a:prstGeom>
                    <a:noFill/>
                    <a:ln w="9525">
                      <a:noFill/>
                      <a:miter lim="800000"/>
                      <a:headEnd/>
                      <a:tailEnd/>
                    </a:ln>
                  </pic:spPr>
                </pic:pic>
              </a:graphicData>
            </a:graphic>
          </wp:inline>
        </w:drawing>
      </w:r>
    </w:p>
    <w:p w:rsidR="00F017E4" w:rsidRDefault="00F017E4" w:rsidP="00615088">
      <w:pPr>
        <w:pStyle w:val="Sansinterligne"/>
        <w:sectPr w:rsidR="00F017E4" w:rsidSect="006F7059">
          <w:footerReference w:type="default" r:id="rId11"/>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F06DBC" w:rsidRDefault="00F06DBC" w:rsidP="00440EC6">
      <w:pPr>
        <w:pStyle w:val="Sansinterligne"/>
        <w:spacing w:before="120"/>
        <w:ind w:left="425" w:right="-370"/>
      </w:pPr>
      <w:r>
        <w:lastRenderedPageBreak/>
        <w:t xml:space="preserve">Figure 1 : </w:t>
      </w:r>
      <w:r w:rsidR="007D4162">
        <w:t>B</w:t>
      </w:r>
      <w:r>
        <w:t>â</w:t>
      </w:r>
      <w:r w:rsidR="007D4162">
        <w:t>t</w:t>
      </w:r>
      <w:r>
        <w:t>i mécano-soudé</w:t>
      </w:r>
      <w:r w:rsidR="00440EC6">
        <w:t xml:space="preserve"> pour concept car, image </w:t>
      </w:r>
      <w:r>
        <w:t>[1]</w:t>
      </w:r>
    </w:p>
    <w:p w:rsidR="00F017E4" w:rsidRDefault="00C94A5F" w:rsidP="00440EC6">
      <w:pPr>
        <w:pStyle w:val="Sansinterligne"/>
        <w:spacing w:before="120"/>
        <w:sectPr w:rsidR="00F017E4" w:rsidSect="00F017E4">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1702"/>
          <w:docGrid w:linePitch="360"/>
        </w:sectPr>
      </w:pPr>
      <w:r>
        <w:lastRenderedPageBreak/>
        <w:t>Figure 2 : Châssis mécano-soudé</w:t>
      </w:r>
      <w:r w:rsidR="00440EC6">
        <w:t xml:space="preserve"> de</w:t>
      </w:r>
      <w:r>
        <w:t xml:space="preserve"> trancheur agro-alimentaire, image [2]</w:t>
      </w:r>
    </w:p>
    <w:p w:rsidR="00DD4BAF" w:rsidRDefault="00DD4BAF" w:rsidP="00DD4BAF">
      <w:pPr>
        <w:spacing w:after="0"/>
      </w:pPr>
      <w:r>
        <w:lastRenderedPageBreak/>
        <w:t>Le soudage comme le brasage</w:t>
      </w:r>
      <w:r w:rsidR="000F5DF5">
        <w:t xml:space="preserve"> (figure 3)</w:t>
      </w:r>
      <w:r>
        <w:t xml:space="preserve"> sont des procédés technologiques d'assemblage non démontable de pièces et de constructions métalliques. Ces assemblages s'effectuent à l'échelle de la structure cristalline pour réaliser la continuité de la matière par la mise en contact de deux surfaces de pièces en apportant l'énergie thermique ou celle de pression ou de leur combinaison.</w:t>
      </w:r>
    </w:p>
    <w:p w:rsidR="00E15934" w:rsidRDefault="00EB0174" w:rsidP="00DD4BAF">
      <w:pPr>
        <w:jc w:val="center"/>
      </w:pPr>
      <w:r>
        <w:rPr>
          <w:noProof/>
          <w:lang w:eastAsia="fr-FR"/>
        </w:rPr>
        <w:pict>
          <v:group id="_x0000_s1088" style="position:absolute;left:0;text-align:left;margin-left:15.65pt;margin-top:9.35pt;width:451pt;height:149.8pt;z-index:251701248" coordorigin="1390,1160" coordsize="9020,2996">
            <v:roundrect id="_x0000_s1089" style="position:absolute;left:3526;top:1160;width:4810;height:739" arcsize="10923f" strokecolor="#3891a7 [3204]" strokeweight=".5pt">
              <v:shadow on="t" color="#d3eaf0 [660]"/>
              <v:textbox style="mso-next-textbox:#_x0000_s1089">
                <w:txbxContent>
                  <w:p w:rsidR="00E15934" w:rsidRDefault="00E15934" w:rsidP="00E15934">
                    <w:pPr>
                      <w:spacing w:before="0" w:after="0" w:line="240" w:lineRule="auto"/>
                      <w:jc w:val="center"/>
                    </w:pPr>
                    <w:r>
                      <w:t>Assemblage métallique non démontable à l’échelle de la structure cristalline</w:t>
                    </w:r>
                  </w:p>
                </w:txbxContent>
              </v:textbox>
            </v:roundrect>
            <v:roundrect id="_x0000_s1090" style="position:absolute;left:2559;top:2404;width:1930;height:474" arcsize="10923f" strokecolor="#3891a7 [3204]" strokeweight=".5pt">
              <v:shadow on="t" color="#d3eaf0 [660]"/>
              <v:textbox style="mso-next-textbox:#_x0000_s1090">
                <w:txbxContent>
                  <w:p w:rsidR="00E15934" w:rsidRPr="000313BD" w:rsidRDefault="00E15934" w:rsidP="00E15934">
                    <w:pPr>
                      <w:spacing w:before="0" w:after="0" w:line="240" w:lineRule="auto"/>
                      <w:jc w:val="center"/>
                      <w:rPr>
                        <w:b/>
                      </w:rPr>
                    </w:pPr>
                    <w:r w:rsidRPr="000313BD">
                      <w:rPr>
                        <w:b/>
                      </w:rPr>
                      <w:t>Soudage</w:t>
                    </w:r>
                  </w:p>
                </w:txbxContent>
              </v:textbox>
            </v:roundrect>
            <v:roundrect id="_x0000_s1091" style="position:absolute;left:7375;top:2410;width:1930;height:474" arcsize="10923f" strokecolor="#3891a7 [3204]" strokeweight=".5pt">
              <v:shadow on="t" color="#d3eaf0 [660]"/>
              <v:textbox style="mso-next-textbox:#_x0000_s1091">
                <w:txbxContent>
                  <w:p w:rsidR="00E15934" w:rsidRPr="000313BD" w:rsidRDefault="00E15934" w:rsidP="00E15934">
                    <w:pPr>
                      <w:spacing w:before="0" w:after="0" w:line="240" w:lineRule="auto"/>
                      <w:jc w:val="center"/>
                      <w:rPr>
                        <w:b/>
                      </w:rPr>
                    </w:pPr>
                    <w:r w:rsidRPr="000313BD">
                      <w:rPr>
                        <w:b/>
                      </w:rPr>
                      <w:t>Brasage</w:t>
                    </w:r>
                  </w:p>
                </w:txbxContent>
              </v:textbox>
            </v:roundrect>
            <v:roundrect id="_x0000_s1092" style="position:absolute;left:1390;top:3401;width:1930;height:755" arcsize="10923f" strokecolor="#3891a7 [3204]" strokeweight=".5pt">
              <v:shadow on="t" color="#d3eaf0 [660]"/>
              <v:textbox style="mso-next-textbox:#_x0000_s1092">
                <w:txbxContent>
                  <w:p w:rsidR="00E15934" w:rsidRDefault="00E15934" w:rsidP="00E15934">
                    <w:pPr>
                      <w:spacing w:before="0" w:after="0" w:line="240" w:lineRule="auto"/>
                      <w:jc w:val="center"/>
                    </w:pPr>
                    <w:r>
                      <w:t>Soudage en phase liquide</w:t>
                    </w:r>
                  </w:p>
                </w:txbxContent>
              </v:textbox>
            </v:roundrect>
            <v:shapetype id="_x0000_t32" coordsize="21600,21600" o:spt="32" o:oned="t" path="m,l21600,21600e" filled="f">
              <v:path arrowok="t" fillok="f" o:connecttype="none"/>
              <o:lock v:ext="edit" shapetype="t"/>
            </v:shapetype>
            <v:shape id="_x0000_s1093" type="#_x0000_t32" style="position:absolute;left:3526;top:2156;width:4810;height:1" o:connectortype="straight" strokecolor="#2a6c7d [2404]" strokeweight="1pt"/>
            <v:shape id="_x0000_s1094" type="#_x0000_t32" style="position:absolute;left:5938;top:1899;width:0;height:257" o:connectortype="straight" strokecolor="#2a6c7d [2404]" strokeweight="1pt"/>
            <v:shape id="_x0000_s1095" type="#_x0000_t32" style="position:absolute;left:3526;top:2147;width:0;height:257" o:connectortype="straight" strokecolor="#2a6c7d [2404]" strokeweight="1pt"/>
            <v:shape id="_x0000_s1096" type="#_x0000_t32" style="position:absolute;left:8336;top:2147;width:0;height:257" o:connectortype="straight" strokecolor="#2a6c7d [2404]" strokeweight="1pt"/>
            <v:shape id="_x0000_s1097" type="#_x0000_t32" style="position:absolute;left:2559;top:3137;width:1930;height:0" o:connectortype="straight" strokecolor="#2a6c7d [2404]" strokeweight="1pt"/>
            <v:shape id="_x0000_s1098" type="#_x0000_t32" style="position:absolute;left:3532;top:2879;width:0;height:257" o:connectortype="straight" strokecolor="#2a6c7d [2404]" strokeweight="1pt"/>
            <v:shape id="_x0000_s1099" type="#_x0000_t32" style="position:absolute;left:2559;top:3131;width:0;height:257" o:connectortype="straight" strokecolor="#2a6c7d [2404]" strokeweight="1pt"/>
            <v:shape id="_x0000_s1100" type="#_x0000_t32" style="position:absolute;left:4489;top:3134;width:0;height:257" o:connectortype="straight" strokecolor="#2a6c7d [2404]" strokeweight="1pt"/>
            <v:roundrect id="_x0000_s1101" style="position:absolute;left:3678;top:3401;width:1930;height:755" arcsize="10923f" strokecolor="#3891a7 [3204]" strokeweight=".5pt">
              <v:shadow on="t" color="#d3eaf0 [660]"/>
              <v:textbox style="mso-next-textbox:#_x0000_s1101">
                <w:txbxContent>
                  <w:p w:rsidR="00E15934" w:rsidRDefault="00E15934" w:rsidP="00E15934">
                    <w:pPr>
                      <w:spacing w:before="0" w:after="0" w:line="240" w:lineRule="auto"/>
                      <w:jc w:val="center"/>
                    </w:pPr>
                    <w:r>
                      <w:t>Soudage en phase solide</w:t>
                    </w:r>
                  </w:p>
                </w:txbxContent>
              </v:textbox>
            </v:roundrect>
            <v:roundrect id="_x0000_s1102" style="position:absolute;left:6192;top:3401;width:1930;height:755" arcsize="10923f" strokecolor="#3891a7 [3204]" strokeweight=".5pt">
              <v:shadow on="t" color="#d3eaf0 [660]"/>
              <v:textbox style="mso-next-textbox:#_x0000_s1102">
                <w:txbxContent>
                  <w:p w:rsidR="00E15934" w:rsidRDefault="00E15934" w:rsidP="00E15934">
                    <w:pPr>
                      <w:spacing w:before="0" w:after="0" w:line="240" w:lineRule="auto"/>
                      <w:jc w:val="center"/>
                    </w:pPr>
                    <w:r>
                      <w:t>Brasage capillaire</w:t>
                    </w:r>
                  </w:p>
                </w:txbxContent>
              </v:textbox>
            </v:roundrect>
            <v:shape id="_x0000_s1103" type="#_x0000_t32" style="position:absolute;left:7361;top:3137;width:1930;height:0" o:connectortype="straight" strokecolor="#2a6c7d [2404]" strokeweight="1pt"/>
            <v:shape id="_x0000_s1104" type="#_x0000_t32" style="position:absolute;left:8334;top:2879;width:0;height:257" o:connectortype="straight" strokecolor="#2a6c7d [2404]" strokeweight="1pt"/>
            <v:shape id="_x0000_s1105" type="#_x0000_t32" style="position:absolute;left:7361;top:3131;width:0;height:257" o:connectortype="straight" strokecolor="#2a6c7d [2404]" strokeweight="1pt"/>
            <v:shape id="_x0000_s1106" type="#_x0000_t32" style="position:absolute;left:9291;top:3134;width:0;height:257" o:connectortype="straight" strokecolor="#2a6c7d [2404]" strokeweight="1pt"/>
            <v:roundrect id="_x0000_s1107" style="position:absolute;left:8480;top:3401;width:1930;height:755" arcsize="10923f" strokecolor="#3891a7 [3204]" strokeweight=".5pt">
              <v:shadow on="t" color="#d3eaf0 [660]"/>
              <v:textbox style="mso-next-textbox:#_x0000_s1107">
                <w:txbxContent>
                  <w:p w:rsidR="00E15934" w:rsidRDefault="00E15934" w:rsidP="00E15934">
                    <w:pPr>
                      <w:spacing w:before="120" w:after="0" w:line="240" w:lineRule="auto"/>
                      <w:jc w:val="center"/>
                    </w:pPr>
                    <w:proofErr w:type="spellStart"/>
                    <w:r>
                      <w:t>Soudo</w:t>
                    </w:r>
                    <w:proofErr w:type="spellEnd"/>
                    <w:r>
                      <w:t>-brasage</w:t>
                    </w:r>
                  </w:p>
                </w:txbxContent>
              </v:textbox>
            </v:roundrect>
          </v:group>
        </w:pict>
      </w:r>
    </w:p>
    <w:p w:rsidR="00E15934" w:rsidRDefault="00E15934" w:rsidP="00DD4BAF">
      <w:pPr>
        <w:jc w:val="center"/>
      </w:pPr>
    </w:p>
    <w:p w:rsidR="00E15934" w:rsidRDefault="00E15934" w:rsidP="00DD4BAF">
      <w:pPr>
        <w:jc w:val="center"/>
      </w:pPr>
    </w:p>
    <w:p w:rsidR="00E15934" w:rsidRDefault="00E15934" w:rsidP="00DD4BAF">
      <w:pPr>
        <w:jc w:val="center"/>
      </w:pPr>
    </w:p>
    <w:p w:rsidR="00E15934" w:rsidRDefault="00E15934" w:rsidP="00DD4BAF">
      <w:pPr>
        <w:jc w:val="center"/>
      </w:pPr>
    </w:p>
    <w:p w:rsidR="00DD4BAF" w:rsidRDefault="00DD4BAF" w:rsidP="00DD4BAF">
      <w:pPr>
        <w:jc w:val="center"/>
      </w:pPr>
    </w:p>
    <w:p w:rsidR="00DD4BAF" w:rsidRDefault="00DD4BAF" w:rsidP="00C814B5">
      <w:pPr>
        <w:pStyle w:val="Sansinterligne"/>
        <w:spacing w:before="240"/>
      </w:pPr>
      <w:r>
        <w:t xml:space="preserve">Figure </w:t>
      </w:r>
      <w:r w:rsidR="00F017E4">
        <w:t>3</w:t>
      </w:r>
      <w:r>
        <w:t> : Le résultat de l'opération de soudage s'appelle la soudure.</w:t>
      </w:r>
    </w:p>
    <w:p w:rsidR="00DD4BAF" w:rsidRDefault="00DD4BAF" w:rsidP="00DD4BAF">
      <w:pPr>
        <w:pStyle w:val="Sansinterligne"/>
      </w:pPr>
      <w:r>
        <w:t>Le résultat de l'opération de brasage s'appelle la brasure.</w:t>
      </w:r>
    </w:p>
    <w:p w:rsidR="007429F8" w:rsidRDefault="007429F8" w:rsidP="007429F8">
      <w:r w:rsidRPr="0072726E">
        <w:t>C</w:t>
      </w:r>
      <w:r w:rsidR="00DD4BAF" w:rsidRPr="0072726E">
        <w:t>ette ressource</w:t>
      </w:r>
      <w:r w:rsidR="00B64231">
        <w:t xml:space="preserve"> présente les matériaux concernés par le procédé </w:t>
      </w:r>
      <w:r>
        <w:t>de soudage</w:t>
      </w:r>
      <w:r w:rsidR="00B64231">
        <w:t xml:space="preserve">, leurs caractéristiques </w:t>
      </w:r>
      <w:r>
        <w:t xml:space="preserve">ainsi que les principales technologies en détaillant </w:t>
      </w:r>
      <w:r w:rsidR="000F2791">
        <w:t>quelques</w:t>
      </w:r>
      <w:r w:rsidR="00566641">
        <w:t xml:space="preserve"> </w:t>
      </w:r>
      <w:r>
        <w:t>procédés de</w:t>
      </w:r>
      <w:r w:rsidR="00566641">
        <w:t xml:space="preserve"> soudage </w:t>
      </w:r>
      <w:r w:rsidR="000F2791">
        <w:t>électrique</w:t>
      </w:r>
      <w:r>
        <w:t>. Les règles de conception et les bonnes pratiques sont présentées dans la ressource « </w:t>
      </w:r>
      <w:r w:rsidR="00A2694A">
        <w:rPr>
          <w:i/>
        </w:rPr>
        <w:t>Conception et réalisation de châssis mécano-soudés</w:t>
      </w:r>
      <w:r w:rsidR="00CB1666">
        <w:t> »</w:t>
      </w:r>
      <w:r w:rsidR="000F5DF5">
        <w:t xml:space="preserve"> ; </w:t>
      </w:r>
      <w:r w:rsidR="0030106F">
        <w:t xml:space="preserve">les différents types de défauts et </w:t>
      </w:r>
      <w:r w:rsidR="0030106F">
        <w:lastRenderedPageBreak/>
        <w:t>déformations inhérents à ce procédé ainsi que les risques dans sa mise en œuvre</w:t>
      </w:r>
      <w:r w:rsidR="0030106F" w:rsidRPr="003F7DDB">
        <w:t xml:space="preserve"> </w:t>
      </w:r>
      <w:r w:rsidR="0030106F">
        <w:t xml:space="preserve">sont exposés dans la ressource </w:t>
      </w:r>
      <w:r w:rsidR="000F5DF5" w:rsidRPr="003F7DDB">
        <w:t>« </w:t>
      </w:r>
      <w:r w:rsidR="000F5DF5" w:rsidRPr="0030106F">
        <w:rPr>
          <w:i/>
        </w:rPr>
        <w:t>Les principaux défauts et risques liés au soudage</w:t>
      </w:r>
      <w:r w:rsidR="000F5DF5" w:rsidRPr="003F7DDB">
        <w:t> »</w:t>
      </w:r>
      <w:r w:rsidR="000F5DF5">
        <w:t>.</w:t>
      </w:r>
    </w:p>
    <w:p w:rsidR="00DD4BAF" w:rsidRPr="00B903EE" w:rsidRDefault="00DD4BAF" w:rsidP="00DD4BAF">
      <w:pPr>
        <w:pStyle w:val="Titre1"/>
      </w:pPr>
      <w:r>
        <w:t>1 –  Introduction</w:t>
      </w:r>
    </w:p>
    <w:p w:rsidR="00DD4BAF" w:rsidRDefault="00DD4BAF" w:rsidP="00DD4BAF">
      <w:r>
        <w:t>Dans le cas des métaux, on distingue trois catégories d’assemblages non démontables :</w:t>
      </w:r>
    </w:p>
    <w:p w:rsidR="00DD4BAF" w:rsidRDefault="00DD4BAF" w:rsidP="003747FA">
      <w:pPr>
        <w:pStyle w:val="Paragraphedeliste"/>
        <w:numPr>
          <w:ilvl w:val="0"/>
          <w:numId w:val="6"/>
        </w:numPr>
        <w:spacing w:before="120"/>
        <w:ind w:left="714" w:hanging="357"/>
        <w:contextualSpacing w:val="0"/>
      </w:pPr>
      <w:r>
        <w:t>La soudure homogène : les métaux de base et le métal d'apport éventuel sont tous de même nature.</w:t>
      </w:r>
    </w:p>
    <w:p w:rsidR="00DD4BAF" w:rsidRDefault="00DD4BAF" w:rsidP="003747FA">
      <w:pPr>
        <w:pStyle w:val="Paragraphedeliste"/>
        <w:numPr>
          <w:ilvl w:val="0"/>
          <w:numId w:val="6"/>
        </w:numPr>
        <w:spacing w:before="120"/>
        <w:contextualSpacing w:val="0"/>
      </w:pPr>
      <w:r>
        <w:t>La soudure hétérogène de type « A » : les métaux de base de même nature sont associés avec un métal d'apport d'une autre nature.</w:t>
      </w:r>
    </w:p>
    <w:p w:rsidR="00DD4BAF" w:rsidRDefault="00DD4BAF" w:rsidP="003747FA">
      <w:pPr>
        <w:pStyle w:val="Paragraphedeliste"/>
        <w:numPr>
          <w:ilvl w:val="0"/>
          <w:numId w:val="6"/>
        </w:numPr>
        <w:spacing w:before="120"/>
        <w:contextualSpacing w:val="0"/>
      </w:pPr>
      <w:r>
        <w:t>La soudure hétérogène de type « B » : les métaux de base et le métal d'apport sont tous de natures différentes.</w:t>
      </w:r>
    </w:p>
    <w:p w:rsidR="00DD4BAF" w:rsidRDefault="00DD4BAF" w:rsidP="00DD4BAF">
      <w:pPr>
        <w:spacing w:before="120"/>
      </w:pPr>
      <w:r>
        <w:t>Les deux dernières ne font pas partie du soudage, mais du brasage.</w:t>
      </w:r>
    </w:p>
    <w:p w:rsidR="00DD4BAF" w:rsidRDefault="00DD4BAF" w:rsidP="00DD4BAF">
      <w:r>
        <w:t>Réaliser un soudage consiste à joindre des pièces de même nature en fusionnant leurs bords avec ou sans métal d'apport. Cette fusion nécessite l'apport d'une certaine quantité d'énergie. Le métal de base et le métal d'apport se mélangent par dilution pour former le cordon de soudure.</w:t>
      </w:r>
    </w:p>
    <w:p w:rsidR="00DD4BAF" w:rsidRDefault="00DD4BAF" w:rsidP="00DD4BAF">
      <w:r>
        <w:t xml:space="preserve">Le procédé de </w:t>
      </w:r>
      <w:proofErr w:type="spellStart"/>
      <w:r>
        <w:t>soudo</w:t>
      </w:r>
      <w:proofErr w:type="spellEnd"/>
      <w:r>
        <w:t>-brasage forme un joint brasé sous l'action de l'énergie thermique et toujours avec l'utilisation du métal d'apport mis en état liquide, tandis que le métal de base reste toujours à l’état solide (sa température de fusion est plus élevée). Ce caractère de brasage constitue une distinction essentielle par rapport au soudage.</w:t>
      </w:r>
    </w:p>
    <w:p w:rsidR="00BA09F0" w:rsidRDefault="00BA09F0" w:rsidP="00DD4BAF">
      <w:r>
        <w:rPr>
          <w:noProof/>
          <w:lang w:eastAsia="fr-FR"/>
        </w:rPr>
        <w:drawing>
          <wp:inline distT="0" distB="0" distL="0" distR="0">
            <wp:extent cx="2814452" cy="1876301"/>
            <wp:effectExtent l="19050" t="0" r="4948" b="0"/>
            <wp:docPr id="3" name="Image 1" descr="Soudo-brasure du ca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do-brasure du cadre"/>
                    <pic:cNvPicPr>
                      <a:picLocks noChangeAspect="1" noChangeArrowheads="1"/>
                    </pic:cNvPicPr>
                  </pic:nvPicPr>
                  <pic:blipFill>
                    <a:blip r:embed="rId12" cstate="print"/>
                    <a:srcRect/>
                    <a:stretch>
                      <a:fillRect/>
                    </a:stretch>
                  </pic:blipFill>
                  <pic:spPr bwMode="auto">
                    <a:xfrm>
                      <a:off x="0" y="0"/>
                      <a:ext cx="2812560" cy="1875040"/>
                    </a:xfrm>
                    <a:prstGeom prst="rect">
                      <a:avLst/>
                    </a:prstGeom>
                    <a:noFill/>
                    <a:ln w="9525">
                      <a:noFill/>
                      <a:miter lim="800000"/>
                      <a:headEnd/>
                      <a:tailEnd/>
                    </a:ln>
                  </pic:spPr>
                </pic:pic>
              </a:graphicData>
            </a:graphic>
          </wp:inline>
        </w:drawing>
      </w:r>
      <w:r>
        <w:tab/>
        <w:t xml:space="preserve">     </w:t>
      </w:r>
      <w:r>
        <w:rPr>
          <w:noProof/>
          <w:lang w:eastAsia="fr-FR"/>
        </w:rPr>
        <w:drawing>
          <wp:inline distT="0" distB="0" distL="0" distR="0">
            <wp:extent cx="2796638" cy="1864426"/>
            <wp:effectExtent l="19050" t="0" r="3712" b="0"/>
            <wp:docPr id="4" name="Image 4" descr="Détails du boitier de pédalier après soudo-br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étails du boitier de pédalier après soudo-brasure"/>
                    <pic:cNvPicPr>
                      <a:picLocks noChangeAspect="1" noChangeArrowheads="1"/>
                    </pic:cNvPicPr>
                  </pic:nvPicPr>
                  <pic:blipFill>
                    <a:blip r:embed="rId13" cstate="print"/>
                    <a:srcRect/>
                    <a:stretch>
                      <a:fillRect/>
                    </a:stretch>
                  </pic:blipFill>
                  <pic:spPr bwMode="auto">
                    <a:xfrm>
                      <a:off x="0" y="0"/>
                      <a:ext cx="2795677" cy="1863786"/>
                    </a:xfrm>
                    <a:prstGeom prst="rect">
                      <a:avLst/>
                    </a:prstGeom>
                    <a:noFill/>
                    <a:ln w="9525">
                      <a:noFill/>
                      <a:miter lim="800000"/>
                      <a:headEnd/>
                      <a:tailEnd/>
                    </a:ln>
                  </pic:spPr>
                </pic:pic>
              </a:graphicData>
            </a:graphic>
          </wp:inline>
        </w:drawing>
      </w:r>
    </w:p>
    <w:p w:rsidR="00BA09F0" w:rsidRDefault="00BA09F0" w:rsidP="00BA09F0">
      <w:pPr>
        <w:pStyle w:val="Sansinterligne"/>
      </w:pPr>
      <w:r>
        <w:t xml:space="preserve">Figure </w:t>
      </w:r>
      <w:r w:rsidR="00383021">
        <w:t>4</w:t>
      </w:r>
      <w:r>
        <w:t xml:space="preserve"> : </w:t>
      </w:r>
      <w:proofErr w:type="spellStart"/>
      <w:r>
        <w:t>Soudo</w:t>
      </w:r>
      <w:proofErr w:type="spellEnd"/>
      <w:r>
        <w:t xml:space="preserve">-brasure de la douille de direction et détails des </w:t>
      </w:r>
      <w:proofErr w:type="spellStart"/>
      <w:r>
        <w:t>soudo</w:t>
      </w:r>
      <w:proofErr w:type="spellEnd"/>
      <w:r>
        <w:t>-brasures du pédalier sur un cadre de VTT, images [</w:t>
      </w:r>
      <w:r w:rsidR="00C94A5F">
        <w:t>3</w:t>
      </w:r>
      <w:r>
        <w:t>]</w:t>
      </w:r>
    </w:p>
    <w:p w:rsidR="00DD4BAF" w:rsidRDefault="00DD4BAF" w:rsidP="00DD4BAF">
      <w:r>
        <w:t>Le brasage capillaire utilise l'effet capillaire caractérisant une capacité du métal d'apport en phase liquide de remplir la lumière entre les surfaces à braser ; cet effet capillaire est d'autant plus important que l'espace est réduit.</w:t>
      </w:r>
    </w:p>
    <w:p w:rsidR="00DD4BAF" w:rsidRDefault="00DD4BAF" w:rsidP="00DD4BAF">
      <w:r>
        <w:t>Par la suite on ne prendra en compte que les techniques de soudure des métaux.</w:t>
      </w:r>
    </w:p>
    <w:p w:rsidR="00DD4BAF" w:rsidRDefault="00003035" w:rsidP="00DD4BAF">
      <w:pPr>
        <w:pStyle w:val="Titre1"/>
      </w:pPr>
      <w:r>
        <w:t>2 – Avantages du procédé mécano-soudé</w:t>
      </w:r>
    </w:p>
    <w:p w:rsidR="00DD4BAF" w:rsidRPr="004F69F2" w:rsidRDefault="00DD4BAF" w:rsidP="00DD4BAF">
      <w:r w:rsidRPr="004F69F2">
        <w:t>La construction soudée présente de nombreux avantages par rapport à la construction moulée, pour la réalisation de prototype</w:t>
      </w:r>
      <w:r w:rsidR="007429F8">
        <w:t xml:space="preserve">s ou de petites séries de bâtis </w:t>
      </w:r>
      <w:r w:rsidRPr="004F69F2">
        <w:t>:</w:t>
      </w:r>
    </w:p>
    <w:p w:rsidR="00DD4BAF" w:rsidRPr="004F69F2" w:rsidRDefault="00DD4BAF" w:rsidP="003747FA">
      <w:pPr>
        <w:pStyle w:val="Paragraphedeliste"/>
        <w:numPr>
          <w:ilvl w:val="0"/>
          <w:numId w:val="7"/>
        </w:numPr>
        <w:spacing w:before="120"/>
        <w:ind w:left="714" w:hanging="357"/>
        <w:contextualSpacing w:val="0"/>
      </w:pPr>
      <w:r w:rsidRPr="004F69F2">
        <w:t>Délai de réalisation court (pas de modèle, de boîte à noyau, de moule…)</w:t>
      </w:r>
      <w:r w:rsidR="0080542A">
        <w:t>,</w:t>
      </w:r>
    </w:p>
    <w:p w:rsidR="00DD4BAF" w:rsidRPr="004F69F2" w:rsidRDefault="00DD4BAF" w:rsidP="003747FA">
      <w:pPr>
        <w:pStyle w:val="Paragraphedeliste"/>
        <w:numPr>
          <w:ilvl w:val="0"/>
          <w:numId w:val="7"/>
        </w:numPr>
        <w:spacing w:before="120"/>
        <w:contextualSpacing w:val="0"/>
      </w:pPr>
      <w:r w:rsidRPr="004F69F2">
        <w:t>Coût moins élevé,</w:t>
      </w:r>
    </w:p>
    <w:p w:rsidR="00DD4BAF" w:rsidRPr="004F69F2" w:rsidRDefault="00DD4BAF" w:rsidP="003747FA">
      <w:pPr>
        <w:pStyle w:val="Paragraphedeliste"/>
        <w:numPr>
          <w:ilvl w:val="0"/>
          <w:numId w:val="7"/>
        </w:numPr>
        <w:spacing w:before="120"/>
        <w:contextualSpacing w:val="0"/>
      </w:pPr>
      <w:r w:rsidRPr="004F69F2">
        <w:lastRenderedPageBreak/>
        <w:t>Modification possible du carter,</w:t>
      </w:r>
    </w:p>
    <w:p w:rsidR="00DD4BAF" w:rsidRPr="004F69F2" w:rsidRDefault="00DD4BAF" w:rsidP="003747FA">
      <w:pPr>
        <w:pStyle w:val="Paragraphedeliste"/>
        <w:numPr>
          <w:ilvl w:val="0"/>
          <w:numId w:val="7"/>
        </w:numPr>
        <w:spacing w:before="120"/>
        <w:contextualSpacing w:val="0"/>
      </w:pPr>
      <w:r w:rsidRPr="004F69F2">
        <w:t>Gain de masse,</w:t>
      </w:r>
    </w:p>
    <w:p w:rsidR="00DD4BAF" w:rsidRPr="004F69F2" w:rsidRDefault="00DD4BAF" w:rsidP="003747FA">
      <w:pPr>
        <w:pStyle w:val="Paragraphedeliste"/>
        <w:numPr>
          <w:ilvl w:val="0"/>
          <w:numId w:val="7"/>
        </w:numPr>
        <w:spacing w:before="120"/>
        <w:contextualSpacing w:val="0"/>
      </w:pPr>
      <w:r w:rsidRPr="004F69F2">
        <w:t>Variation brusque et importante de l'épaisseur,</w:t>
      </w:r>
    </w:p>
    <w:p w:rsidR="00DD4BAF" w:rsidRPr="004F69F2" w:rsidRDefault="00DD4BAF" w:rsidP="003747FA">
      <w:pPr>
        <w:pStyle w:val="Paragraphedeliste"/>
        <w:numPr>
          <w:ilvl w:val="0"/>
          <w:numId w:val="7"/>
        </w:numPr>
        <w:spacing w:before="120"/>
        <w:contextualSpacing w:val="0"/>
      </w:pPr>
      <w:r w:rsidRPr="004F69F2">
        <w:t>Possibilité de très grosses pièces.</w:t>
      </w:r>
    </w:p>
    <w:p w:rsidR="00DD4BAF" w:rsidRPr="004F69F2" w:rsidRDefault="00DD4BAF" w:rsidP="00DD4BAF">
      <w:r w:rsidRPr="004F69F2">
        <w:t>Il existe de nombreuses techniques de soudage. Cependant on peut classer ces techniques en sous-catégories :</w:t>
      </w:r>
    </w:p>
    <w:p w:rsidR="00DD4BAF" w:rsidRPr="004F69F2" w:rsidRDefault="00DD4BAF" w:rsidP="003747FA">
      <w:pPr>
        <w:pStyle w:val="Paragraphedeliste"/>
        <w:numPr>
          <w:ilvl w:val="0"/>
          <w:numId w:val="8"/>
        </w:numPr>
        <w:spacing w:before="120"/>
        <w:ind w:left="714" w:hanging="357"/>
        <w:contextualSpacing w:val="0"/>
      </w:pPr>
      <w:r w:rsidRPr="004F69F2">
        <w:t>Le soudage mécanique (soudage à la forge, par ultrasons)</w:t>
      </w:r>
    </w:p>
    <w:p w:rsidR="00DD4BAF" w:rsidRPr="004F69F2" w:rsidRDefault="00DD4BAF" w:rsidP="003747FA">
      <w:pPr>
        <w:pStyle w:val="Paragraphedeliste"/>
        <w:numPr>
          <w:ilvl w:val="0"/>
          <w:numId w:val="8"/>
        </w:numPr>
        <w:spacing w:before="120"/>
        <w:contextualSpacing w:val="0"/>
      </w:pPr>
      <w:r w:rsidRPr="004F69F2">
        <w:t>Le soudage aux gaz (soudage oxyacétylénique)</w:t>
      </w:r>
    </w:p>
    <w:p w:rsidR="00DD4BAF" w:rsidRPr="004F69F2" w:rsidRDefault="00DD4BAF" w:rsidP="003747FA">
      <w:pPr>
        <w:pStyle w:val="Paragraphedeliste"/>
        <w:numPr>
          <w:ilvl w:val="0"/>
          <w:numId w:val="8"/>
        </w:numPr>
        <w:spacing w:before="120"/>
        <w:contextualSpacing w:val="0"/>
      </w:pPr>
      <w:r w:rsidRPr="004F69F2">
        <w:t>Le soudage électrique (soudage à l'arc, soudage laser ...)</w:t>
      </w:r>
      <w:r w:rsidR="007429F8">
        <w:t>,</w:t>
      </w:r>
    </w:p>
    <w:p w:rsidR="00DD4BAF" w:rsidRPr="004F69F2" w:rsidRDefault="00DD4BAF" w:rsidP="003747FA">
      <w:pPr>
        <w:pStyle w:val="Paragraphedeliste"/>
        <w:numPr>
          <w:ilvl w:val="0"/>
          <w:numId w:val="8"/>
        </w:numPr>
        <w:spacing w:before="120"/>
        <w:contextualSpacing w:val="0"/>
      </w:pPr>
      <w:r w:rsidRPr="004F69F2">
        <w:t>D'autres techniques : explosion, aluminoth</w:t>
      </w:r>
      <w:r w:rsidR="00CC733F">
        <w:t>e</w:t>
      </w:r>
      <w:r w:rsidRPr="004F69F2">
        <w:t>r</w:t>
      </w:r>
      <w:r w:rsidR="00CC733F">
        <w:t>m</w:t>
      </w:r>
      <w:r w:rsidRPr="004F69F2">
        <w:t>ie ...</w:t>
      </w:r>
    </w:p>
    <w:p w:rsidR="00DD4BAF" w:rsidRDefault="00B43513" w:rsidP="00DD4BAF">
      <w:r>
        <w:t xml:space="preserve">Dans la suite de cette ressource, l’exposé est </w:t>
      </w:r>
      <w:r w:rsidR="00DD4BAF" w:rsidRPr="004F69F2">
        <w:t xml:space="preserve">principalement </w:t>
      </w:r>
      <w:r>
        <w:t>axé sur les</w:t>
      </w:r>
      <w:r w:rsidR="00DD4BAF" w:rsidRPr="004F69F2">
        <w:t xml:space="preserve"> techniques de soudage massivement utilisées dans la soudure des châssis, c'est-à-dire le soudage électrique.</w:t>
      </w:r>
    </w:p>
    <w:p w:rsidR="00DD4BAF" w:rsidRDefault="00DD4BAF" w:rsidP="00DD4BAF">
      <w:pPr>
        <w:pStyle w:val="Titre1"/>
      </w:pPr>
      <w:r>
        <w:t>3 – Matériaux utilisés en mécano-soudage</w:t>
      </w:r>
    </w:p>
    <w:p w:rsidR="00DD4BAF" w:rsidRDefault="00DD4BAF" w:rsidP="00DD4BAF">
      <w:r>
        <w:t xml:space="preserve">Les matériaux présentés ici peuvent être utilisés dans la réalisation d’ensembles mécano-soudés. Deux critères importants sont à retenir : le coût du matériau et sa facilité à </w:t>
      </w:r>
      <w:r w:rsidR="0083523F">
        <w:t>être</w:t>
      </w:r>
      <w:r>
        <w:t xml:space="preserve"> soud</w:t>
      </w:r>
      <w:r w:rsidR="0083523F">
        <w:t>é</w:t>
      </w:r>
      <w:r>
        <w:t>.</w:t>
      </w:r>
    </w:p>
    <w:p w:rsidR="00DD4BAF" w:rsidRDefault="00DD4BAF" w:rsidP="00DD4BAF">
      <w:pPr>
        <w:pStyle w:val="Titre2"/>
      </w:pPr>
      <w:r>
        <w:t>3.1 – Soudabilité</w:t>
      </w:r>
    </w:p>
    <w:p w:rsidR="00DD4BAF" w:rsidRDefault="00DD4BAF" w:rsidP="00DD4BAF">
      <w:r>
        <w:t>Il est évident que les éléments à assembler doivent être soudables ! Les procédés actuels ont élargi le domaine des matériaux soudables mais cela a un coût important.</w:t>
      </w:r>
    </w:p>
    <w:p w:rsidR="00DD4BAF" w:rsidRDefault="00DD4BAF" w:rsidP="00DD4BAF">
      <w:r>
        <w:t>En soudage, le comportement d'un matériau sous l'effet de la chaleur permet de déterminer sa soudabilité, car la plupart des procédés de soudage impliquent l'application locale de chaleur.</w:t>
      </w:r>
    </w:p>
    <w:p w:rsidR="00DD4BAF" w:rsidRDefault="00DD4BAF" w:rsidP="00DD4BAF">
      <w:r>
        <w:t>Trois propriétés thermiques importantes des métaux sont à examiner :</w:t>
      </w:r>
    </w:p>
    <w:p w:rsidR="00DD4BAF" w:rsidRDefault="004F69F2" w:rsidP="003747FA">
      <w:pPr>
        <w:pStyle w:val="Paragraphedeliste"/>
        <w:numPr>
          <w:ilvl w:val="0"/>
          <w:numId w:val="9"/>
        </w:numPr>
        <w:spacing w:before="120"/>
        <w:ind w:left="714" w:hanging="357"/>
        <w:contextualSpacing w:val="0"/>
      </w:pPr>
      <w:r>
        <w:t xml:space="preserve">Les niveaux de </w:t>
      </w:r>
      <w:r w:rsidRPr="00674D32">
        <w:rPr>
          <w:rStyle w:val="Titre3Car"/>
        </w:rPr>
        <w:t>dilatation</w:t>
      </w:r>
      <w:r w:rsidR="00DD4BAF">
        <w:t xml:space="preserve"> et </w:t>
      </w:r>
      <w:r>
        <w:t xml:space="preserve">de </w:t>
      </w:r>
      <w:r w:rsidR="00DD4BAF" w:rsidRPr="00674D32">
        <w:rPr>
          <w:rStyle w:val="Titre3Car"/>
        </w:rPr>
        <w:t>cont</w:t>
      </w:r>
      <w:r w:rsidRPr="00674D32">
        <w:rPr>
          <w:rStyle w:val="Titre3Car"/>
        </w:rPr>
        <w:t>raction</w:t>
      </w:r>
      <w:r>
        <w:t xml:space="preserve"> (ou retrait) thermiques</w:t>
      </w:r>
      <w:r w:rsidRPr="004F69F2">
        <w:t xml:space="preserve"> </w:t>
      </w:r>
      <w:r>
        <w:t>influent sur la soudabilité. Plus le métal s'étire ou se raccourcit, plus le risque que des fissures ou des déformations apparaissent</w:t>
      </w:r>
      <w:r w:rsidR="00674D32">
        <w:t>,</w:t>
      </w:r>
      <w:r>
        <w:t xml:space="preserve"> est élevé.</w:t>
      </w:r>
    </w:p>
    <w:p w:rsidR="00DD4BAF" w:rsidRDefault="004F69F2" w:rsidP="003747FA">
      <w:pPr>
        <w:pStyle w:val="Paragraphedeliste"/>
        <w:numPr>
          <w:ilvl w:val="0"/>
          <w:numId w:val="9"/>
        </w:numPr>
        <w:spacing w:before="120"/>
        <w:contextualSpacing w:val="0"/>
      </w:pPr>
      <w:r>
        <w:t xml:space="preserve">Le </w:t>
      </w:r>
      <w:r w:rsidRPr="00674D32">
        <w:rPr>
          <w:rStyle w:val="Titre3Car"/>
        </w:rPr>
        <w:t>p</w:t>
      </w:r>
      <w:r w:rsidR="00DD4BAF" w:rsidRPr="00674D32">
        <w:rPr>
          <w:rStyle w:val="Titre3Car"/>
        </w:rPr>
        <w:t>oint de fusion</w:t>
      </w:r>
      <w:r w:rsidR="00DD4BAF">
        <w:t>,</w:t>
      </w:r>
      <w:r w:rsidRPr="004F69F2">
        <w:t xml:space="preserve"> </w:t>
      </w:r>
      <w:r>
        <w:t>est un facteur déterminant sur la soudabilité d'un métal. Plus le point de fusion d'un métal est bas, moins la chaleur nécessaire pour le souder sera élevée.</w:t>
      </w:r>
    </w:p>
    <w:p w:rsidR="00DD4BAF" w:rsidRDefault="004F69F2" w:rsidP="003747FA">
      <w:pPr>
        <w:pStyle w:val="Paragraphedeliste"/>
        <w:numPr>
          <w:ilvl w:val="0"/>
          <w:numId w:val="9"/>
        </w:numPr>
        <w:spacing w:before="120"/>
        <w:contextualSpacing w:val="0"/>
      </w:pPr>
      <w:r>
        <w:t xml:space="preserve">La </w:t>
      </w:r>
      <w:r w:rsidRPr="00674D32">
        <w:rPr>
          <w:rStyle w:val="Titre3Car"/>
        </w:rPr>
        <w:t>conductivité thermique</w:t>
      </w:r>
      <w:r w:rsidRPr="004F69F2">
        <w:t xml:space="preserve"> </w:t>
      </w:r>
      <w:r>
        <w:t xml:space="preserve">est importante pour déterminer le niveau de préchauffage nécessaire et la quantité de chaleur requise pour le soudage. Le cuivre est un très bon conducteur thermique, l'aluminium possède environ la moitié de la conductivité thermique du cuivre, alors que l'acier, seulement un dixième. La </w:t>
      </w:r>
      <w:r w:rsidRPr="00674D32">
        <w:rPr>
          <w:rStyle w:val="Titre3Car"/>
        </w:rPr>
        <w:t>conductivité électrique</w:t>
      </w:r>
      <w:r>
        <w:t xml:space="preserve">, quant à elle, est importante </w:t>
      </w:r>
      <w:r w:rsidR="00CB7809">
        <w:t>pour les</w:t>
      </w:r>
      <w:r>
        <w:t xml:space="preserve"> p</w:t>
      </w:r>
      <w:r w:rsidR="00CB7809">
        <w:t>rocédés de soudage électrique ; e</w:t>
      </w:r>
      <w:r>
        <w:t>n général, la conductivité électrique diminue avec la température.</w:t>
      </w:r>
    </w:p>
    <w:p w:rsidR="00DD4BAF" w:rsidRPr="007942CA" w:rsidRDefault="00DD4BAF" w:rsidP="003747FA">
      <w:pPr>
        <w:pStyle w:val="Titre2"/>
        <w:spacing w:before="240"/>
      </w:pPr>
      <w:r>
        <w:t>3.2 – La Zone Affectée Thermiquement (ZAT)</w:t>
      </w:r>
    </w:p>
    <w:p w:rsidR="00DD4BAF" w:rsidRDefault="00DD4BAF" w:rsidP="00DD4BAF">
      <w:r>
        <w:t>La plupart des procédés de soudage entraînent le réchauffement, puis le refroidissement du métal. Ces variations de température ont un impact sur la structure du métal dans la zone soudée. La zone périphérique au bain de fusion, également touchée par cet accroissement de la température, est appelée « Zone Affectée Thermiquement » ou ZAT.</w:t>
      </w:r>
    </w:p>
    <w:p w:rsidR="00DD4BAF" w:rsidRDefault="004F69F2" w:rsidP="00DD4BAF">
      <w:r>
        <w:lastRenderedPageBreak/>
        <w:t>Q</w:t>
      </w:r>
      <w:r w:rsidR="00DD4BAF">
        <w:t xml:space="preserve">uatre étapes importantes </w:t>
      </w:r>
      <w:r>
        <w:t xml:space="preserve">se distinguent </w:t>
      </w:r>
      <w:r w:rsidR="00DD4BAF">
        <w:t>lors de l'application d'un procédé de soudage à l'arc</w:t>
      </w:r>
      <w:r>
        <w:t> :</w:t>
      </w:r>
    </w:p>
    <w:p w:rsidR="00DD4BAF" w:rsidRDefault="00EB0174" w:rsidP="00DD4BAF">
      <w:r w:rsidRPr="00EB0174">
        <w:rPr>
          <w:noProof/>
          <w:color w:val="2A6C7D" w:themeColor="accent1" w:themeShade="BF"/>
          <w:lang w:eastAsia="fr-FR"/>
        </w:rPr>
        <w:pict>
          <v:group id="_x0000_s1028" style="position:absolute;left:0;text-align:left;margin-left:.05pt;margin-top:1.2pt;width:489.55pt;height:114.3pt;z-index:251661312" coordorigin="1078,5327" coordsize="9791,2286">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9" type="#_x0000_t15" style="position:absolute;left:1087;top:5327;width:2387;height:460" fillcolor="#7dc2d3 [1940]" strokecolor="#2a6c7d [2404]">
              <v:textbox style="mso-next-textbox:#_x0000_s1029">
                <w:txbxContent>
                  <w:p w:rsidR="0069204B" w:rsidRDefault="0069204B" w:rsidP="00DD4BAF">
                    <w:pPr>
                      <w:spacing w:before="0" w:after="0"/>
                    </w:pPr>
                    <w:r>
                      <w:t>Le chauffage</w:t>
                    </w:r>
                  </w:p>
                </w:txbxContent>
              </v:textbox>
            </v:shape>
            <v:shape id="_x0000_s1030" type="#_x0000_t15" style="position:absolute;left:3495;top:5327;width:2446;height:460" fillcolor="#a8d6e2 [1300]" strokecolor="#2a6c7d [2404]">
              <v:textbox style="mso-next-textbox:#_x0000_s1030">
                <w:txbxContent>
                  <w:p w:rsidR="0069204B" w:rsidRDefault="0069204B" w:rsidP="00DD4BAF">
                    <w:pPr>
                      <w:spacing w:before="0" w:after="0"/>
                    </w:pPr>
                    <w:r>
                      <w:t>La fusion</w:t>
                    </w:r>
                  </w:p>
                </w:txbxContent>
              </v:textbox>
            </v:shape>
            <v:shape id="_x0000_s1031" type="#_x0000_t15" style="position:absolute;left:5959;top:5327;width:2446;height:460" fillcolor="#d3eaf0 [660]" strokecolor="#2a6c7d [2404]">
              <v:textbox style="mso-next-textbox:#_x0000_s1031">
                <w:txbxContent>
                  <w:p w:rsidR="0069204B" w:rsidRDefault="0069204B" w:rsidP="00DD4BAF">
                    <w:pPr>
                      <w:spacing w:before="0" w:after="0"/>
                    </w:pPr>
                    <w:r>
                      <w:t>La solidification</w:t>
                    </w:r>
                  </w:p>
                </w:txbxContent>
              </v:textbox>
            </v:shape>
            <v:shape id="_x0000_s1032" type="#_x0000_t15" style="position:absolute;left:8423;top:5327;width:2446;height:460" fillcolor="#eef3f8" strokecolor="#2a6c7d [2404]">
              <v:textbox style="mso-next-textbox:#_x0000_s1032">
                <w:txbxContent>
                  <w:p w:rsidR="0069204B" w:rsidRDefault="0069204B" w:rsidP="00DD4BAF">
                    <w:pPr>
                      <w:spacing w:before="0" w:after="0"/>
                    </w:pPr>
                    <w:r>
                      <w:t>Le refroidissement</w:t>
                    </w:r>
                  </w:p>
                </w:txbxContent>
              </v:textbox>
            </v:shape>
            <v:shapetype id="_x0000_t202" coordsize="21600,21600" o:spt="202" path="m,l,21600r21600,l21600,xe">
              <v:stroke joinstyle="miter"/>
              <v:path gradientshapeok="t" o:connecttype="rect"/>
            </v:shapetype>
            <v:shape id="_x0000_s1033" type="#_x0000_t202" style="position:absolute;left:1078;top:6186;width:1907;height:1427" strokecolor="#2a6c7d [2404]">
              <v:textbox style="mso-next-textbox:#_x0000_s1033">
                <w:txbxContent>
                  <w:p w:rsidR="0069204B" w:rsidRPr="00C34B0D" w:rsidRDefault="0069204B" w:rsidP="00DD4BAF">
                    <w:pPr>
                      <w:spacing w:before="0" w:after="0" w:line="240" w:lineRule="auto"/>
                      <w:jc w:val="center"/>
                      <w:rPr>
                        <w:sz w:val="18"/>
                        <w:szCs w:val="18"/>
                      </w:rPr>
                    </w:pPr>
                    <w:r w:rsidRPr="00C34B0D">
                      <w:rPr>
                        <w:sz w:val="18"/>
                        <w:szCs w:val="18"/>
                      </w:rPr>
                      <w:t>Le chauffage est un résultat direct des transferts d'énergie survenant</w:t>
                    </w:r>
                    <w:r w:rsidRPr="00C34B0D">
                      <w:t xml:space="preserve"> </w:t>
                    </w:r>
                    <w:r w:rsidRPr="00C34B0D">
                      <w:rPr>
                        <w:sz w:val="18"/>
                        <w:szCs w:val="18"/>
                      </w:rPr>
                      <w:t>entre l'arc électrique et le métal.</w:t>
                    </w:r>
                  </w:p>
                </w:txbxContent>
              </v:textbox>
            </v:shape>
            <v:shape id="_x0000_s1034" type="#_x0000_t202" style="position:absolute;left:3087;top:6186;width:3306;height:1427" strokecolor="#2a6c7d [2404]">
              <v:textbox style="mso-next-textbox:#_x0000_s1034">
                <w:txbxContent>
                  <w:p w:rsidR="0069204B" w:rsidRPr="005D406C" w:rsidRDefault="0069204B" w:rsidP="00DD4BAF">
                    <w:pPr>
                      <w:spacing w:before="0" w:after="0" w:line="240" w:lineRule="auto"/>
                      <w:jc w:val="center"/>
                      <w:rPr>
                        <w:sz w:val="18"/>
                        <w:szCs w:val="18"/>
                      </w:rPr>
                    </w:pPr>
                    <w:r>
                      <w:rPr>
                        <w:sz w:val="18"/>
                        <w:szCs w:val="18"/>
                      </w:rPr>
                      <w:t>Le</w:t>
                    </w:r>
                    <w:r w:rsidRPr="00C34B0D">
                      <w:rPr>
                        <w:sz w:val="18"/>
                        <w:szCs w:val="18"/>
                      </w:rPr>
                      <w:t xml:space="preserve"> métal </w:t>
                    </w:r>
                    <w:r>
                      <w:rPr>
                        <w:sz w:val="18"/>
                        <w:szCs w:val="18"/>
                      </w:rPr>
                      <w:t xml:space="preserve">chauffé </w:t>
                    </w:r>
                    <w:r w:rsidRPr="00C34B0D">
                      <w:rPr>
                        <w:sz w:val="18"/>
                        <w:szCs w:val="18"/>
                      </w:rPr>
                      <w:t>atteint la température de son point de</w:t>
                    </w:r>
                    <w:r w:rsidRPr="00C34B0D">
                      <w:t xml:space="preserve"> </w:t>
                    </w:r>
                    <w:r w:rsidRPr="00C34B0D">
                      <w:rPr>
                        <w:sz w:val="18"/>
                        <w:szCs w:val="18"/>
                      </w:rPr>
                      <w:t>fusion et fond,</w:t>
                    </w:r>
                    <w:r w:rsidRPr="00C34B0D">
                      <w:t xml:space="preserve"> </w:t>
                    </w:r>
                    <w:r w:rsidRPr="00C34B0D">
                      <w:rPr>
                        <w:sz w:val="18"/>
                        <w:szCs w:val="18"/>
                      </w:rPr>
                      <w:t xml:space="preserve">créant </w:t>
                    </w:r>
                    <w:r w:rsidRPr="005D406C">
                      <w:rPr>
                        <w:sz w:val="18"/>
                        <w:szCs w:val="18"/>
                      </w:rPr>
                      <w:t>un bain de fusion dans lequel l'ajout du</w:t>
                    </w:r>
                    <w:r w:rsidRPr="00C34B0D">
                      <w:t xml:space="preserve"> </w:t>
                    </w:r>
                    <w:r w:rsidRPr="005D406C">
                      <w:rPr>
                        <w:sz w:val="18"/>
                        <w:szCs w:val="18"/>
                      </w:rPr>
                      <w:t>métal d'apport ou</w:t>
                    </w:r>
                    <w:r w:rsidRPr="00C34B0D">
                      <w:t xml:space="preserve"> </w:t>
                    </w:r>
                    <w:r w:rsidRPr="005D406C">
                      <w:rPr>
                        <w:sz w:val="18"/>
                        <w:szCs w:val="18"/>
                      </w:rPr>
                      <w:t>la réunion des bords formera la soudure proprement dite.</w:t>
                    </w:r>
                  </w:p>
                </w:txbxContent>
              </v:textbox>
            </v:shape>
            <v:shape id="_x0000_s1035" type="#_x0000_t202" style="position:absolute;left:6563;top:6186;width:1858;height:1427" strokecolor="#2a6c7d [2404]">
              <v:textbox style="mso-next-textbox:#_x0000_s1035">
                <w:txbxContent>
                  <w:p w:rsidR="0069204B" w:rsidRPr="005D406C" w:rsidRDefault="0069204B" w:rsidP="00DD4BAF">
                    <w:pPr>
                      <w:spacing w:before="0" w:after="0" w:line="240" w:lineRule="auto"/>
                      <w:jc w:val="center"/>
                      <w:rPr>
                        <w:sz w:val="18"/>
                        <w:szCs w:val="18"/>
                      </w:rPr>
                    </w:pPr>
                    <w:r w:rsidRPr="005D406C">
                      <w:rPr>
                        <w:sz w:val="18"/>
                        <w:szCs w:val="18"/>
                      </w:rPr>
                      <w:t>Par la suite, on assiste à la solidification de la zone qui reste cependant encore chaude.</w:t>
                    </w:r>
                  </w:p>
                </w:txbxContent>
              </v:textbox>
            </v:shape>
            <v:shape id="_x0000_s1036" type="#_x0000_t202" style="position:absolute;left:8757;top:6186;width:1514;height:808" strokecolor="#2a6c7d [2404]">
              <v:textbox style="mso-next-textbox:#_x0000_s1036">
                <w:txbxContent>
                  <w:p w:rsidR="0069204B" w:rsidRPr="005D406C" w:rsidRDefault="0069204B" w:rsidP="00DD4BAF">
                    <w:pPr>
                      <w:spacing w:before="0" w:after="0" w:line="240" w:lineRule="auto"/>
                      <w:jc w:val="center"/>
                      <w:rPr>
                        <w:sz w:val="18"/>
                        <w:szCs w:val="18"/>
                      </w:rPr>
                    </w:pPr>
                    <w:r>
                      <w:rPr>
                        <w:sz w:val="18"/>
                        <w:szCs w:val="18"/>
                      </w:rPr>
                      <w:t>Finalement, on refroidit la pièce</w:t>
                    </w:r>
                    <w:r w:rsidRPr="005D406C">
                      <w:rPr>
                        <w:sz w:val="18"/>
                        <w:szCs w:val="18"/>
                      </w:rPr>
                      <w:t>.</w:t>
                    </w:r>
                  </w:p>
                </w:txbxContent>
              </v:textbox>
            </v:shape>
            <v:shape id="_x0000_s1037" type="#_x0000_t32" style="position:absolute;left:4486;top:5787;width:0;height:399" o:connectortype="straight" strokecolor="#2a6c7d [2404]"/>
            <v:shape id="_x0000_s1038" type="#_x0000_t32" style="position:absolute;left:6960;top:5787;width:0;height:399" o:connectortype="straight" strokecolor="#2a6c7d [2404]"/>
            <v:shape id="_x0000_s1039" type="#_x0000_t32" style="position:absolute;left:9400;top:5787;width:0;height:399" o:connectortype="straight" strokecolor="#2a6c7d [2404]"/>
          </v:group>
        </w:pict>
      </w:r>
      <w:r w:rsidRPr="00EB0174">
        <w:rPr>
          <w:noProof/>
          <w:color w:val="2A6C7D" w:themeColor="accent1" w:themeShade="BF"/>
          <w:lang w:eastAsia="fr-FR"/>
        </w:rPr>
        <w:pict>
          <v:shape id="_x0000_s1027" type="#_x0000_t32" style="position:absolute;left:0;text-align:left;margin-left:49.7pt;margin-top:24.2pt;width:0;height:19.95pt;z-index:251660288" o:connectortype="straight" strokecolor="#2a6c7d [2404]"/>
        </w:pict>
      </w:r>
    </w:p>
    <w:p w:rsidR="00DD4BAF" w:rsidRPr="00C34B0D" w:rsidRDefault="00DD4BAF" w:rsidP="00DD4BAF">
      <w:r w:rsidRPr="00C34B0D">
        <w:t xml:space="preserve"> </w:t>
      </w:r>
    </w:p>
    <w:p w:rsidR="00DD4BAF" w:rsidRPr="00C34B0D" w:rsidRDefault="00DD4BAF" w:rsidP="00DD4BAF"/>
    <w:p w:rsidR="00DD4BAF" w:rsidRPr="00C34B0D" w:rsidRDefault="00DD4BAF" w:rsidP="00DD4BAF"/>
    <w:p w:rsidR="003747FA" w:rsidRDefault="003747FA" w:rsidP="003747FA">
      <w:pPr>
        <w:spacing w:before="120"/>
      </w:pPr>
    </w:p>
    <w:p w:rsidR="00DD4BAF" w:rsidRDefault="002B5722" w:rsidP="00DD4BAF">
      <w:r>
        <w:t xml:space="preserve">Quatre principaux facteurs </w:t>
      </w:r>
      <w:r w:rsidR="00DD4BAF">
        <w:t>déterminent les effets des opérations de soudage et entrent en considération dans le choix d'un procédé :</w:t>
      </w:r>
    </w:p>
    <w:p w:rsidR="00DD4BAF" w:rsidRDefault="00DD4BAF" w:rsidP="002B5722">
      <w:pPr>
        <w:pStyle w:val="Paragraphedeliste"/>
        <w:numPr>
          <w:ilvl w:val="0"/>
          <w:numId w:val="12"/>
        </w:numPr>
        <w:spacing w:before="120"/>
        <w:ind w:left="714" w:hanging="357"/>
      </w:pPr>
      <w:r>
        <w:t>Quantité de chaleur transférée</w:t>
      </w:r>
      <w:r w:rsidR="002B5722">
        <w:t>,</w:t>
      </w:r>
    </w:p>
    <w:p w:rsidR="00DD4BAF" w:rsidRDefault="00DD4BAF" w:rsidP="002B5722">
      <w:pPr>
        <w:pStyle w:val="Paragraphedeliste"/>
        <w:numPr>
          <w:ilvl w:val="0"/>
          <w:numId w:val="12"/>
        </w:numPr>
      </w:pPr>
      <w:r>
        <w:t>Température initiale des pièces</w:t>
      </w:r>
      <w:r w:rsidR="002B5722">
        <w:t>,</w:t>
      </w:r>
    </w:p>
    <w:p w:rsidR="00DD4BAF" w:rsidRDefault="00DD4BAF" w:rsidP="002B5722">
      <w:pPr>
        <w:pStyle w:val="Paragraphedeliste"/>
        <w:numPr>
          <w:ilvl w:val="0"/>
          <w:numId w:val="12"/>
        </w:numPr>
      </w:pPr>
      <w:r>
        <w:t>Vitesse de refroidissement du métal</w:t>
      </w:r>
      <w:r w:rsidR="002B5722">
        <w:t>,</w:t>
      </w:r>
    </w:p>
    <w:p w:rsidR="00DD4BAF" w:rsidRPr="004B61A4" w:rsidRDefault="00DD4BAF" w:rsidP="002B5722">
      <w:pPr>
        <w:pStyle w:val="Paragraphedeliste"/>
        <w:numPr>
          <w:ilvl w:val="0"/>
          <w:numId w:val="12"/>
        </w:numPr>
      </w:pPr>
      <w:r>
        <w:t xml:space="preserve">Température atteinte dans la </w:t>
      </w:r>
      <w:r w:rsidR="004B61A4" w:rsidRPr="004B61A4">
        <w:t>ZAT.</w:t>
      </w:r>
    </w:p>
    <w:p w:rsidR="00DD4BAF" w:rsidRDefault="00DD4BAF" w:rsidP="00052BD2">
      <w:r>
        <w:t>La quantité de chaleur transférée dépend essentiellement du procédé de soudage utilisé :</w:t>
      </w:r>
    </w:p>
    <w:p w:rsidR="00DD4BAF" w:rsidRDefault="00052BD2" w:rsidP="00052BD2">
      <w:pPr>
        <w:pStyle w:val="Paragraphedeliste"/>
        <w:numPr>
          <w:ilvl w:val="0"/>
          <w:numId w:val="13"/>
        </w:numPr>
        <w:spacing w:before="120"/>
        <w:ind w:left="714" w:hanging="357"/>
      </w:pPr>
      <w:r>
        <w:t>À</w:t>
      </w:r>
      <w:r w:rsidR="00DD4BAF">
        <w:t xml:space="preserve"> l'arc submergé 90 à 99% (coef</w:t>
      </w:r>
      <w:r>
        <w:t>ficient</w:t>
      </w:r>
      <w:r w:rsidR="00DD4BAF">
        <w:t xml:space="preserve"> de transmission de la chaleur dans la pièce)</w:t>
      </w:r>
      <w:r>
        <w:t>,</w:t>
      </w:r>
    </w:p>
    <w:p w:rsidR="00DD4BAF" w:rsidRDefault="00052BD2" w:rsidP="00052BD2">
      <w:pPr>
        <w:pStyle w:val="Paragraphedeliste"/>
        <w:numPr>
          <w:ilvl w:val="0"/>
          <w:numId w:val="13"/>
        </w:numPr>
      </w:pPr>
      <w:r>
        <w:t>À</w:t>
      </w:r>
      <w:r w:rsidR="00DD4BAF">
        <w:t xml:space="preserve"> l'arc sous protection gazeuse avec fil plein 65 à 85%</w:t>
      </w:r>
      <w:r>
        <w:t>,</w:t>
      </w:r>
    </w:p>
    <w:p w:rsidR="00DD4BAF" w:rsidRDefault="00052BD2" w:rsidP="00052BD2">
      <w:pPr>
        <w:pStyle w:val="Paragraphedeliste"/>
        <w:numPr>
          <w:ilvl w:val="0"/>
          <w:numId w:val="13"/>
        </w:numPr>
      </w:pPr>
      <w:r>
        <w:t>À</w:t>
      </w:r>
      <w:r w:rsidR="00DD4BAF">
        <w:t xml:space="preserve"> l'arc avec électrode enrobée 50 à 85%</w:t>
      </w:r>
      <w:r>
        <w:t>,</w:t>
      </w:r>
    </w:p>
    <w:p w:rsidR="00DD4BAF" w:rsidRDefault="00052BD2" w:rsidP="00052BD2">
      <w:pPr>
        <w:pStyle w:val="Paragraphedeliste"/>
        <w:numPr>
          <w:ilvl w:val="0"/>
          <w:numId w:val="13"/>
        </w:numPr>
      </w:pPr>
      <w:r>
        <w:t>À</w:t>
      </w:r>
      <w:r w:rsidR="00DD4BAF">
        <w:t xml:space="preserve"> l'arc sous protection gazeuse avec électrode réfractaire de tungstène 20 à 50%</w:t>
      </w:r>
      <w:r>
        <w:t>.</w:t>
      </w:r>
    </w:p>
    <w:p w:rsidR="00CE519D" w:rsidRDefault="00DD4BAF" w:rsidP="00DD4BAF">
      <w:r w:rsidRPr="00052BD2">
        <w:t>La température initiale détermine la vitesse de refroidissement de la pièce et l'humidité qu'elle contient.</w:t>
      </w:r>
      <w:r w:rsidR="00052BD2">
        <w:t xml:space="preserve"> </w:t>
      </w:r>
      <w:r>
        <w:t>Un préchauffage approprié permet de diminuer la vitesse de refroidissement et d'assécher les pièces, atténu</w:t>
      </w:r>
      <w:r w:rsidR="00D74F2F">
        <w:t>ant ainsi</w:t>
      </w:r>
      <w:r>
        <w:t xml:space="preserve"> les risques d'absorption d'hydrogène.</w:t>
      </w:r>
      <w:r w:rsidR="00052BD2">
        <w:t xml:space="preserve"> </w:t>
      </w:r>
      <w:r>
        <w:t>La vitesse de refroidissement dépend de la différence de température entre la pièce et le milieu de refroidissement ; plus l'écart est élevé, plus le refroidissement sera rapide.</w:t>
      </w:r>
    </w:p>
    <w:p w:rsidR="00F60061" w:rsidRDefault="00F60061" w:rsidP="00F60061">
      <w:r>
        <w:t xml:space="preserve">La température atteinte dans la ZAT modifie la structure finale du métal dans cette zone ; la grosseur des grains est proportionnelle à la chaleur atteinte (figure </w:t>
      </w:r>
      <w:r w:rsidR="00383021">
        <w:t>5</w:t>
      </w:r>
      <w:r>
        <w:t>).</w:t>
      </w:r>
      <w:r w:rsidR="00AD62BB">
        <w:t xml:space="preserve"> </w:t>
      </w:r>
      <w:r>
        <w:t>La conductivité thermique du métal détermine la vitesse à laquelle le métal transfère la chaleur depuis la ZAT, donc la taille des zones atteintes par la chaleur. L'épaisseur des pièces et l'énergie linéaire sont deux facteurs qui influent sur la vitesse de refroidissement et la taille de la ZAT.</w:t>
      </w:r>
    </w:p>
    <w:p w:rsidR="00670ED8" w:rsidRDefault="00670ED8" w:rsidP="00AD62BB">
      <w:pPr>
        <w:spacing w:before="0" w:after="240" w:line="240" w:lineRule="auto"/>
        <w:jc w:val="center"/>
      </w:pPr>
      <w:r>
        <w:rPr>
          <w:noProof/>
          <w:lang w:eastAsia="fr-FR"/>
        </w:rPr>
        <w:drawing>
          <wp:inline distT="0" distB="0" distL="0" distR="0">
            <wp:extent cx="2026508" cy="1884653"/>
            <wp:effectExtent l="19050" t="0" r="0" b="0"/>
            <wp:docPr id="5" name="Image 4" descr="Z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T_1.jpg"/>
                    <pic:cNvPicPr/>
                  </pic:nvPicPr>
                  <pic:blipFill>
                    <a:blip r:embed="rId14" cstate="print"/>
                    <a:stretch>
                      <a:fillRect/>
                    </a:stretch>
                  </pic:blipFill>
                  <pic:spPr>
                    <a:xfrm>
                      <a:off x="0" y="0"/>
                      <a:ext cx="2026508" cy="1884653"/>
                    </a:xfrm>
                    <a:prstGeom prst="rect">
                      <a:avLst/>
                    </a:prstGeom>
                  </pic:spPr>
                </pic:pic>
              </a:graphicData>
            </a:graphic>
          </wp:inline>
        </w:drawing>
      </w:r>
      <w:r w:rsidR="00AD62BB">
        <w:tab/>
      </w:r>
      <w:r w:rsidR="00AD62BB">
        <w:tab/>
        <w:t xml:space="preserve">        </w:t>
      </w:r>
    </w:p>
    <w:p w:rsidR="00AD62BB" w:rsidRDefault="00AD62BB" w:rsidP="00F60061">
      <w:pPr>
        <w:pStyle w:val="Sansinterligne"/>
        <w:sectPr w:rsidR="00AD62BB"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F60061" w:rsidRDefault="00F60061" w:rsidP="00F60061">
      <w:pPr>
        <w:pStyle w:val="Sansinterligne"/>
      </w:pPr>
      <w:r>
        <w:lastRenderedPageBreak/>
        <w:t xml:space="preserve">Figure </w:t>
      </w:r>
      <w:r w:rsidR="00383021">
        <w:t>5</w:t>
      </w:r>
      <w:r>
        <w:t> : Structure dans la Zone Affectée Thermiquement</w:t>
      </w:r>
    </w:p>
    <w:p w:rsidR="00AD62BB" w:rsidRDefault="00AD62BB" w:rsidP="001154FE">
      <w:pPr>
        <w:pStyle w:val="Titre2"/>
        <w:sectPr w:rsidR="00AD62BB" w:rsidSect="00AD62BB">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rsidR="001154FE" w:rsidRDefault="001154FE" w:rsidP="001154FE">
      <w:pPr>
        <w:pStyle w:val="Titre2"/>
      </w:pPr>
      <w:r>
        <w:lastRenderedPageBreak/>
        <w:t xml:space="preserve">3.3 </w:t>
      </w:r>
      <w:r w:rsidR="003403E3">
        <w:t>–</w:t>
      </w:r>
      <w:r>
        <w:t xml:space="preserve"> Dilatation</w:t>
      </w:r>
      <w:r w:rsidR="003403E3">
        <w:t xml:space="preserve"> et contraction</w:t>
      </w:r>
    </w:p>
    <w:p w:rsidR="001154FE" w:rsidRDefault="001154FE" w:rsidP="001154FE">
      <w:r>
        <w:t xml:space="preserve">Les taux de dilatation et de contraction (retrait) de chaque métal ainsi que sa ductilité permettent de prévoir comment le métal réagira lors du soudage. En connaissant la température </w:t>
      </w:r>
      <w:r>
        <w:lastRenderedPageBreak/>
        <w:t>initiale et la température finale d'un métal, l'ampleur de sa dilatation (ou de sa contraction, s'il refroidit) peut être calculé.</w:t>
      </w:r>
    </w:p>
    <w:tbl>
      <w:tblPr>
        <w:tblStyle w:val="Grilledutableau"/>
        <w:tblW w:w="0" w:type="auto"/>
        <w:tblLook w:val="04A0"/>
      </w:tblPr>
      <w:tblGrid>
        <w:gridCol w:w="857"/>
        <w:gridCol w:w="1262"/>
        <w:gridCol w:w="940"/>
        <w:gridCol w:w="918"/>
        <w:gridCol w:w="857"/>
        <w:gridCol w:w="885"/>
        <w:gridCol w:w="912"/>
        <w:gridCol w:w="1293"/>
        <w:gridCol w:w="1232"/>
        <w:gridCol w:w="812"/>
      </w:tblGrid>
      <w:tr w:rsidR="001154FE" w:rsidTr="001154FE">
        <w:tc>
          <w:tcPr>
            <w:tcW w:w="989" w:type="dxa"/>
          </w:tcPr>
          <w:p w:rsidR="001154FE" w:rsidRDefault="001154FE" w:rsidP="003747FA">
            <w:pPr>
              <w:spacing w:before="60" w:after="60"/>
              <w:jc w:val="center"/>
            </w:pPr>
            <w:r>
              <w:t>Acier</w:t>
            </w:r>
          </w:p>
        </w:tc>
        <w:tc>
          <w:tcPr>
            <w:tcW w:w="989" w:type="dxa"/>
          </w:tcPr>
          <w:p w:rsidR="001154FE" w:rsidRDefault="001154FE" w:rsidP="003747FA">
            <w:pPr>
              <w:spacing w:before="60" w:after="60"/>
              <w:jc w:val="center"/>
            </w:pPr>
            <w:r>
              <w:t>Aluminium</w:t>
            </w:r>
          </w:p>
        </w:tc>
        <w:tc>
          <w:tcPr>
            <w:tcW w:w="989" w:type="dxa"/>
          </w:tcPr>
          <w:p w:rsidR="001154FE" w:rsidRDefault="001154FE" w:rsidP="003747FA">
            <w:pPr>
              <w:spacing w:before="60" w:after="60"/>
              <w:jc w:val="center"/>
            </w:pPr>
            <w:r>
              <w:t>Bronze</w:t>
            </w:r>
          </w:p>
        </w:tc>
        <w:tc>
          <w:tcPr>
            <w:tcW w:w="989" w:type="dxa"/>
          </w:tcPr>
          <w:p w:rsidR="001154FE" w:rsidRDefault="001154FE" w:rsidP="003747FA">
            <w:pPr>
              <w:spacing w:before="60" w:after="60"/>
              <w:jc w:val="center"/>
            </w:pPr>
            <w:r>
              <w:t>Cuivre</w:t>
            </w:r>
          </w:p>
        </w:tc>
        <w:tc>
          <w:tcPr>
            <w:tcW w:w="989" w:type="dxa"/>
          </w:tcPr>
          <w:p w:rsidR="001154FE" w:rsidRDefault="001154FE" w:rsidP="003747FA">
            <w:pPr>
              <w:spacing w:before="60" w:after="60"/>
              <w:jc w:val="center"/>
            </w:pPr>
            <w:r>
              <w:t>Etain</w:t>
            </w:r>
          </w:p>
        </w:tc>
        <w:tc>
          <w:tcPr>
            <w:tcW w:w="989" w:type="dxa"/>
          </w:tcPr>
          <w:p w:rsidR="001154FE" w:rsidRDefault="001154FE" w:rsidP="003747FA">
            <w:pPr>
              <w:spacing w:before="60" w:after="60"/>
              <w:jc w:val="center"/>
            </w:pPr>
            <w:r>
              <w:t>Fonte</w:t>
            </w:r>
          </w:p>
        </w:tc>
        <w:tc>
          <w:tcPr>
            <w:tcW w:w="989" w:type="dxa"/>
          </w:tcPr>
          <w:p w:rsidR="001154FE" w:rsidRDefault="001154FE" w:rsidP="003747FA">
            <w:pPr>
              <w:spacing w:before="60" w:after="60"/>
              <w:jc w:val="center"/>
            </w:pPr>
            <w:r>
              <w:t>Laiton</w:t>
            </w:r>
          </w:p>
        </w:tc>
        <w:tc>
          <w:tcPr>
            <w:tcW w:w="989" w:type="dxa"/>
          </w:tcPr>
          <w:p w:rsidR="001154FE" w:rsidRDefault="001154FE" w:rsidP="003747FA">
            <w:pPr>
              <w:spacing w:before="60" w:after="60"/>
              <w:jc w:val="center"/>
            </w:pPr>
            <w:r>
              <w:t>Magnésium</w:t>
            </w:r>
          </w:p>
        </w:tc>
        <w:tc>
          <w:tcPr>
            <w:tcW w:w="990" w:type="dxa"/>
          </w:tcPr>
          <w:p w:rsidR="001154FE" w:rsidRDefault="001154FE" w:rsidP="003747FA">
            <w:pPr>
              <w:spacing w:before="60" w:after="60"/>
              <w:jc w:val="center"/>
            </w:pPr>
            <w:r>
              <w:t>Tungstène</w:t>
            </w:r>
          </w:p>
        </w:tc>
        <w:tc>
          <w:tcPr>
            <w:tcW w:w="990" w:type="dxa"/>
          </w:tcPr>
          <w:p w:rsidR="001154FE" w:rsidRDefault="001154FE" w:rsidP="003747FA">
            <w:pPr>
              <w:spacing w:before="60" w:after="60"/>
              <w:jc w:val="center"/>
            </w:pPr>
            <w:r>
              <w:t>Zinc</w:t>
            </w:r>
          </w:p>
        </w:tc>
      </w:tr>
      <w:tr w:rsidR="001154FE" w:rsidTr="001154FE">
        <w:tc>
          <w:tcPr>
            <w:tcW w:w="989" w:type="dxa"/>
          </w:tcPr>
          <w:p w:rsidR="001154FE" w:rsidRDefault="001154FE" w:rsidP="003747FA">
            <w:pPr>
              <w:spacing w:before="60" w:after="60"/>
              <w:jc w:val="center"/>
            </w:pPr>
            <w:r>
              <w:t>12</w:t>
            </w:r>
          </w:p>
        </w:tc>
        <w:tc>
          <w:tcPr>
            <w:tcW w:w="989" w:type="dxa"/>
          </w:tcPr>
          <w:p w:rsidR="001154FE" w:rsidRDefault="001154FE" w:rsidP="003747FA">
            <w:pPr>
              <w:spacing w:before="60" w:after="60"/>
              <w:jc w:val="center"/>
            </w:pPr>
            <w:r>
              <w:t>23</w:t>
            </w:r>
          </w:p>
        </w:tc>
        <w:tc>
          <w:tcPr>
            <w:tcW w:w="989" w:type="dxa"/>
          </w:tcPr>
          <w:p w:rsidR="001154FE" w:rsidRDefault="001154FE" w:rsidP="003747FA">
            <w:pPr>
              <w:spacing w:before="60" w:after="60"/>
              <w:jc w:val="center"/>
            </w:pPr>
            <w:r>
              <w:t>18</w:t>
            </w:r>
          </w:p>
        </w:tc>
        <w:tc>
          <w:tcPr>
            <w:tcW w:w="989" w:type="dxa"/>
          </w:tcPr>
          <w:p w:rsidR="001154FE" w:rsidRDefault="001154FE" w:rsidP="003747FA">
            <w:pPr>
              <w:spacing w:before="60" w:after="60"/>
              <w:jc w:val="center"/>
            </w:pPr>
            <w:r>
              <w:t>17</w:t>
            </w:r>
          </w:p>
        </w:tc>
        <w:tc>
          <w:tcPr>
            <w:tcW w:w="989" w:type="dxa"/>
          </w:tcPr>
          <w:p w:rsidR="001154FE" w:rsidRDefault="001154FE" w:rsidP="003747FA">
            <w:pPr>
              <w:spacing w:before="60" w:after="60"/>
              <w:jc w:val="center"/>
            </w:pPr>
            <w:r>
              <w:t>23</w:t>
            </w:r>
          </w:p>
        </w:tc>
        <w:tc>
          <w:tcPr>
            <w:tcW w:w="989" w:type="dxa"/>
          </w:tcPr>
          <w:p w:rsidR="001154FE" w:rsidRDefault="001154FE" w:rsidP="003747FA">
            <w:pPr>
              <w:spacing w:before="60" w:after="60"/>
              <w:jc w:val="center"/>
            </w:pPr>
            <w:r>
              <w:t>11</w:t>
            </w:r>
          </w:p>
        </w:tc>
        <w:tc>
          <w:tcPr>
            <w:tcW w:w="989" w:type="dxa"/>
          </w:tcPr>
          <w:p w:rsidR="001154FE" w:rsidRDefault="001154FE" w:rsidP="003747FA">
            <w:pPr>
              <w:spacing w:before="60" w:after="60"/>
              <w:jc w:val="center"/>
            </w:pPr>
            <w:r>
              <w:t>19</w:t>
            </w:r>
          </w:p>
        </w:tc>
        <w:tc>
          <w:tcPr>
            <w:tcW w:w="989" w:type="dxa"/>
          </w:tcPr>
          <w:p w:rsidR="001154FE" w:rsidRDefault="001154FE" w:rsidP="003747FA">
            <w:pPr>
              <w:spacing w:before="60" w:after="60"/>
              <w:jc w:val="center"/>
            </w:pPr>
            <w:r>
              <w:t>23</w:t>
            </w:r>
          </w:p>
        </w:tc>
        <w:tc>
          <w:tcPr>
            <w:tcW w:w="990" w:type="dxa"/>
          </w:tcPr>
          <w:p w:rsidR="001154FE" w:rsidRDefault="001154FE" w:rsidP="003747FA">
            <w:pPr>
              <w:spacing w:before="60" w:after="60"/>
              <w:jc w:val="center"/>
            </w:pPr>
            <w:r>
              <w:t>4</w:t>
            </w:r>
          </w:p>
        </w:tc>
        <w:tc>
          <w:tcPr>
            <w:tcW w:w="990" w:type="dxa"/>
          </w:tcPr>
          <w:p w:rsidR="001154FE" w:rsidRDefault="001154FE" w:rsidP="003747FA">
            <w:pPr>
              <w:spacing w:before="60" w:after="60"/>
              <w:jc w:val="center"/>
            </w:pPr>
            <w:r>
              <w:t>30</w:t>
            </w:r>
          </w:p>
        </w:tc>
      </w:tr>
    </w:tbl>
    <w:p w:rsidR="001154FE" w:rsidRDefault="001154FE" w:rsidP="001154FE">
      <w:pPr>
        <w:pStyle w:val="Sansinterligne"/>
        <w:spacing w:before="120"/>
      </w:pPr>
      <w:r>
        <w:t xml:space="preserve">Figure </w:t>
      </w:r>
      <w:r w:rsidR="00383021">
        <w:t>6</w:t>
      </w:r>
      <w:r>
        <w:t> : Coefficients de dilatation linéaire de différents matériaux (</w:t>
      </w:r>
      <w:r w:rsidRPr="005651A1">
        <w:rPr>
          <w:rFonts w:ascii="Times New Roman" w:hAnsi="Times New Roman" w:cs="Times New Roman"/>
        </w:rPr>
        <w:t>µm/°C</w:t>
      </w:r>
      <w:r>
        <w:t>)</w:t>
      </w:r>
    </w:p>
    <w:p w:rsidR="005651A1" w:rsidRDefault="003403E3" w:rsidP="003403E3">
      <w:r w:rsidRPr="005651A1">
        <w:rPr>
          <w:rStyle w:val="Titre3Car"/>
        </w:rPr>
        <w:t>Exemple :</w:t>
      </w:r>
      <w:r>
        <w:t xml:space="preserve"> Comparons la dilatation d'une barre d'acier à celle d'une barre d'aluminium, d'un mètre chacu</w:t>
      </w:r>
      <w:r w:rsidR="005651A1">
        <w:t>ne, lorsqu'on les chauffe à 400</w:t>
      </w:r>
      <w:r w:rsidRPr="005651A1">
        <w:rPr>
          <w:rStyle w:val="Emphaseple"/>
        </w:rPr>
        <w:t>°C</w:t>
      </w:r>
      <w:r>
        <w:t xml:space="preserve"> à partir d</w:t>
      </w:r>
      <w:r w:rsidR="005651A1">
        <w:t>'une température initiale de 20</w:t>
      </w:r>
      <w:r w:rsidRPr="005651A1">
        <w:rPr>
          <w:rStyle w:val="Emphaseple"/>
        </w:rPr>
        <w:t>°C</w:t>
      </w:r>
      <w:r>
        <w:t>, soit une aug</w:t>
      </w:r>
      <w:r w:rsidR="005651A1">
        <w:t>mentation de température de 380</w:t>
      </w:r>
      <w:r w:rsidRPr="005651A1">
        <w:rPr>
          <w:rStyle w:val="Emphaseple"/>
        </w:rPr>
        <w:t>°C</w:t>
      </w:r>
      <w:r>
        <w:t>.</w:t>
      </w:r>
    </w:p>
    <w:p w:rsidR="003403E3" w:rsidRDefault="003403E3" w:rsidP="005651A1">
      <w:pPr>
        <w:spacing w:before="120"/>
      </w:pPr>
      <w:r>
        <w:t xml:space="preserve">La barre d'acier se dilate de 12 </w:t>
      </w:r>
      <w:proofErr w:type="spellStart"/>
      <w:r w:rsidRPr="005651A1">
        <w:rPr>
          <w:rStyle w:val="Emphaseple"/>
        </w:rPr>
        <w:t>μm</w:t>
      </w:r>
      <w:proofErr w:type="spellEnd"/>
      <w:r w:rsidRPr="005651A1">
        <w:rPr>
          <w:rStyle w:val="Emphaseple"/>
        </w:rPr>
        <w:t>/°C</w:t>
      </w:r>
      <w:r>
        <w:t xml:space="preserve"> ; la variation totale </w:t>
      </w:r>
      <w:r w:rsidR="005651A1">
        <w:t>est</w:t>
      </w:r>
      <w:r>
        <w:t xml:space="preserve"> : </w:t>
      </w:r>
      <w:r w:rsidR="005651A1">
        <w:t>380</w:t>
      </w:r>
      <w:r w:rsidRPr="005651A1">
        <w:rPr>
          <w:rStyle w:val="Emphaseple"/>
        </w:rPr>
        <w:t>°C</w:t>
      </w:r>
      <w:r>
        <w:t xml:space="preserve"> × 0,012 </w:t>
      </w:r>
      <w:r w:rsidRPr="005651A1">
        <w:rPr>
          <w:rStyle w:val="Emphaseple"/>
        </w:rPr>
        <w:t>mm/°C</w:t>
      </w:r>
      <w:r>
        <w:t xml:space="preserve"> = 4,56 </w:t>
      </w:r>
      <w:r w:rsidRPr="005651A1">
        <w:rPr>
          <w:rStyle w:val="Emphaseple"/>
        </w:rPr>
        <w:t>mm</w:t>
      </w:r>
      <w:r w:rsidR="005651A1" w:rsidRPr="005651A1">
        <w:t>.</w:t>
      </w:r>
      <w:r w:rsidR="005651A1">
        <w:t xml:space="preserve"> </w:t>
      </w:r>
      <w:r>
        <w:t xml:space="preserve">La barre d'aluminium se dilate de 23 </w:t>
      </w:r>
      <w:proofErr w:type="spellStart"/>
      <w:r w:rsidRPr="005651A1">
        <w:rPr>
          <w:rStyle w:val="Emphaseple"/>
        </w:rPr>
        <w:t>μm</w:t>
      </w:r>
      <w:proofErr w:type="spellEnd"/>
      <w:r w:rsidRPr="005651A1">
        <w:rPr>
          <w:rStyle w:val="Emphaseple"/>
        </w:rPr>
        <w:t>/°C</w:t>
      </w:r>
      <w:r>
        <w:t xml:space="preserve"> ; </w:t>
      </w:r>
      <w:r w:rsidR="005651A1">
        <w:t xml:space="preserve">la variation totale est : </w:t>
      </w:r>
      <w:r>
        <w:t>380</w:t>
      </w:r>
      <w:r w:rsidRPr="005651A1">
        <w:rPr>
          <w:rStyle w:val="Emphaseple"/>
        </w:rPr>
        <w:t>°C</w:t>
      </w:r>
      <w:r>
        <w:t xml:space="preserve"> × 0,023 </w:t>
      </w:r>
      <w:r w:rsidRPr="005651A1">
        <w:rPr>
          <w:rStyle w:val="Emphaseple"/>
        </w:rPr>
        <w:t>mm/°C</w:t>
      </w:r>
      <w:r>
        <w:t xml:space="preserve"> = 8,74 </w:t>
      </w:r>
      <w:r w:rsidRPr="005651A1">
        <w:rPr>
          <w:rStyle w:val="Emphaseple"/>
        </w:rPr>
        <w:t>mm</w:t>
      </w:r>
      <w:r w:rsidR="005651A1">
        <w:t>,</w:t>
      </w:r>
      <w:r>
        <w:t xml:space="preserve"> </w:t>
      </w:r>
      <w:r w:rsidR="005651A1">
        <w:t>soit environ</w:t>
      </w:r>
      <w:r>
        <w:t xml:space="preserve"> deux fois la valeur de dilatation de l'acier.</w:t>
      </w:r>
    </w:p>
    <w:p w:rsidR="001154FE" w:rsidRDefault="00AD62BB" w:rsidP="00AD62BB">
      <w:pPr>
        <w:pStyle w:val="Titre2"/>
      </w:pPr>
      <w:r>
        <w:t>3.4 – Soudabilité</w:t>
      </w:r>
    </w:p>
    <w:p w:rsidR="0087110F" w:rsidRPr="00AD62BB" w:rsidRDefault="00AD62BB" w:rsidP="00792CF0">
      <w:pPr>
        <w:spacing w:after="0"/>
        <w:rPr>
          <w:lang w:eastAsia="fr-FR"/>
        </w:rPr>
      </w:pPr>
      <w:r>
        <w:rPr>
          <w:lang w:eastAsia="fr-FR"/>
        </w:rPr>
        <w:t>L</w:t>
      </w:r>
      <w:r w:rsidRPr="00AD62BB">
        <w:rPr>
          <w:lang w:eastAsia="fr-FR"/>
        </w:rPr>
        <w:t>ors de l'opération de soudage deux éléments en acier, seule la zone du joint est chauffée.</w:t>
      </w:r>
      <w:r>
        <w:rPr>
          <w:lang w:eastAsia="fr-FR"/>
        </w:rPr>
        <w:t xml:space="preserve"> </w:t>
      </w:r>
      <w:r w:rsidRPr="00AD62BB">
        <w:rPr>
          <w:lang w:eastAsia="fr-FR"/>
        </w:rPr>
        <w:t>L</w:t>
      </w:r>
      <w:r>
        <w:rPr>
          <w:lang w:eastAsia="fr-FR"/>
        </w:rPr>
        <w:t>a</w:t>
      </w:r>
      <w:r w:rsidRPr="00AD62BB">
        <w:rPr>
          <w:lang w:eastAsia="fr-FR"/>
        </w:rPr>
        <w:t xml:space="preserve"> bonne conductibilité thermique associée à la basse température de la partie importante des pièces va amener un effet de trempe sur la zone du joint, donc un abaissement de la résilience qui pourra </w:t>
      </w:r>
      <w:r w:rsidR="00D74F2F">
        <w:rPr>
          <w:lang w:eastAsia="fr-FR"/>
        </w:rPr>
        <w:t>engag</w:t>
      </w:r>
      <w:r w:rsidRPr="00AD62BB">
        <w:rPr>
          <w:lang w:eastAsia="fr-FR"/>
        </w:rPr>
        <w:t xml:space="preserve">er une fissuration à froid </w:t>
      </w:r>
      <w:r w:rsidR="00792CF0" w:rsidRPr="00AD62BB">
        <w:rPr>
          <w:lang w:eastAsia="fr-FR"/>
        </w:rPr>
        <w:t>dans cette zone toujours le siège de contraintes résiduelles élevées</w:t>
      </w:r>
      <w:r w:rsidR="00792CF0">
        <w:rPr>
          <w:lang w:eastAsia="fr-FR"/>
        </w:rPr>
        <w:t xml:space="preserve"> </w:t>
      </w:r>
      <w:r w:rsidR="00FD7B9C">
        <w:rPr>
          <w:lang w:eastAsia="fr-FR"/>
        </w:rPr>
        <w:t>(voir ressource « </w:t>
      </w:r>
      <w:r w:rsidR="00FD7B9C" w:rsidRPr="00FD7B9C">
        <w:rPr>
          <w:i/>
          <w:lang w:eastAsia="fr-FR"/>
        </w:rPr>
        <w:t>Les principaux défauts et risques liés au soudage</w:t>
      </w:r>
      <w:r w:rsidR="00FD7B9C">
        <w:rPr>
          <w:lang w:eastAsia="fr-FR"/>
        </w:rPr>
        <w:t> »)</w:t>
      </w:r>
      <w:r w:rsidRPr="00AD62BB">
        <w:rPr>
          <w:lang w:eastAsia="fr-FR"/>
        </w:rPr>
        <w:t>.</w:t>
      </w:r>
      <w:r>
        <w:rPr>
          <w:lang w:eastAsia="fr-FR"/>
        </w:rPr>
        <w:t xml:space="preserve"> En effet </w:t>
      </w:r>
      <w:r>
        <w:t>dans le cas où le refroidissement est trop rapide,</w:t>
      </w:r>
      <w:r>
        <w:rPr>
          <w:lang w:eastAsia="fr-FR"/>
        </w:rPr>
        <w:t xml:space="preserve"> c</w:t>
      </w:r>
      <w:r>
        <w:t xml:space="preserve">'est dans la zone où se trouve l'austénite (figure </w:t>
      </w:r>
      <w:r w:rsidR="00383021">
        <w:t>7</w:t>
      </w:r>
      <w:r>
        <w:t>) que le métal se solidifie en martensite plutôt qu'en ferrite et en perlite, ce qui crée des tensions internes.</w:t>
      </w:r>
      <w:r w:rsidR="00B77B7F">
        <w:t xml:space="preserve"> </w:t>
      </w:r>
      <w:r w:rsidR="0087110F" w:rsidRPr="00AD62BB">
        <w:rPr>
          <w:lang w:eastAsia="fr-FR"/>
        </w:rPr>
        <w:t>Il est donc aisé de comprendre que plus l'acier prendra facilement la trempe et plus la conduction thermique sera efficace (donc plus l'épaisseur sera importante), plus le risque de fragilisation de la zone soudée sera importante.</w:t>
      </w:r>
    </w:p>
    <w:p w:rsidR="00AD62BB" w:rsidRDefault="00AD62BB" w:rsidP="0087110F">
      <w:pPr>
        <w:spacing w:before="0" w:after="0"/>
        <w:jc w:val="center"/>
        <w:rPr>
          <w:lang w:eastAsia="fr-FR"/>
        </w:rPr>
      </w:pPr>
      <w:r w:rsidRPr="00AD62BB">
        <w:rPr>
          <w:noProof/>
          <w:lang w:eastAsia="fr-FR"/>
        </w:rPr>
        <w:drawing>
          <wp:inline distT="0" distB="0" distL="0" distR="0">
            <wp:extent cx="3409950" cy="1534478"/>
            <wp:effectExtent l="19050" t="0" r="0" b="0"/>
            <wp:docPr id="9" name="Image 5" descr="Temp-Gra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Grain_1.jpg"/>
                    <pic:cNvPicPr/>
                  </pic:nvPicPr>
                  <pic:blipFill>
                    <a:blip r:embed="rId15" cstate="print"/>
                    <a:stretch>
                      <a:fillRect/>
                    </a:stretch>
                  </pic:blipFill>
                  <pic:spPr>
                    <a:xfrm>
                      <a:off x="0" y="0"/>
                      <a:ext cx="3409950" cy="1534478"/>
                    </a:xfrm>
                    <a:prstGeom prst="rect">
                      <a:avLst/>
                    </a:prstGeom>
                  </pic:spPr>
                </pic:pic>
              </a:graphicData>
            </a:graphic>
          </wp:inline>
        </w:drawing>
      </w:r>
    </w:p>
    <w:p w:rsidR="00AD62BB" w:rsidRDefault="00AD62BB" w:rsidP="00AD62BB">
      <w:pPr>
        <w:pStyle w:val="Sansinterligne"/>
        <w:sectPr w:rsidR="00AD62BB" w:rsidSect="00AD62BB">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r>
        <w:t xml:space="preserve">Figure </w:t>
      </w:r>
      <w:r w:rsidR="00383021">
        <w:t>7</w:t>
      </w:r>
      <w:r>
        <w:t> : Effet de la température dur les grains de l’acier</w:t>
      </w:r>
    </w:p>
    <w:p w:rsidR="00AD62BB" w:rsidRPr="00AD62BB" w:rsidRDefault="002933AE" w:rsidP="002933AE">
      <w:pPr>
        <w:rPr>
          <w:lang w:eastAsia="fr-FR"/>
        </w:rPr>
      </w:pPr>
      <w:r w:rsidRPr="00AD62BB">
        <w:rPr>
          <w:lang w:eastAsia="fr-FR"/>
        </w:rPr>
        <w:lastRenderedPageBreak/>
        <w:t xml:space="preserve">Les procédés actuels ont </w:t>
      </w:r>
      <w:r w:rsidR="00C62B01">
        <w:rPr>
          <w:lang w:eastAsia="fr-FR"/>
        </w:rPr>
        <w:t xml:space="preserve">certes </w:t>
      </w:r>
      <w:r w:rsidRPr="00AD62BB">
        <w:rPr>
          <w:lang w:eastAsia="fr-FR"/>
        </w:rPr>
        <w:t>élargi le domaine des</w:t>
      </w:r>
      <w:r>
        <w:rPr>
          <w:lang w:eastAsia="fr-FR"/>
        </w:rPr>
        <w:t xml:space="preserve"> matériaux soudables mais cela a</w:t>
      </w:r>
      <w:r w:rsidRPr="00AD62BB">
        <w:rPr>
          <w:lang w:eastAsia="fr-FR"/>
        </w:rPr>
        <w:t xml:space="preserve"> un coût important.</w:t>
      </w:r>
      <w:r>
        <w:rPr>
          <w:lang w:eastAsia="fr-FR"/>
        </w:rPr>
        <w:t xml:space="preserve"> Il est </w:t>
      </w:r>
      <w:r w:rsidR="00C62B01">
        <w:rPr>
          <w:lang w:eastAsia="fr-FR"/>
        </w:rPr>
        <w:t xml:space="preserve">donc </w:t>
      </w:r>
      <w:r>
        <w:rPr>
          <w:lang w:eastAsia="fr-FR"/>
        </w:rPr>
        <w:t>préférable de c</w:t>
      </w:r>
      <w:r w:rsidRPr="00AD62BB">
        <w:rPr>
          <w:lang w:eastAsia="fr-FR"/>
        </w:rPr>
        <w:t xml:space="preserve">hoisir un acier possédant une faible teneur en carbone afin d'éviter des </w:t>
      </w:r>
      <w:r>
        <w:rPr>
          <w:lang w:eastAsia="fr-FR"/>
        </w:rPr>
        <w:t>risques de trempe locale ; jusqu’à 0,25 % de carbone un acier (non allié) est soudable, de 0,25% à 0,6 % de carbone il est soudable avec précaution, au-delà de 0,6% il est difficilement soudable.</w:t>
      </w:r>
    </w:p>
    <w:p w:rsidR="00AD62BB" w:rsidRPr="00AD62BB" w:rsidRDefault="00AD62BB" w:rsidP="002933AE">
      <w:pPr>
        <w:rPr>
          <w:lang w:eastAsia="fr-FR"/>
        </w:rPr>
      </w:pPr>
      <w:r w:rsidRPr="00AD62BB">
        <w:rPr>
          <w:lang w:eastAsia="fr-FR"/>
        </w:rPr>
        <w:t xml:space="preserve">Il est possible de réduire </w:t>
      </w:r>
      <w:r w:rsidR="002933AE">
        <w:rPr>
          <w:lang w:eastAsia="fr-FR"/>
        </w:rPr>
        <w:t>l</w:t>
      </w:r>
      <w:r w:rsidRPr="00AD62BB">
        <w:rPr>
          <w:lang w:eastAsia="fr-FR"/>
        </w:rPr>
        <w:t>e risque de trempe locale en préchauffant les éléments à assembler afin de réduire l'écart de température entre la zone fondue et la pièce elle-même</w:t>
      </w:r>
      <w:r w:rsidR="002933AE">
        <w:rPr>
          <w:lang w:eastAsia="fr-FR"/>
        </w:rPr>
        <w:t> ; a</w:t>
      </w:r>
      <w:r w:rsidRPr="00AD62BB">
        <w:rPr>
          <w:lang w:eastAsia="fr-FR"/>
        </w:rPr>
        <w:t>insi le temps de refroidissement de la zone sera allongé et l</w:t>
      </w:r>
      <w:r w:rsidR="002933AE">
        <w:rPr>
          <w:lang w:eastAsia="fr-FR"/>
        </w:rPr>
        <w:t>’</w:t>
      </w:r>
      <w:r w:rsidRPr="00AD62BB">
        <w:rPr>
          <w:lang w:eastAsia="fr-FR"/>
        </w:rPr>
        <w:t>effet de trempe réduit.</w:t>
      </w:r>
      <w:r w:rsidR="002933AE">
        <w:rPr>
          <w:lang w:eastAsia="fr-FR"/>
        </w:rPr>
        <w:t xml:space="preserve"> </w:t>
      </w:r>
      <w:r w:rsidRPr="00AD62BB">
        <w:rPr>
          <w:lang w:eastAsia="fr-FR"/>
        </w:rPr>
        <w:t>L'énergie à mettre en œuvre pour réaliser ce chauffage entraînera un surcoût parfois important ainsi qu'une perte de temps non négligeable.</w:t>
      </w:r>
    </w:p>
    <w:p w:rsidR="00FE284E" w:rsidRPr="00FE284E" w:rsidRDefault="00FE284E" w:rsidP="00FE284E">
      <w:pPr>
        <w:rPr>
          <w:lang w:eastAsia="fr-FR"/>
        </w:rPr>
      </w:pPr>
      <w:r w:rsidRPr="00FE284E">
        <w:rPr>
          <w:rStyle w:val="Titre3Car"/>
        </w:rPr>
        <w:t>Calcul du pourcentage de carbone équivalent (%CE) :</w:t>
      </w:r>
      <w:r>
        <w:t xml:space="preserve"> </w:t>
      </w:r>
      <w:r w:rsidR="005E4310">
        <w:t>Ce c</w:t>
      </w:r>
      <w:r>
        <w:t xml:space="preserve">alcul </w:t>
      </w:r>
      <w:r w:rsidR="005E4310">
        <w:t xml:space="preserve">est </w:t>
      </w:r>
      <w:r w:rsidRPr="00FE284E">
        <w:rPr>
          <w:lang w:eastAsia="fr-FR"/>
        </w:rPr>
        <w:t>nécessaire pour les aciers dont la teneur en carbone est élevée</w:t>
      </w:r>
      <w:r>
        <w:rPr>
          <w:lang w:eastAsia="fr-FR"/>
        </w:rPr>
        <w:t>.</w:t>
      </w:r>
    </w:p>
    <w:p w:rsidR="00FE284E" w:rsidRDefault="00FE284E" w:rsidP="00B77B7F">
      <w:pPr>
        <w:spacing w:before="120" w:after="240"/>
        <w:jc w:val="center"/>
        <w:rPr>
          <w:rStyle w:val="Emphaseple"/>
          <w:lang w:eastAsia="fr-FR"/>
        </w:rPr>
      </w:pPr>
      <w:r w:rsidRPr="00FE284E">
        <w:rPr>
          <w:rStyle w:val="Emphaseple"/>
          <w:lang w:eastAsia="fr-FR"/>
        </w:rPr>
        <w:t>%</w:t>
      </w:r>
      <w:r>
        <w:rPr>
          <w:rStyle w:val="Emphaseple"/>
          <w:lang w:eastAsia="fr-FR"/>
        </w:rPr>
        <w:t>C</w:t>
      </w:r>
      <w:r w:rsidRPr="00FE284E">
        <w:rPr>
          <w:rStyle w:val="Emphaseple"/>
          <w:lang w:eastAsia="fr-FR"/>
        </w:rPr>
        <w:t>E = %C + (%Mn)/6 + (%Cr + %Mo + %V)/5 + (%Ni + %Cu)/15</w:t>
      </w:r>
    </w:p>
    <w:tbl>
      <w:tblPr>
        <w:tblStyle w:val="Grilledutableau"/>
        <w:tblW w:w="7689" w:type="dxa"/>
        <w:tblInd w:w="1101" w:type="dxa"/>
        <w:tblLook w:val="04A0"/>
      </w:tblPr>
      <w:tblGrid>
        <w:gridCol w:w="2551"/>
        <w:gridCol w:w="2552"/>
        <w:gridCol w:w="2586"/>
      </w:tblGrid>
      <w:tr w:rsidR="00FE284E" w:rsidTr="00FE284E">
        <w:tc>
          <w:tcPr>
            <w:tcW w:w="2551" w:type="dxa"/>
            <w:shd w:val="clear" w:color="auto" w:fill="D3EAF0" w:themeFill="accent1" w:themeFillTint="33"/>
          </w:tcPr>
          <w:p w:rsidR="00FE284E" w:rsidRPr="00FE284E" w:rsidRDefault="00FE284E" w:rsidP="003747FA">
            <w:pPr>
              <w:spacing w:before="60" w:after="60"/>
              <w:jc w:val="center"/>
              <w:rPr>
                <w:rStyle w:val="Emphaseple"/>
                <w:rFonts w:asciiTheme="majorHAnsi" w:hAnsiTheme="majorHAnsi"/>
                <w:i w:val="0"/>
                <w:lang w:eastAsia="fr-FR"/>
              </w:rPr>
            </w:pPr>
            <w:r w:rsidRPr="00FE284E">
              <w:rPr>
                <w:rStyle w:val="Emphaseple"/>
                <w:rFonts w:asciiTheme="majorHAnsi" w:hAnsiTheme="majorHAnsi"/>
                <w:i w:val="0"/>
                <w:lang w:eastAsia="fr-FR"/>
              </w:rPr>
              <w:lastRenderedPageBreak/>
              <w:t>Carbone équivalent</w:t>
            </w:r>
            <w:r w:rsidR="00C62B01">
              <w:rPr>
                <w:rStyle w:val="Emphaseple"/>
                <w:rFonts w:asciiTheme="majorHAnsi" w:hAnsiTheme="majorHAnsi"/>
                <w:i w:val="0"/>
                <w:lang w:eastAsia="fr-FR"/>
              </w:rPr>
              <w:t>, CE</w:t>
            </w:r>
          </w:p>
        </w:tc>
        <w:tc>
          <w:tcPr>
            <w:tcW w:w="2552" w:type="dxa"/>
            <w:shd w:val="clear" w:color="auto" w:fill="D3EAF0" w:themeFill="accent1" w:themeFillTint="33"/>
          </w:tcPr>
          <w:p w:rsidR="00FE284E" w:rsidRPr="00FE284E" w:rsidRDefault="00FE284E" w:rsidP="003747FA">
            <w:pPr>
              <w:spacing w:before="60" w:after="60"/>
              <w:jc w:val="center"/>
              <w:rPr>
                <w:rStyle w:val="Emphaseple"/>
                <w:rFonts w:asciiTheme="majorHAnsi" w:hAnsiTheme="majorHAnsi"/>
                <w:i w:val="0"/>
                <w:lang w:eastAsia="fr-FR"/>
              </w:rPr>
            </w:pPr>
            <w:r w:rsidRPr="00FE284E">
              <w:rPr>
                <w:rStyle w:val="Emphaseple"/>
                <w:rFonts w:asciiTheme="majorHAnsi" w:hAnsiTheme="majorHAnsi"/>
                <w:i w:val="0"/>
                <w:lang w:eastAsia="fr-FR"/>
              </w:rPr>
              <w:t>Indice de soudabilité</w:t>
            </w:r>
          </w:p>
        </w:tc>
        <w:tc>
          <w:tcPr>
            <w:tcW w:w="2586" w:type="dxa"/>
            <w:shd w:val="clear" w:color="auto" w:fill="D3EAF0" w:themeFill="accent1" w:themeFillTint="33"/>
          </w:tcPr>
          <w:p w:rsidR="00FE284E" w:rsidRPr="00FE284E" w:rsidRDefault="00FE284E" w:rsidP="003747FA">
            <w:pPr>
              <w:spacing w:before="60" w:after="60"/>
              <w:jc w:val="center"/>
              <w:rPr>
                <w:rStyle w:val="Emphaseple"/>
                <w:rFonts w:asciiTheme="majorHAnsi" w:hAnsiTheme="majorHAnsi"/>
                <w:i w:val="0"/>
                <w:lang w:eastAsia="fr-FR"/>
              </w:rPr>
            </w:pPr>
            <w:r w:rsidRPr="00FE284E">
              <w:rPr>
                <w:rStyle w:val="Emphaseple"/>
                <w:rFonts w:asciiTheme="majorHAnsi" w:hAnsiTheme="majorHAnsi"/>
                <w:i w:val="0"/>
                <w:lang w:eastAsia="fr-FR"/>
              </w:rPr>
              <w:t>Préchauffage</w:t>
            </w:r>
          </w:p>
        </w:tc>
      </w:tr>
      <w:tr w:rsidR="00FE284E" w:rsidTr="00FE284E">
        <w:tc>
          <w:tcPr>
            <w:tcW w:w="2551" w:type="dxa"/>
          </w:tcPr>
          <w:p w:rsidR="00FE284E" w:rsidRPr="00FE284E" w:rsidRDefault="00FE284E" w:rsidP="003747FA">
            <w:pPr>
              <w:spacing w:before="60" w:after="60"/>
              <w:jc w:val="center"/>
              <w:rPr>
                <w:rStyle w:val="Emphaseple"/>
                <w:rFonts w:asciiTheme="majorHAnsi" w:hAnsiTheme="majorHAnsi"/>
                <w:i w:val="0"/>
                <w:lang w:eastAsia="fr-FR"/>
              </w:rPr>
            </w:pPr>
            <w:r>
              <w:rPr>
                <w:rStyle w:val="Emphaseple"/>
                <w:rFonts w:asciiTheme="majorHAnsi" w:hAnsiTheme="majorHAnsi"/>
                <w:i w:val="0"/>
                <w:lang w:eastAsia="fr-FR"/>
              </w:rPr>
              <w:t>&lt; 0,4</w:t>
            </w:r>
          </w:p>
        </w:tc>
        <w:tc>
          <w:tcPr>
            <w:tcW w:w="2552" w:type="dxa"/>
          </w:tcPr>
          <w:p w:rsidR="00FE284E" w:rsidRPr="00FE284E" w:rsidRDefault="00FE284E" w:rsidP="003747FA">
            <w:pPr>
              <w:spacing w:before="60" w:after="60"/>
              <w:jc w:val="center"/>
              <w:rPr>
                <w:rStyle w:val="Emphaseple"/>
                <w:rFonts w:asciiTheme="majorHAnsi" w:hAnsiTheme="majorHAnsi"/>
                <w:i w:val="0"/>
                <w:lang w:eastAsia="fr-FR"/>
              </w:rPr>
            </w:pPr>
            <w:r>
              <w:rPr>
                <w:rStyle w:val="Emphaseple"/>
                <w:rFonts w:asciiTheme="majorHAnsi" w:hAnsiTheme="majorHAnsi"/>
                <w:i w:val="0"/>
                <w:lang w:eastAsia="fr-FR"/>
              </w:rPr>
              <w:t>Excellent</w:t>
            </w:r>
          </w:p>
        </w:tc>
        <w:tc>
          <w:tcPr>
            <w:tcW w:w="2586" w:type="dxa"/>
          </w:tcPr>
          <w:p w:rsidR="00FE284E" w:rsidRPr="00FE284E" w:rsidRDefault="00FE284E" w:rsidP="003747FA">
            <w:pPr>
              <w:spacing w:before="60" w:after="60"/>
              <w:jc w:val="center"/>
              <w:rPr>
                <w:rStyle w:val="Emphaseple"/>
                <w:rFonts w:asciiTheme="majorHAnsi" w:hAnsiTheme="majorHAnsi"/>
                <w:i w:val="0"/>
                <w:lang w:eastAsia="fr-FR"/>
              </w:rPr>
            </w:pPr>
            <w:r>
              <w:rPr>
                <w:rStyle w:val="Emphaseple"/>
                <w:rFonts w:asciiTheme="majorHAnsi" w:hAnsiTheme="majorHAnsi"/>
                <w:i w:val="0"/>
                <w:lang w:eastAsia="fr-FR"/>
              </w:rPr>
              <w:t>Aucun</w:t>
            </w:r>
          </w:p>
        </w:tc>
      </w:tr>
      <w:tr w:rsidR="00FE284E" w:rsidTr="00FE284E">
        <w:tc>
          <w:tcPr>
            <w:tcW w:w="2551" w:type="dxa"/>
          </w:tcPr>
          <w:p w:rsidR="00FE284E" w:rsidRPr="00FE284E" w:rsidRDefault="00FE284E" w:rsidP="003747FA">
            <w:pPr>
              <w:spacing w:before="180" w:after="40"/>
              <w:jc w:val="center"/>
              <w:rPr>
                <w:rStyle w:val="Emphaseple"/>
                <w:rFonts w:asciiTheme="majorHAnsi" w:hAnsiTheme="majorHAnsi"/>
                <w:i w:val="0"/>
                <w:lang w:eastAsia="fr-FR"/>
              </w:rPr>
            </w:pPr>
            <w:r>
              <w:rPr>
                <w:rStyle w:val="Emphaseple"/>
                <w:rFonts w:asciiTheme="majorHAnsi" w:hAnsiTheme="majorHAnsi"/>
                <w:i w:val="0"/>
                <w:lang w:eastAsia="fr-FR"/>
              </w:rPr>
              <w:t>0,4 à 0,5</w:t>
            </w:r>
          </w:p>
        </w:tc>
        <w:tc>
          <w:tcPr>
            <w:tcW w:w="2552" w:type="dxa"/>
          </w:tcPr>
          <w:p w:rsidR="00FE284E" w:rsidRPr="00FE284E" w:rsidRDefault="00FE284E" w:rsidP="003747FA">
            <w:pPr>
              <w:spacing w:before="180" w:after="40"/>
              <w:jc w:val="center"/>
              <w:rPr>
                <w:rStyle w:val="Emphaseple"/>
                <w:rFonts w:asciiTheme="majorHAnsi" w:hAnsiTheme="majorHAnsi"/>
                <w:i w:val="0"/>
                <w:lang w:eastAsia="fr-FR"/>
              </w:rPr>
            </w:pPr>
            <w:r>
              <w:rPr>
                <w:rStyle w:val="Emphaseple"/>
                <w:rFonts w:asciiTheme="majorHAnsi" w:hAnsiTheme="majorHAnsi"/>
                <w:i w:val="0"/>
                <w:lang w:eastAsia="fr-FR"/>
              </w:rPr>
              <w:t>Bon</w:t>
            </w:r>
          </w:p>
        </w:tc>
        <w:tc>
          <w:tcPr>
            <w:tcW w:w="2586" w:type="dxa"/>
          </w:tcPr>
          <w:p w:rsidR="00FE284E" w:rsidRDefault="00FE284E" w:rsidP="003747FA">
            <w:pPr>
              <w:spacing w:before="60" w:after="60"/>
              <w:jc w:val="center"/>
              <w:rPr>
                <w:rStyle w:val="Emphaseple"/>
                <w:rFonts w:asciiTheme="majorHAnsi" w:hAnsiTheme="majorHAnsi"/>
                <w:i w:val="0"/>
                <w:lang w:eastAsia="fr-FR"/>
              </w:rPr>
            </w:pPr>
            <w:r>
              <w:rPr>
                <w:rStyle w:val="Emphaseple"/>
                <w:rFonts w:asciiTheme="majorHAnsi" w:hAnsiTheme="majorHAnsi"/>
                <w:i w:val="0"/>
                <w:lang w:eastAsia="fr-FR"/>
              </w:rPr>
              <w:t>Aucun</w:t>
            </w:r>
          </w:p>
          <w:p w:rsidR="00FE284E" w:rsidRPr="00FE284E" w:rsidRDefault="00FE284E" w:rsidP="003747FA">
            <w:pPr>
              <w:spacing w:before="60" w:after="60"/>
              <w:jc w:val="center"/>
              <w:rPr>
                <w:rStyle w:val="Emphaseple"/>
                <w:rFonts w:asciiTheme="majorHAnsi" w:hAnsiTheme="majorHAnsi"/>
                <w:i w:val="0"/>
                <w:lang w:eastAsia="fr-FR"/>
              </w:rPr>
            </w:pPr>
            <w:r>
              <w:rPr>
                <w:rStyle w:val="Emphaseple"/>
                <w:rFonts w:asciiTheme="majorHAnsi" w:hAnsiTheme="majorHAnsi"/>
                <w:i w:val="0"/>
                <w:lang w:eastAsia="fr-FR"/>
              </w:rPr>
              <w:t>De 100 à 300</w:t>
            </w:r>
            <w:r w:rsidRPr="00FE284E">
              <w:rPr>
                <w:rStyle w:val="Emphaseple"/>
              </w:rPr>
              <w:t>°C</w:t>
            </w:r>
          </w:p>
        </w:tc>
      </w:tr>
      <w:tr w:rsidR="00FE284E" w:rsidTr="00FE284E">
        <w:tc>
          <w:tcPr>
            <w:tcW w:w="2551" w:type="dxa"/>
          </w:tcPr>
          <w:p w:rsidR="00FE284E" w:rsidRPr="00FE284E" w:rsidRDefault="00FE284E" w:rsidP="003747FA">
            <w:pPr>
              <w:spacing w:before="180" w:after="40"/>
              <w:jc w:val="center"/>
              <w:rPr>
                <w:rStyle w:val="Emphaseple"/>
                <w:rFonts w:asciiTheme="majorHAnsi" w:hAnsiTheme="majorHAnsi"/>
                <w:i w:val="0"/>
                <w:lang w:eastAsia="fr-FR"/>
              </w:rPr>
            </w:pPr>
            <w:r>
              <w:rPr>
                <w:rStyle w:val="Emphaseple"/>
                <w:rFonts w:asciiTheme="majorHAnsi" w:hAnsiTheme="majorHAnsi"/>
                <w:i w:val="0"/>
                <w:lang w:eastAsia="fr-FR"/>
              </w:rPr>
              <w:t>0,5 à 0,6</w:t>
            </w:r>
          </w:p>
        </w:tc>
        <w:tc>
          <w:tcPr>
            <w:tcW w:w="2552" w:type="dxa"/>
          </w:tcPr>
          <w:p w:rsidR="00FE284E" w:rsidRPr="00FE284E" w:rsidRDefault="00FE284E" w:rsidP="003747FA">
            <w:pPr>
              <w:spacing w:before="180" w:after="40"/>
              <w:jc w:val="center"/>
              <w:rPr>
                <w:rStyle w:val="Emphaseple"/>
                <w:rFonts w:asciiTheme="majorHAnsi" w:hAnsiTheme="majorHAnsi"/>
                <w:i w:val="0"/>
                <w:lang w:eastAsia="fr-FR"/>
              </w:rPr>
            </w:pPr>
            <w:r>
              <w:rPr>
                <w:rStyle w:val="Emphaseple"/>
                <w:rFonts w:asciiTheme="majorHAnsi" w:hAnsiTheme="majorHAnsi"/>
                <w:i w:val="0"/>
                <w:lang w:eastAsia="fr-FR"/>
              </w:rPr>
              <w:t>Moyen</w:t>
            </w:r>
          </w:p>
        </w:tc>
        <w:tc>
          <w:tcPr>
            <w:tcW w:w="2586" w:type="dxa"/>
          </w:tcPr>
          <w:p w:rsidR="00FE284E" w:rsidRDefault="00FE284E" w:rsidP="003747FA">
            <w:pPr>
              <w:spacing w:before="60" w:after="60"/>
              <w:jc w:val="center"/>
              <w:rPr>
                <w:rStyle w:val="Emphaseple"/>
                <w:rFonts w:asciiTheme="majorHAnsi" w:hAnsiTheme="majorHAnsi"/>
                <w:i w:val="0"/>
                <w:lang w:eastAsia="fr-FR"/>
              </w:rPr>
            </w:pPr>
            <w:r>
              <w:rPr>
                <w:rStyle w:val="Emphaseple"/>
                <w:rFonts w:asciiTheme="majorHAnsi" w:hAnsiTheme="majorHAnsi"/>
                <w:i w:val="0"/>
                <w:lang w:eastAsia="fr-FR"/>
              </w:rPr>
              <w:t>De 100 à 300</w:t>
            </w:r>
            <w:r w:rsidRPr="00FE284E">
              <w:rPr>
                <w:rStyle w:val="Emphaseple"/>
              </w:rPr>
              <w:t>°C</w:t>
            </w:r>
          </w:p>
          <w:p w:rsidR="00FE284E" w:rsidRPr="00FE284E" w:rsidRDefault="00FE284E" w:rsidP="003747FA">
            <w:pPr>
              <w:spacing w:before="60" w:after="60"/>
              <w:jc w:val="center"/>
              <w:rPr>
                <w:rStyle w:val="Emphaseple"/>
                <w:rFonts w:asciiTheme="majorHAnsi" w:hAnsiTheme="majorHAnsi"/>
                <w:i w:val="0"/>
                <w:lang w:eastAsia="fr-FR"/>
              </w:rPr>
            </w:pPr>
            <w:r>
              <w:rPr>
                <w:rStyle w:val="Emphaseple"/>
                <w:rFonts w:asciiTheme="majorHAnsi" w:hAnsiTheme="majorHAnsi"/>
                <w:i w:val="0"/>
                <w:lang w:eastAsia="fr-FR"/>
              </w:rPr>
              <w:t>De 200 à 400</w:t>
            </w:r>
            <w:r w:rsidRPr="00FE284E">
              <w:rPr>
                <w:rStyle w:val="Emphaseple"/>
              </w:rPr>
              <w:t>°C</w:t>
            </w:r>
          </w:p>
        </w:tc>
      </w:tr>
      <w:tr w:rsidR="00FE284E" w:rsidTr="00FE284E">
        <w:tc>
          <w:tcPr>
            <w:tcW w:w="2551" w:type="dxa"/>
          </w:tcPr>
          <w:p w:rsidR="00FE284E" w:rsidRPr="00FE284E" w:rsidRDefault="00FE284E" w:rsidP="003747FA">
            <w:pPr>
              <w:spacing w:before="60" w:after="60"/>
              <w:jc w:val="center"/>
              <w:rPr>
                <w:rStyle w:val="Emphaseple"/>
                <w:rFonts w:asciiTheme="majorHAnsi" w:hAnsiTheme="majorHAnsi"/>
                <w:i w:val="0"/>
                <w:lang w:eastAsia="fr-FR"/>
              </w:rPr>
            </w:pPr>
            <w:r>
              <w:rPr>
                <w:rStyle w:val="Emphaseple"/>
                <w:rFonts w:asciiTheme="majorHAnsi" w:hAnsiTheme="majorHAnsi"/>
                <w:i w:val="0"/>
                <w:lang w:eastAsia="fr-FR"/>
              </w:rPr>
              <w:t>0,6 à 0,7</w:t>
            </w:r>
          </w:p>
        </w:tc>
        <w:tc>
          <w:tcPr>
            <w:tcW w:w="2552" w:type="dxa"/>
          </w:tcPr>
          <w:p w:rsidR="00FE284E" w:rsidRPr="00FE284E" w:rsidRDefault="00FE284E" w:rsidP="003747FA">
            <w:pPr>
              <w:spacing w:before="60" w:after="60"/>
              <w:jc w:val="center"/>
              <w:rPr>
                <w:rStyle w:val="Emphaseple"/>
                <w:rFonts w:asciiTheme="majorHAnsi" w:hAnsiTheme="majorHAnsi"/>
                <w:i w:val="0"/>
                <w:lang w:eastAsia="fr-FR"/>
              </w:rPr>
            </w:pPr>
            <w:r>
              <w:rPr>
                <w:rStyle w:val="Emphaseple"/>
                <w:rFonts w:asciiTheme="majorHAnsi" w:hAnsiTheme="majorHAnsi"/>
                <w:i w:val="0"/>
                <w:lang w:eastAsia="fr-FR"/>
              </w:rPr>
              <w:t>Médiocre</w:t>
            </w:r>
          </w:p>
        </w:tc>
        <w:tc>
          <w:tcPr>
            <w:tcW w:w="2586" w:type="dxa"/>
          </w:tcPr>
          <w:p w:rsidR="00FE284E" w:rsidRPr="00FE284E" w:rsidRDefault="00FE284E" w:rsidP="003747FA">
            <w:pPr>
              <w:spacing w:before="60" w:after="60"/>
              <w:jc w:val="center"/>
              <w:rPr>
                <w:rStyle w:val="Emphaseple"/>
                <w:rFonts w:asciiTheme="majorHAnsi" w:hAnsiTheme="majorHAnsi"/>
                <w:i w:val="0"/>
                <w:lang w:eastAsia="fr-FR"/>
              </w:rPr>
            </w:pPr>
            <w:r>
              <w:rPr>
                <w:rStyle w:val="Emphaseple"/>
                <w:rFonts w:asciiTheme="majorHAnsi" w:hAnsiTheme="majorHAnsi"/>
                <w:i w:val="0"/>
                <w:lang w:eastAsia="fr-FR"/>
              </w:rPr>
              <w:t>De 300 à 400</w:t>
            </w:r>
            <w:r w:rsidRPr="00FE284E">
              <w:rPr>
                <w:rStyle w:val="Emphaseple"/>
              </w:rPr>
              <w:t>°C</w:t>
            </w:r>
          </w:p>
        </w:tc>
      </w:tr>
      <w:tr w:rsidR="00FE284E" w:rsidTr="00FE284E">
        <w:tc>
          <w:tcPr>
            <w:tcW w:w="2551" w:type="dxa"/>
          </w:tcPr>
          <w:p w:rsidR="00FE284E" w:rsidRPr="00FE284E" w:rsidRDefault="00FE284E" w:rsidP="003747FA">
            <w:pPr>
              <w:spacing w:before="60" w:after="60"/>
              <w:jc w:val="center"/>
              <w:rPr>
                <w:rStyle w:val="Emphaseple"/>
                <w:rFonts w:asciiTheme="majorHAnsi" w:hAnsiTheme="majorHAnsi"/>
                <w:i w:val="0"/>
                <w:lang w:eastAsia="fr-FR"/>
              </w:rPr>
            </w:pPr>
            <w:r>
              <w:rPr>
                <w:rStyle w:val="Emphaseple"/>
                <w:rFonts w:asciiTheme="majorHAnsi" w:hAnsiTheme="majorHAnsi"/>
                <w:i w:val="0"/>
                <w:sz w:val="20"/>
                <w:lang w:eastAsia="fr-FR"/>
              </w:rPr>
              <w:t xml:space="preserve">&gt; </w:t>
            </w:r>
            <w:r w:rsidRPr="00FE284E">
              <w:rPr>
                <w:rStyle w:val="Emphaseple"/>
                <w:rFonts w:asciiTheme="majorHAnsi" w:hAnsiTheme="majorHAnsi"/>
                <w:i w:val="0"/>
                <w:lang w:eastAsia="fr-FR"/>
              </w:rPr>
              <w:t>0,7</w:t>
            </w:r>
          </w:p>
        </w:tc>
        <w:tc>
          <w:tcPr>
            <w:tcW w:w="2552" w:type="dxa"/>
          </w:tcPr>
          <w:p w:rsidR="00FE284E" w:rsidRPr="00FE284E" w:rsidRDefault="00FE284E" w:rsidP="003747FA">
            <w:pPr>
              <w:spacing w:before="60" w:after="60"/>
              <w:jc w:val="center"/>
              <w:rPr>
                <w:rStyle w:val="Emphaseple"/>
                <w:rFonts w:asciiTheme="majorHAnsi" w:hAnsiTheme="majorHAnsi"/>
                <w:i w:val="0"/>
                <w:lang w:eastAsia="fr-FR"/>
              </w:rPr>
            </w:pPr>
            <w:r>
              <w:rPr>
                <w:rStyle w:val="Emphaseple"/>
                <w:rFonts w:asciiTheme="majorHAnsi" w:hAnsiTheme="majorHAnsi"/>
                <w:i w:val="0"/>
                <w:lang w:eastAsia="fr-FR"/>
              </w:rPr>
              <w:t>Mauvais</w:t>
            </w:r>
          </w:p>
        </w:tc>
        <w:tc>
          <w:tcPr>
            <w:tcW w:w="2586" w:type="dxa"/>
          </w:tcPr>
          <w:p w:rsidR="00FE284E" w:rsidRPr="00FE284E" w:rsidRDefault="00FE284E" w:rsidP="003747FA">
            <w:pPr>
              <w:spacing w:before="60" w:after="60"/>
              <w:jc w:val="center"/>
              <w:rPr>
                <w:rStyle w:val="Emphaseple"/>
                <w:rFonts w:asciiTheme="majorHAnsi" w:hAnsiTheme="majorHAnsi"/>
                <w:i w:val="0"/>
                <w:lang w:eastAsia="fr-FR"/>
              </w:rPr>
            </w:pPr>
            <w:r>
              <w:rPr>
                <w:rStyle w:val="Emphaseple"/>
                <w:rFonts w:asciiTheme="majorHAnsi" w:hAnsiTheme="majorHAnsi"/>
                <w:i w:val="0"/>
                <w:lang w:eastAsia="fr-FR"/>
              </w:rPr>
              <w:t>Non soudable</w:t>
            </w:r>
          </w:p>
        </w:tc>
      </w:tr>
    </w:tbl>
    <w:p w:rsidR="00FE284E" w:rsidRDefault="00FE284E" w:rsidP="00A65544">
      <w:pPr>
        <w:pStyle w:val="Sansinterligne"/>
        <w:spacing w:before="120"/>
        <w:rPr>
          <w:rFonts w:eastAsia="Times New Roman"/>
          <w:lang w:eastAsia="fr-FR"/>
        </w:rPr>
      </w:pPr>
      <w:r>
        <w:rPr>
          <w:rFonts w:eastAsia="Times New Roman"/>
          <w:lang w:eastAsia="fr-FR"/>
        </w:rPr>
        <w:t xml:space="preserve">Figure </w:t>
      </w:r>
      <w:r w:rsidR="00383021">
        <w:rPr>
          <w:rFonts w:eastAsia="Times New Roman"/>
          <w:lang w:eastAsia="fr-FR"/>
        </w:rPr>
        <w:t>8</w:t>
      </w:r>
      <w:r>
        <w:rPr>
          <w:rFonts w:eastAsia="Times New Roman"/>
          <w:lang w:eastAsia="fr-FR"/>
        </w:rPr>
        <w:t> : Influence du carbone équivalent sur la soudabilité de l’acier</w:t>
      </w:r>
    </w:p>
    <w:p w:rsidR="00FE284E" w:rsidRPr="00FE284E" w:rsidRDefault="00FE284E" w:rsidP="00A25B36">
      <w:pPr>
        <w:rPr>
          <w:lang w:eastAsia="fr-FR"/>
        </w:rPr>
      </w:pPr>
      <w:r w:rsidRPr="00A25B36">
        <w:rPr>
          <w:rStyle w:val="Titre3Car"/>
        </w:rPr>
        <w:t>Calcul d</w:t>
      </w:r>
      <w:r w:rsidR="00A25B36" w:rsidRPr="00A25B36">
        <w:rPr>
          <w:rStyle w:val="Titre3Car"/>
        </w:rPr>
        <w:t xml:space="preserve">u </w:t>
      </w:r>
      <w:r w:rsidR="00EA0E9A">
        <w:rPr>
          <w:rStyle w:val="Titre3Car"/>
        </w:rPr>
        <w:t xml:space="preserve">pourcentage de </w:t>
      </w:r>
      <w:r w:rsidR="00A25B36" w:rsidRPr="00A25B36">
        <w:rPr>
          <w:rStyle w:val="Titre3Car"/>
        </w:rPr>
        <w:t>carbone équivalent composé (CE</w:t>
      </w:r>
      <w:r w:rsidRPr="00A25B36">
        <w:rPr>
          <w:rStyle w:val="Titre3Car"/>
        </w:rPr>
        <w:t>C) :</w:t>
      </w:r>
      <w:r w:rsidR="00A25B36">
        <w:rPr>
          <w:lang w:eastAsia="fr-FR"/>
        </w:rPr>
        <w:t xml:space="preserve"> </w:t>
      </w:r>
      <w:r w:rsidRPr="00FE284E">
        <w:rPr>
          <w:lang w:eastAsia="fr-FR"/>
        </w:rPr>
        <w:t xml:space="preserve">Ce calcul tient compte de l'épaisseur des pièces à souder, et plus la masse de la pièce est importante, plus il y aura un risque de trempe même pour un acier dont le </w:t>
      </w:r>
      <w:r w:rsidR="00A25B36" w:rsidRPr="005E4310">
        <w:rPr>
          <w:rStyle w:val="Emphaseple"/>
        </w:rPr>
        <w:t>%</w:t>
      </w:r>
      <w:proofErr w:type="gramStart"/>
      <w:r w:rsidRPr="005E4310">
        <w:rPr>
          <w:rStyle w:val="Emphaseple"/>
        </w:rPr>
        <w:t>CE</w:t>
      </w:r>
      <w:proofErr w:type="gramEnd"/>
      <w:r w:rsidRPr="00FE284E">
        <w:rPr>
          <w:lang w:eastAsia="fr-FR"/>
        </w:rPr>
        <w:t xml:space="preserve"> est faible.</w:t>
      </w:r>
    </w:p>
    <w:p w:rsidR="00FE284E" w:rsidRDefault="005E4310" w:rsidP="00B22756">
      <w:pPr>
        <w:jc w:val="center"/>
        <w:rPr>
          <w:rStyle w:val="Emphaseple"/>
        </w:rPr>
      </w:pPr>
      <w:r w:rsidRPr="005E4310">
        <w:rPr>
          <w:rStyle w:val="Emphaseple"/>
        </w:rPr>
        <w:t xml:space="preserve">%CEC  </w:t>
      </w:r>
      <w:r w:rsidR="00FE284E" w:rsidRPr="005E4310">
        <w:rPr>
          <w:rStyle w:val="Emphaseple"/>
        </w:rPr>
        <w:t xml:space="preserve">= </w:t>
      </w:r>
      <w:r w:rsidRPr="005E4310">
        <w:rPr>
          <w:rStyle w:val="Emphaseple"/>
          <w:lang w:eastAsia="fr-FR"/>
        </w:rPr>
        <w:t>%</w:t>
      </w:r>
      <w:r w:rsidRPr="005E4310">
        <w:rPr>
          <w:rStyle w:val="Emphaseple"/>
        </w:rPr>
        <w:t>C</w:t>
      </w:r>
      <w:r w:rsidRPr="005E4310">
        <w:rPr>
          <w:rStyle w:val="Emphaseple"/>
          <w:lang w:eastAsia="fr-FR"/>
        </w:rPr>
        <w:t xml:space="preserve">E </w:t>
      </w:r>
      <w:r w:rsidR="00FE284E" w:rsidRPr="005E4310">
        <w:rPr>
          <w:rStyle w:val="Emphaseple"/>
        </w:rPr>
        <w:t>+ 0</w:t>
      </w:r>
      <w:r w:rsidR="003E7712">
        <w:rPr>
          <w:rStyle w:val="Emphaseple"/>
        </w:rPr>
        <w:t>,</w:t>
      </w:r>
      <w:r w:rsidR="00FE284E" w:rsidRPr="005E4310">
        <w:rPr>
          <w:rStyle w:val="Emphaseple"/>
        </w:rPr>
        <w:t xml:space="preserve">0254 </w:t>
      </w:r>
      <w:r w:rsidR="00FE284E" w:rsidRPr="003E7712">
        <w:t>x</w:t>
      </w:r>
      <w:r w:rsidR="00FE284E" w:rsidRPr="005E4310">
        <w:rPr>
          <w:rStyle w:val="Emphaseple"/>
        </w:rPr>
        <w:t xml:space="preserve"> épaisseur (en cm)</w:t>
      </w:r>
    </w:p>
    <w:p w:rsidR="00EA0E9A" w:rsidRPr="00FE284E" w:rsidRDefault="00EA0E9A" w:rsidP="00EA0E9A">
      <w:pPr>
        <w:rPr>
          <w:lang w:eastAsia="fr-FR"/>
        </w:rPr>
      </w:pPr>
      <w:r w:rsidRPr="00EA0E9A">
        <w:rPr>
          <w:rStyle w:val="Titre3Car"/>
        </w:rPr>
        <w:t xml:space="preserve">Calcul de la température de préchauffage avec la formule de </w:t>
      </w:r>
      <w:proofErr w:type="spellStart"/>
      <w:r w:rsidRPr="00EA0E9A">
        <w:rPr>
          <w:rStyle w:val="Titre3Car"/>
        </w:rPr>
        <w:t>Séférian</w:t>
      </w:r>
      <w:proofErr w:type="spellEnd"/>
      <w:r w:rsidRPr="00EA0E9A">
        <w:rPr>
          <w:rStyle w:val="Titre3Car"/>
        </w:rPr>
        <w:t> :</w:t>
      </w:r>
      <w:r>
        <w:rPr>
          <w:lang w:eastAsia="fr-FR"/>
        </w:rPr>
        <w:t xml:space="preserve"> </w:t>
      </w:r>
      <w:r w:rsidRPr="00FE284E">
        <w:rPr>
          <w:lang w:eastAsia="fr-FR"/>
        </w:rPr>
        <w:t xml:space="preserve">Le préchauffage a </w:t>
      </w:r>
      <w:r>
        <w:rPr>
          <w:lang w:eastAsia="fr-FR"/>
        </w:rPr>
        <w:t xml:space="preserve">le </w:t>
      </w:r>
      <w:r w:rsidRPr="00FE284E">
        <w:rPr>
          <w:lang w:eastAsia="fr-FR"/>
        </w:rPr>
        <w:t>double but </w:t>
      </w:r>
      <w:r>
        <w:rPr>
          <w:lang w:eastAsia="fr-FR"/>
        </w:rPr>
        <w:t xml:space="preserve">de </w:t>
      </w:r>
      <w:r w:rsidRPr="00FE284E">
        <w:rPr>
          <w:lang w:eastAsia="fr-FR"/>
        </w:rPr>
        <w:t>réduire le phénomène de trempe</w:t>
      </w:r>
      <w:r>
        <w:rPr>
          <w:lang w:eastAsia="fr-FR"/>
        </w:rPr>
        <w:t xml:space="preserve"> et de </w:t>
      </w:r>
      <w:r w:rsidRPr="00FE284E">
        <w:rPr>
          <w:lang w:eastAsia="fr-FR"/>
        </w:rPr>
        <w:t>réduire les tensions internes</w:t>
      </w:r>
      <w:r>
        <w:rPr>
          <w:lang w:eastAsia="fr-FR"/>
        </w:rPr>
        <w:t xml:space="preserve">. </w:t>
      </w:r>
      <w:r w:rsidRPr="00FE284E">
        <w:rPr>
          <w:lang w:eastAsia="fr-FR"/>
        </w:rPr>
        <w:t>Le préchauffage ne modifie pas la structure du métal de base ou de la soudure.</w:t>
      </w:r>
    </w:p>
    <w:p w:rsidR="00EA0E9A" w:rsidRDefault="002F2E58" w:rsidP="00730DC2">
      <w:pPr>
        <w:jc w:val="center"/>
        <w:rPr>
          <w:lang w:eastAsia="fr-FR"/>
        </w:rPr>
      </w:pPr>
      <w:r w:rsidRPr="006E7485">
        <w:rPr>
          <w:position w:val="-10"/>
        </w:rPr>
        <w:object w:dxaOrig="25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5.75pt" o:ole="">
            <v:imagedata r:id="rId16" o:title=""/>
          </v:shape>
          <o:OLEObject Type="Embed" ProgID="Equation.3" ShapeID="_x0000_i1025" DrawAspect="Content" ObjectID="_1547380504" r:id="rId17"/>
        </w:object>
      </w:r>
    </w:p>
    <w:p w:rsidR="00FE455F" w:rsidRDefault="00FE455F" w:rsidP="00EA0E9A">
      <w:pPr>
        <w:rPr>
          <w:lang w:eastAsia="fr-FR"/>
        </w:rPr>
      </w:pPr>
      <w:r>
        <w:rPr>
          <w:lang w:eastAsia="fr-FR"/>
        </w:rPr>
        <w:t>L</w:t>
      </w:r>
      <w:r w:rsidRPr="00FE284E">
        <w:rPr>
          <w:lang w:eastAsia="fr-FR"/>
        </w:rPr>
        <w:t xml:space="preserve">e diagramme </w:t>
      </w:r>
      <w:r>
        <w:rPr>
          <w:lang w:eastAsia="fr-FR"/>
        </w:rPr>
        <w:t xml:space="preserve">de </w:t>
      </w:r>
      <w:proofErr w:type="spellStart"/>
      <w:r>
        <w:rPr>
          <w:lang w:eastAsia="fr-FR"/>
        </w:rPr>
        <w:t>Séférian</w:t>
      </w:r>
      <w:proofErr w:type="spellEnd"/>
      <w:r>
        <w:rPr>
          <w:lang w:eastAsia="fr-FR"/>
        </w:rPr>
        <w:t xml:space="preserve"> (figure </w:t>
      </w:r>
      <w:r w:rsidR="00383021">
        <w:rPr>
          <w:lang w:eastAsia="fr-FR"/>
        </w:rPr>
        <w:t>9</w:t>
      </w:r>
      <w:r>
        <w:rPr>
          <w:lang w:eastAsia="fr-FR"/>
        </w:rPr>
        <w:t xml:space="preserve">) </w:t>
      </w:r>
      <w:r w:rsidRPr="00FE284E">
        <w:rPr>
          <w:lang w:eastAsia="fr-FR"/>
        </w:rPr>
        <w:t>permet, à partir du pourcentage de carbone équivalent et de l'épaisseur des pièces à souder, de déterminer la température de préchauffage de l'ensemble à souder</w:t>
      </w:r>
      <w:r w:rsidR="00730DC2">
        <w:rPr>
          <w:lang w:eastAsia="fr-FR"/>
        </w:rPr>
        <w:t>.</w:t>
      </w:r>
    </w:p>
    <w:p w:rsidR="00730DC2" w:rsidRDefault="00730DC2" w:rsidP="00730DC2">
      <w:pPr>
        <w:pStyle w:val="Sansinterligne"/>
      </w:pPr>
      <w:r>
        <w:rPr>
          <w:noProof/>
          <w:lang w:eastAsia="fr-FR"/>
        </w:rPr>
        <w:drawing>
          <wp:inline distT="0" distB="0" distL="0" distR="0">
            <wp:extent cx="2902088" cy="2214331"/>
            <wp:effectExtent l="19050" t="0" r="0" b="0"/>
            <wp:docPr id="13" name="Image 12" descr="Sefer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ferian_1.jpg"/>
                    <pic:cNvPicPr/>
                  </pic:nvPicPr>
                  <pic:blipFill>
                    <a:blip r:embed="rId18" cstate="print"/>
                    <a:srcRect t="1301" r="1248" b="1518"/>
                    <a:stretch>
                      <a:fillRect/>
                    </a:stretch>
                  </pic:blipFill>
                  <pic:spPr>
                    <a:xfrm>
                      <a:off x="0" y="0"/>
                      <a:ext cx="2902088" cy="2214331"/>
                    </a:xfrm>
                    <a:prstGeom prst="rect">
                      <a:avLst/>
                    </a:prstGeom>
                  </pic:spPr>
                </pic:pic>
              </a:graphicData>
            </a:graphic>
          </wp:inline>
        </w:drawing>
      </w:r>
    </w:p>
    <w:p w:rsidR="00730DC2" w:rsidRDefault="00730DC2" w:rsidP="00730DC2">
      <w:pPr>
        <w:pStyle w:val="Sansinterligne"/>
      </w:pPr>
      <w:r>
        <w:t xml:space="preserve">Figure </w:t>
      </w:r>
      <w:r w:rsidR="00383021">
        <w:t>9</w:t>
      </w:r>
      <w:r>
        <w:t xml:space="preserve"> : Diagramme de </w:t>
      </w:r>
      <w:proofErr w:type="spellStart"/>
      <w:r>
        <w:t>Séférian</w:t>
      </w:r>
      <w:proofErr w:type="spellEnd"/>
      <w:r w:rsidR="00A57CAB">
        <w:t>, image [4]</w:t>
      </w:r>
    </w:p>
    <w:p w:rsidR="002D1F91" w:rsidRDefault="002D1F91" w:rsidP="00CE519D">
      <w:pPr>
        <w:pStyle w:val="Titre1"/>
        <w:spacing w:after="120"/>
      </w:pPr>
      <w:r>
        <w:t xml:space="preserve">4 – </w:t>
      </w:r>
      <w:r w:rsidR="00D270D0">
        <w:t>Principales</w:t>
      </w:r>
      <w:r>
        <w:t xml:space="preserve"> technologies </w:t>
      </w:r>
      <w:r w:rsidR="00D270D0">
        <w:t>de soudage</w:t>
      </w:r>
    </w:p>
    <w:p w:rsidR="004C61B0" w:rsidRDefault="004C61B0" w:rsidP="00837E3B">
      <w:r>
        <w:t xml:space="preserve">Pour obtenir un joint soudé dans les conditions idéales, il doit y avoir entre les pièces soudées une continuité parfaite </w:t>
      </w:r>
      <w:r w:rsidR="00837E3B">
        <w:t>des</w:t>
      </w:r>
      <w:r w:rsidR="000422C9">
        <w:t> :</w:t>
      </w:r>
    </w:p>
    <w:p w:rsidR="004C61B0" w:rsidRDefault="00837E3B" w:rsidP="0072726E">
      <w:pPr>
        <w:pStyle w:val="Paragraphedeliste"/>
        <w:numPr>
          <w:ilvl w:val="0"/>
          <w:numId w:val="19"/>
        </w:numPr>
        <w:spacing w:before="120"/>
        <w:ind w:left="714" w:hanging="357"/>
        <w:contextualSpacing w:val="0"/>
      </w:pPr>
      <w:r>
        <w:t>P</w:t>
      </w:r>
      <w:r w:rsidR="004C61B0">
        <w:t>ropriétés mécaniques,</w:t>
      </w:r>
    </w:p>
    <w:p w:rsidR="004C61B0" w:rsidRDefault="00837E3B" w:rsidP="0072726E">
      <w:pPr>
        <w:pStyle w:val="Paragraphedeliste"/>
        <w:numPr>
          <w:ilvl w:val="0"/>
          <w:numId w:val="19"/>
        </w:numPr>
        <w:spacing w:before="120"/>
        <w:ind w:left="714" w:hanging="357"/>
        <w:contextualSpacing w:val="0"/>
      </w:pPr>
      <w:r>
        <w:t>M</w:t>
      </w:r>
      <w:r w:rsidR="004C61B0">
        <w:t>étallurgiques,</w:t>
      </w:r>
    </w:p>
    <w:p w:rsidR="004C61B0" w:rsidRDefault="00837E3B" w:rsidP="0072726E">
      <w:pPr>
        <w:pStyle w:val="Paragraphedeliste"/>
        <w:numPr>
          <w:ilvl w:val="0"/>
          <w:numId w:val="19"/>
        </w:numPr>
        <w:spacing w:before="120"/>
        <w:ind w:left="714" w:hanging="357"/>
        <w:contextualSpacing w:val="0"/>
      </w:pPr>
      <w:r>
        <w:t>P</w:t>
      </w:r>
      <w:r w:rsidR="004C61B0">
        <w:t>hysiques.</w:t>
      </w:r>
    </w:p>
    <w:p w:rsidR="00837E3B" w:rsidRDefault="004C61B0" w:rsidP="00837E3B">
      <w:r>
        <w:lastRenderedPageBreak/>
        <w:t>Pour unir deux surfaces de façon satisfaisante, celles-ci doivent être exemptes d'oxyde, de films organiques ou de gaz absorbés.</w:t>
      </w:r>
      <w:r w:rsidR="00837E3B">
        <w:t xml:space="preserve"> </w:t>
      </w:r>
      <w:r w:rsidR="00751C65">
        <w:t>(Par exemple l</w:t>
      </w:r>
      <w:r w:rsidR="00837E3B">
        <w:t>'oxydation de l'aluminium a un effet important sur le point de fusion</w:t>
      </w:r>
      <w:r w:rsidR="00751C65">
        <w:t>,</w:t>
      </w:r>
      <w:r w:rsidR="00837E3B">
        <w:t xml:space="preserve"> </w:t>
      </w:r>
      <w:proofErr w:type="spellStart"/>
      <w:r w:rsidR="00837E3B" w:rsidRPr="00837E3B">
        <w:rPr>
          <w:rFonts w:ascii="Times New Roman" w:hAnsi="Times New Roman" w:cs="Times New Roman"/>
          <w:i/>
        </w:rPr>
        <w:t>T</w:t>
      </w:r>
      <w:r w:rsidR="00837E3B" w:rsidRPr="00837E3B">
        <w:rPr>
          <w:rFonts w:ascii="Times New Roman" w:hAnsi="Times New Roman" w:cs="Times New Roman"/>
          <w:i/>
          <w:vertAlign w:val="subscript"/>
        </w:rPr>
        <w:t>fusion</w:t>
      </w:r>
      <w:proofErr w:type="spellEnd"/>
      <w:r w:rsidR="00837E3B">
        <w:t xml:space="preserve"> 2054</w:t>
      </w:r>
      <w:r w:rsidR="00837E3B" w:rsidRPr="00837E3B">
        <w:rPr>
          <w:rStyle w:val="Emphaseple"/>
        </w:rPr>
        <w:t>°C</w:t>
      </w:r>
      <w:r w:rsidR="00751C65">
        <w:t xml:space="preserve"> au lieu de </w:t>
      </w:r>
      <w:proofErr w:type="spellStart"/>
      <w:r w:rsidR="00837E3B" w:rsidRPr="00837E3B">
        <w:rPr>
          <w:rFonts w:ascii="Times New Roman" w:hAnsi="Times New Roman" w:cs="Times New Roman"/>
          <w:i/>
        </w:rPr>
        <w:t>T</w:t>
      </w:r>
      <w:r w:rsidR="00837E3B" w:rsidRPr="00837E3B">
        <w:rPr>
          <w:rFonts w:ascii="Times New Roman" w:hAnsi="Times New Roman" w:cs="Times New Roman"/>
          <w:i/>
          <w:vertAlign w:val="subscript"/>
        </w:rPr>
        <w:t>fusion</w:t>
      </w:r>
      <w:proofErr w:type="spellEnd"/>
      <w:r w:rsidR="00837E3B">
        <w:t xml:space="preserve"> 660</w:t>
      </w:r>
      <w:r w:rsidR="00837E3B" w:rsidRPr="00837E3B">
        <w:rPr>
          <w:rStyle w:val="Emphaseple"/>
        </w:rPr>
        <w:t>°C</w:t>
      </w:r>
      <w:r w:rsidR="00837E3B">
        <w:t>).</w:t>
      </w:r>
    </w:p>
    <w:p w:rsidR="004C61B0" w:rsidRDefault="004C61B0" w:rsidP="00751C65">
      <w:r>
        <w:t>L'exécution de la soudure nécessite quatre conditions :</w:t>
      </w:r>
    </w:p>
    <w:p w:rsidR="004C61B0" w:rsidRDefault="004C61B0" w:rsidP="00751C65">
      <w:pPr>
        <w:pStyle w:val="Paragraphedeliste"/>
        <w:numPr>
          <w:ilvl w:val="0"/>
          <w:numId w:val="20"/>
        </w:numPr>
        <w:spacing w:before="120"/>
        <w:ind w:left="714" w:hanging="357"/>
      </w:pPr>
      <w:r>
        <w:t>Disposer d'une source d'énergie pour unir les surfaces par pression ou par fusion</w:t>
      </w:r>
      <w:r w:rsidR="000422C9">
        <w:t>.</w:t>
      </w:r>
    </w:p>
    <w:p w:rsidR="004C61B0" w:rsidRDefault="004C61B0" w:rsidP="00751C65">
      <w:pPr>
        <w:pStyle w:val="Paragraphedeliste"/>
        <w:numPr>
          <w:ilvl w:val="0"/>
          <w:numId w:val="20"/>
        </w:numPr>
      </w:pPr>
      <w:r>
        <w:t>Le procédé doit pouvoir éliminer la contamination des deux surfaces à unir.</w:t>
      </w:r>
    </w:p>
    <w:p w:rsidR="004C61B0" w:rsidRDefault="004C61B0" w:rsidP="00751C65">
      <w:pPr>
        <w:pStyle w:val="Paragraphedeliste"/>
        <w:numPr>
          <w:ilvl w:val="0"/>
          <w:numId w:val="20"/>
        </w:numPr>
      </w:pPr>
      <w:r>
        <w:t>Pendant l'opération de soudage, éviter la contamination atmosphérique ou ses effets.</w:t>
      </w:r>
    </w:p>
    <w:p w:rsidR="004C61B0" w:rsidRDefault="004C61B0" w:rsidP="00751C65">
      <w:pPr>
        <w:pStyle w:val="Paragraphedeliste"/>
        <w:numPr>
          <w:ilvl w:val="0"/>
          <w:numId w:val="20"/>
        </w:numPr>
      </w:pPr>
      <w:r>
        <w:t>Avoir un contrôle métallurgique de la soudure.</w:t>
      </w:r>
    </w:p>
    <w:p w:rsidR="004C61B0" w:rsidRDefault="004C61B0" w:rsidP="00751C65">
      <w:r>
        <w:t>Les procédés de soudage doivent être parfaitement adaptés aux conditions de service exigées d'où la nécessité de choisir judicieusement le procédé ainsi que les</w:t>
      </w:r>
      <w:r w:rsidR="00751C65">
        <w:t xml:space="preserve"> conditions dans lesquelles sera</w:t>
      </w:r>
      <w:r>
        <w:t xml:space="preserve"> exécutée la soudure.</w:t>
      </w:r>
    </w:p>
    <w:p w:rsidR="004C61B0" w:rsidRDefault="004C61B0" w:rsidP="00751C65">
      <w:r>
        <w:t>Pour obtenir la continuité atomique entre les deux parties à assembler et si les conditions nécessaires précédentes sont respectées, on peut envisager deux modes de soudage</w:t>
      </w:r>
    </w:p>
    <w:p w:rsidR="004C61B0" w:rsidRDefault="004C61B0" w:rsidP="00751C65">
      <w:pPr>
        <w:pStyle w:val="Paragraphedeliste"/>
        <w:numPr>
          <w:ilvl w:val="0"/>
          <w:numId w:val="21"/>
        </w:numPr>
        <w:spacing w:before="120"/>
        <w:ind w:left="714" w:hanging="357"/>
      </w:pPr>
      <w:r>
        <w:t>Par pression en phase solide</w:t>
      </w:r>
    </w:p>
    <w:p w:rsidR="004C61B0" w:rsidRDefault="004C61B0" w:rsidP="00751C65">
      <w:pPr>
        <w:pStyle w:val="Paragraphedeliste"/>
        <w:numPr>
          <w:ilvl w:val="0"/>
          <w:numId w:val="21"/>
        </w:numPr>
      </w:pPr>
      <w:r>
        <w:t>En phase liquide</w:t>
      </w:r>
    </w:p>
    <w:p w:rsidR="00D270D0" w:rsidRDefault="00D270D0" w:rsidP="009A5BF5">
      <w:pPr>
        <w:pStyle w:val="Titre2"/>
        <w:spacing w:before="240"/>
      </w:pPr>
      <w:r>
        <w:t xml:space="preserve">4.1 – Soudage </w:t>
      </w:r>
      <w:r w:rsidR="005A2D5B">
        <w:t>par pression en phase sol</w:t>
      </w:r>
      <w:r>
        <w:t>ide</w:t>
      </w:r>
    </w:p>
    <w:p w:rsidR="000422C9" w:rsidRDefault="005A2D5B" w:rsidP="005A2D5B">
      <w:pPr>
        <w:rPr>
          <w:lang w:eastAsia="fr-FR"/>
        </w:rPr>
      </w:pPr>
      <w:r>
        <w:rPr>
          <w:lang w:eastAsia="fr-FR"/>
        </w:rPr>
        <w:t>Cette technologie consiste</w:t>
      </w:r>
      <w:r w:rsidR="000422C9" w:rsidRPr="000422C9">
        <w:rPr>
          <w:lang w:eastAsia="fr-FR"/>
        </w:rPr>
        <w:t xml:space="preserve"> à appliquer une pression à deux surfaces de pièces</w:t>
      </w:r>
      <w:r>
        <w:rPr>
          <w:lang w:eastAsia="fr-FR"/>
        </w:rPr>
        <w:t xml:space="preserve"> qui sont donc</w:t>
      </w:r>
      <w:r w:rsidR="000422C9" w:rsidRPr="000422C9">
        <w:rPr>
          <w:lang w:eastAsia="fr-FR"/>
        </w:rPr>
        <w:t xml:space="preserve"> </w:t>
      </w:r>
      <w:r>
        <w:rPr>
          <w:lang w:eastAsia="fr-FR"/>
        </w:rPr>
        <w:t xml:space="preserve">déformées </w:t>
      </w:r>
      <w:r w:rsidR="000422C9" w:rsidRPr="000422C9">
        <w:rPr>
          <w:lang w:eastAsia="fr-FR"/>
        </w:rPr>
        <w:t xml:space="preserve">plastiquement pour </w:t>
      </w:r>
      <w:r>
        <w:rPr>
          <w:lang w:eastAsia="fr-FR"/>
        </w:rPr>
        <w:t>le</w:t>
      </w:r>
      <w:r w:rsidR="000422C9" w:rsidRPr="000422C9">
        <w:rPr>
          <w:lang w:eastAsia="fr-FR"/>
        </w:rPr>
        <w:t xml:space="preserve"> contact</w:t>
      </w:r>
      <w:r w:rsidRPr="005A2D5B">
        <w:rPr>
          <w:lang w:eastAsia="fr-FR"/>
        </w:rPr>
        <w:t xml:space="preserve"> </w:t>
      </w:r>
      <w:r w:rsidRPr="000422C9">
        <w:rPr>
          <w:lang w:eastAsia="fr-FR"/>
        </w:rPr>
        <w:t>nécessaire</w:t>
      </w:r>
      <w:r>
        <w:rPr>
          <w:lang w:eastAsia="fr-FR"/>
        </w:rPr>
        <w:t xml:space="preserve"> à la</w:t>
      </w:r>
      <w:r w:rsidR="000422C9" w:rsidRPr="000422C9">
        <w:rPr>
          <w:lang w:eastAsia="fr-FR"/>
        </w:rPr>
        <w:t xml:space="preserve"> réalisation du joint soudé.</w:t>
      </w:r>
      <w:r>
        <w:rPr>
          <w:lang w:eastAsia="fr-FR"/>
        </w:rPr>
        <w:t xml:space="preserve"> </w:t>
      </w:r>
      <w:r w:rsidR="000422C9" w:rsidRPr="000422C9">
        <w:rPr>
          <w:lang w:eastAsia="fr-FR"/>
        </w:rPr>
        <w:t xml:space="preserve">La condition fondamentale pour obtenir d'une telle jonction consiste dans l'action des forces </w:t>
      </w:r>
      <w:proofErr w:type="spellStart"/>
      <w:r w:rsidR="000422C9" w:rsidRPr="000422C9">
        <w:rPr>
          <w:lang w:eastAsia="fr-FR"/>
        </w:rPr>
        <w:t>inter</w:t>
      </w:r>
      <w:r w:rsidR="002F2E58">
        <w:rPr>
          <w:lang w:eastAsia="fr-FR"/>
        </w:rPr>
        <w:t>-</w:t>
      </w:r>
      <w:r w:rsidR="000422C9" w:rsidRPr="000422C9">
        <w:rPr>
          <w:lang w:eastAsia="fr-FR"/>
        </w:rPr>
        <w:t>atomiques</w:t>
      </w:r>
      <w:proofErr w:type="spellEnd"/>
      <w:r w:rsidR="000422C9" w:rsidRPr="000422C9">
        <w:rPr>
          <w:lang w:eastAsia="fr-FR"/>
        </w:rPr>
        <w:t xml:space="preserve"> pour activer la diffusion mutuelle d'atomes des métaux à souder et, par conséquence, l'obtention de la continuité du réseau atomique.</w:t>
      </w:r>
      <w:r>
        <w:rPr>
          <w:lang w:eastAsia="fr-FR"/>
        </w:rPr>
        <w:t xml:space="preserve"> </w:t>
      </w:r>
      <w:r w:rsidR="000422C9" w:rsidRPr="000422C9">
        <w:rPr>
          <w:lang w:eastAsia="fr-FR"/>
        </w:rPr>
        <w:t>La déformation due à la pression concourt, dans certains cas, à satisfaire la condition de propreté du joint en brisant les pellicules superficielles.</w:t>
      </w:r>
      <w:r>
        <w:rPr>
          <w:lang w:eastAsia="fr-FR"/>
        </w:rPr>
        <w:t xml:space="preserve"> </w:t>
      </w:r>
      <w:r w:rsidR="000422C9" w:rsidRPr="000422C9">
        <w:rPr>
          <w:lang w:eastAsia="fr-FR"/>
        </w:rPr>
        <w:t>La liaison est obtenue par déformation à froid si le métal est suffisamment ductile, ou à chaud pour amollir le métal.</w:t>
      </w:r>
    </w:p>
    <w:p w:rsidR="005A2D5B" w:rsidRDefault="005A2D5B" w:rsidP="005A2D5B">
      <w:pPr>
        <w:rPr>
          <w:lang w:eastAsia="fr-FR"/>
        </w:rPr>
      </w:pPr>
      <w:r w:rsidRPr="005A2D5B">
        <w:rPr>
          <w:rStyle w:val="Titre3Car"/>
        </w:rPr>
        <w:t xml:space="preserve">Principe du soudage par friction </w:t>
      </w:r>
      <w:r w:rsidR="00CC733F">
        <w:rPr>
          <w:rStyle w:val="Titre3Car"/>
        </w:rPr>
        <w:t>rotativ</w:t>
      </w:r>
      <w:r w:rsidRPr="005A2D5B">
        <w:rPr>
          <w:rStyle w:val="Titre3Car"/>
        </w:rPr>
        <w:t>e :</w:t>
      </w:r>
      <w:r>
        <w:rPr>
          <w:lang w:eastAsia="fr-FR"/>
        </w:rPr>
        <w:t xml:space="preserve"> </w:t>
      </w:r>
      <w:r w:rsidRPr="000422C9">
        <w:rPr>
          <w:lang w:eastAsia="fr-FR"/>
        </w:rPr>
        <w:t xml:space="preserve">C'est un procédé de soudage mécanique où l'apport de chaleur nécessaire au soudage est fourni par le frottement des pièces à assembler. L'une est fixe, l'autre est animée d'un mouvement, généralement </w:t>
      </w:r>
      <w:r>
        <w:rPr>
          <w:lang w:eastAsia="fr-FR"/>
        </w:rPr>
        <w:t>de</w:t>
      </w:r>
      <w:r w:rsidRPr="000422C9">
        <w:rPr>
          <w:lang w:eastAsia="fr-FR"/>
        </w:rPr>
        <w:t xml:space="preserve"> rotation.</w:t>
      </w:r>
      <w:r>
        <w:rPr>
          <w:lang w:eastAsia="fr-FR"/>
        </w:rPr>
        <w:t xml:space="preserve"> </w:t>
      </w:r>
      <w:r w:rsidRPr="000422C9">
        <w:rPr>
          <w:lang w:eastAsia="fr-FR"/>
        </w:rPr>
        <w:t>Lorsque la température est atteinte, on applique un effort supplémentaire de forgeage.</w:t>
      </w:r>
    </w:p>
    <w:p w:rsidR="005A2D5B" w:rsidRDefault="00EB0174" w:rsidP="005A2D5B">
      <w:pPr>
        <w:rPr>
          <w:lang w:eastAsia="fr-FR"/>
        </w:rPr>
      </w:pPr>
      <w:r>
        <w:rPr>
          <w:noProof/>
          <w:lang w:eastAsia="fr-FR"/>
        </w:rPr>
        <w:pict>
          <v:group id="_x0000_s1063" style="position:absolute;left:0;text-align:left;margin-left:92.55pt;margin-top:2.85pt;width:356.3pt;height:99.1pt;z-index:251680768" coordorigin="2985,1943" coordsize="7126,1982">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9" type="#_x0000_t5" style="position:absolute;left:5798;top:2164;width:286;height:146" strokecolor="#3891a7 [3204]">
              <v:stroke dashstyle="1 1"/>
            </v:shape>
            <v:group id="_x0000_s1048" style="position:absolute;left:4063;top:2310;width:3736;height:1269" coordorigin="4063,2310" coordsize="3736,1269">
              <v:rect id="_x0000_s1041" style="position:absolute;left:4063;top:2310;width:3736;height:1269" strokecolor="#3891a7 [3204]"/>
              <v:shape id="_x0000_s1042" type="#_x0000_t32" style="position:absolute;left:4063;top:2942;width:3736;height:0" o:connectortype="straight" strokecolor="#3891a7 [3204]" strokeweight=".5pt">
                <v:stroke dashstyle="longDashDot"/>
              </v:shape>
              <v:shape id="_x0000_s1043" type="#_x0000_t32" style="position:absolute;left:5939;top:2310;width:0;height:1269" o:connectortype="straight" strokecolor="#3891a7 [3204]"/>
              <v:shape id="_x0000_s1044" type="#_x0000_t32" style="position:absolute;left:4312;top:2310;width:0;height:1269" o:connectortype="straight" strokecolor="#3891a7 [3204]" strokeweight=".5pt">
                <v:stroke dashstyle="dash"/>
              </v:shape>
              <v:shape id="_x0000_s1047" type="#_x0000_t32" style="position:absolute;left:7535;top:2310;width:0;height:1269" o:connectortype="straight" strokecolor="#3891a7 [3204]" strokeweight=".5pt">
                <v:stroke dashstyle="dash"/>
              </v:shape>
            </v:group>
            <v:shape id="_x0000_s1050" type="#_x0000_t5" style="position:absolute;left:5790;top:3579;width:286;height:146;flip:y" strokecolor="#3891a7 [3204]">
              <v:stroke dashstyle="1 1"/>
            </v:shape>
            <v:shape id="_x0000_s1051" type="#_x0000_t202" style="position:absolute;left:8297;top:1943;width:1814;height:428" filled="f" stroked="f">
              <v:textbox>
                <w:txbxContent>
                  <w:p w:rsidR="0069204B" w:rsidRPr="005A2D5B" w:rsidRDefault="0069204B" w:rsidP="005A2D5B">
                    <w:pPr>
                      <w:spacing w:before="0" w:after="0" w:line="240" w:lineRule="auto"/>
                      <w:rPr>
                        <w:color w:val="3891A7" w:themeColor="accent1"/>
                      </w:rPr>
                    </w:pPr>
                    <w:r w:rsidRPr="000C5383">
                      <w:t>Refoulement</w:t>
                    </w:r>
                  </w:p>
                </w:txbxContent>
              </v:textbox>
            </v:shape>
            <v:shape id="_x0000_s1052" type="#_x0000_t32" style="position:absolute;left:6076;top:2164;width:2221;height:70;flip:x" o:connectortype="straight" strokeweight=".25pt">
              <v:stroke endarrow="classic"/>
            </v:shape>
            <v:shape id="_x0000_s1053" type="#_x0000_t202" style="position:absolute;left:8297;top:3453;width:1814;height:428" filled="f" stroked="f">
              <v:textbox>
                <w:txbxContent>
                  <w:p w:rsidR="0069204B" w:rsidRPr="005A2D5B" w:rsidRDefault="0069204B" w:rsidP="005A2D5B">
                    <w:pPr>
                      <w:spacing w:before="0" w:after="0" w:line="240" w:lineRule="auto"/>
                      <w:rPr>
                        <w:color w:val="3891A7" w:themeColor="accent1"/>
                      </w:rPr>
                    </w:pPr>
                    <w:r>
                      <w:t>Joint soudé</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4" type="#_x0000_t19" style="position:absolute;left:5318;top:1965;width:1248;height:1246;rotation:-2821267fd" coordsize="20347,20755" adj="-4844473,-1285231,,20755" path="wr-21600,-845,21600,42355,5982,,20347,13505nfewr-21600,-845,21600,42355,5982,,20347,13505l,20755nsxe" strokecolor="#3891a7 [3204]" strokeweight=".25pt">
              <v:stroke dashstyle="dash"/>
              <v:path o:connectlocs="5982,0;20347,13505;0,20755"/>
            </v:shape>
            <v:shape id="_x0000_s1055" type="#_x0000_t19" style="position:absolute;left:5317;top:2676;width:1250;height:1249;rotation:-2821267fd;flip:y" coordsize="20387,20801" adj="-4873919,-1264251,,20801" path="wr-21600,-799,21600,42401,5820,,20387,13665nfewr-21600,-799,21600,42401,5820,,20387,13665l,20801nsxe" strokecolor="#3891a7 [3204]" strokeweight=".25pt">
              <v:stroke dashstyle="dash"/>
              <v:path o:connectlocs="5820,0;20387,13665;0,20801"/>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6" type="#_x0000_t87" style="position:absolute;left:5887;top:3103;width:100;height:1293;rotation:-90" strokeweight=".5pt"/>
            <v:shape id="_x0000_s1057" type="#_x0000_t32" style="position:absolute;left:6729;top:3703;width:1572;height:25;flip:x" o:connectortype="straight" strokeweight=".25pt">
              <v:stroke endarrow="class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8" type="#_x0000_t13" style="position:absolute;left:3331;top:2779;width:732;height:311" fillcolor="#c32d2e [3206]" strokecolor="#c32d2e [3206]"/>
            <v:shape id="_x0000_s1060" type="#_x0000_t13" style="position:absolute;left:7799;top:2779;width:732;height:311;flip:x" fillcolor="#c32d2e [3206]" strokecolor="#c32d2e [3206]"/>
            <v:shape id="_x0000_s1061" type="#_x0000_t202" style="position:absolute;left:8443;top:2740;width:405;height:428" filled="f" stroked="f">
              <v:textbox>
                <w:txbxContent>
                  <w:p w:rsidR="0069204B" w:rsidRPr="000C5383" w:rsidRDefault="0069204B" w:rsidP="005A2D5B">
                    <w:pPr>
                      <w:spacing w:before="0" w:after="0" w:line="240" w:lineRule="auto"/>
                      <w:rPr>
                        <w:rStyle w:val="Emphaseple"/>
                        <w:color w:val="C32D2E" w:themeColor="accent3"/>
                      </w:rPr>
                    </w:pPr>
                    <w:r w:rsidRPr="000C5383">
                      <w:rPr>
                        <w:rStyle w:val="Emphaseple"/>
                        <w:color w:val="C32D2E" w:themeColor="accent3"/>
                      </w:rPr>
                      <w:t>F</w:t>
                    </w:r>
                  </w:p>
                </w:txbxContent>
              </v:textbox>
            </v:shape>
            <v:shape id="_x0000_s1062" type="#_x0000_t202" style="position:absolute;left:2985;top:2732;width:405;height:428" filled="f" stroked="f">
              <v:textbox>
                <w:txbxContent>
                  <w:p w:rsidR="0069204B" w:rsidRPr="000C5383" w:rsidRDefault="0069204B" w:rsidP="000C5383">
                    <w:pPr>
                      <w:spacing w:before="0" w:after="0" w:line="240" w:lineRule="auto"/>
                      <w:rPr>
                        <w:rStyle w:val="Emphaseple"/>
                        <w:color w:val="C32D2E" w:themeColor="accent3"/>
                      </w:rPr>
                    </w:pPr>
                    <w:r w:rsidRPr="000C5383">
                      <w:rPr>
                        <w:rStyle w:val="Emphaseple"/>
                        <w:color w:val="C32D2E" w:themeColor="accent3"/>
                      </w:rPr>
                      <w:t>F</w:t>
                    </w:r>
                  </w:p>
                </w:txbxContent>
              </v:textbox>
            </v:shape>
          </v:group>
        </w:pict>
      </w:r>
    </w:p>
    <w:p w:rsidR="005A2D5B" w:rsidRDefault="005A2D5B" w:rsidP="005A2D5B">
      <w:pPr>
        <w:rPr>
          <w:lang w:eastAsia="fr-FR"/>
        </w:rPr>
      </w:pPr>
    </w:p>
    <w:p w:rsidR="009A5BF5" w:rsidRPr="000422C9" w:rsidRDefault="009A5BF5" w:rsidP="009A5BF5">
      <w:pPr>
        <w:spacing w:before="120"/>
        <w:rPr>
          <w:lang w:eastAsia="fr-FR"/>
        </w:rPr>
      </w:pPr>
    </w:p>
    <w:p w:rsidR="005A2D5B" w:rsidRDefault="005A2D5B" w:rsidP="005A2D5B">
      <w:pPr>
        <w:rPr>
          <w:lang w:eastAsia="fr-FR"/>
        </w:rPr>
      </w:pPr>
    </w:p>
    <w:p w:rsidR="000C5383" w:rsidRPr="000422C9" w:rsidRDefault="000C5383" w:rsidP="000C5383">
      <w:pPr>
        <w:spacing w:before="120" w:after="0"/>
        <w:rPr>
          <w:lang w:eastAsia="fr-FR"/>
        </w:rPr>
      </w:pPr>
    </w:p>
    <w:p w:rsidR="000422C9" w:rsidRPr="000422C9" w:rsidRDefault="000422C9" w:rsidP="000422C9">
      <w:pPr>
        <w:pStyle w:val="Sansinterligne"/>
        <w:rPr>
          <w:rFonts w:eastAsia="Times New Roman"/>
          <w:lang w:eastAsia="fr-FR"/>
        </w:rPr>
      </w:pPr>
      <w:r>
        <w:rPr>
          <w:rFonts w:eastAsia="Times New Roman"/>
          <w:lang w:eastAsia="fr-FR"/>
        </w:rPr>
        <w:t xml:space="preserve">Figure </w:t>
      </w:r>
      <w:r w:rsidR="00383021">
        <w:rPr>
          <w:rFonts w:eastAsia="Times New Roman"/>
          <w:lang w:eastAsia="fr-FR"/>
        </w:rPr>
        <w:t>10</w:t>
      </w:r>
      <w:r>
        <w:rPr>
          <w:rFonts w:eastAsia="Times New Roman"/>
          <w:lang w:eastAsia="fr-FR"/>
        </w:rPr>
        <w:t xml:space="preserve"> : </w:t>
      </w:r>
      <w:r w:rsidRPr="000422C9">
        <w:rPr>
          <w:rFonts w:eastAsia="Times New Roman"/>
          <w:lang w:eastAsia="fr-FR"/>
        </w:rPr>
        <w:t>Principe du soudage par friction rotative</w:t>
      </w:r>
    </w:p>
    <w:p w:rsidR="000422C9" w:rsidRPr="000422C9" w:rsidRDefault="000422C9" w:rsidP="00154B11">
      <w:pPr>
        <w:rPr>
          <w:lang w:eastAsia="fr-FR"/>
        </w:rPr>
      </w:pPr>
      <w:r w:rsidRPr="00154B11">
        <w:rPr>
          <w:rStyle w:val="Titre3Car"/>
        </w:rPr>
        <w:t>Principe du soudage par friction malaxage</w:t>
      </w:r>
      <w:r w:rsidR="00154B11" w:rsidRPr="00154B11">
        <w:rPr>
          <w:rStyle w:val="Titre3Car"/>
        </w:rPr>
        <w:t> :</w:t>
      </w:r>
      <w:r w:rsidR="00154B11">
        <w:rPr>
          <w:lang w:eastAsia="fr-FR"/>
        </w:rPr>
        <w:t xml:space="preserve"> </w:t>
      </w:r>
      <w:r w:rsidRPr="000422C9">
        <w:rPr>
          <w:lang w:eastAsia="fr-FR"/>
        </w:rPr>
        <w:t xml:space="preserve">Dans ce procédé, un pion tournant à grande vitesse pénètre à l'intérieur des deux pièces à souder. La friction de l'outil sur les pièces provoque, par échauffement, un amollissement de la matière qui entre dans une phase pâteuse. Les bordures des pièces à souder se déforment plastiquement et sont mélangées, d'où le nom de friction-malaxage. L'épaulement </w:t>
      </w:r>
      <w:r w:rsidR="00313CBD">
        <w:rPr>
          <w:lang w:eastAsia="fr-FR"/>
        </w:rPr>
        <w:t xml:space="preserve">(figure 11) </w:t>
      </w:r>
      <w:r w:rsidRPr="000422C9">
        <w:rPr>
          <w:lang w:eastAsia="fr-FR"/>
        </w:rPr>
        <w:t>qui s'appuie avec une force importante sur les bords des plaques empêche le métal brassé de s'écarter de la zone de soudage. Ceci produit un effet de forgeage à l'arrière du matériel qui vient d'être déformé et mélangé</w:t>
      </w:r>
    </w:p>
    <w:p w:rsidR="002F2E58" w:rsidRDefault="00EB0174" w:rsidP="009A5BF5">
      <w:pPr>
        <w:pStyle w:val="Titre2"/>
        <w:spacing w:before="240"/>
      </w:pPr>
      <w:r>
        <w:rPr>
          <w:noProof/>
          <w:lang w:eastAsia="fr-FR"/>
        </w:rPr>
        <w:lastRenderedPageBreak/>
        <w:pict>
          <v:group id="_x0000_s1126" style="position:absolute;left:0;text-align:left;margin-left:5.35pt;margin-top:3pt;width:480.4pt;height:115.2pt;z-index:251718656" coordorigin="1114,1814" coordsize="9608,2304">
            <v:rect id="_x0000_s1111" style="position:absolute;left:6544;top:3567;width:1361;height:440" fillcolor="#bfbfbf [2412]">
              <o:extrusion v:ext="view" backdepth="2in" on="t" viewpoint="-34.72222mm" viewpointorigin="-.5" skewangle="-45" lightposition="-50000" lightposition2="50000"/>
            </v:rect>
            <v:rect id="_x0000_s1110" style="position:absolute;left:5183;top:3567;width:1361;height:440" fillcolor="#d8d8d8 [2732]">
              <o:extrusion v:ext="view" backdepth="2in" on="t" viewpoint="-34.72222mm" viewpointorigin="-.5" skewangle="-45" lightposition="-50000" lightposition2="50000"/>
            </v:rect>
            <v:group id="_x0000_s1115" style="position:absolute;left:6177;top:2554;width:714;height:1247" coordorigin="5494,2554" coordsize="714,1247">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14" type="#_x0000_t132" style="position:absolute;left:5766;top:3654;width:208;height:147" fillcolor="#3891a7 [3204]" strokecolor="#3891a7 [3204]" strokeweight=".25pt">
                <v:fill color2="fill lighten(51)" angle="-90" focusposition="1" focussize="" method="linear sigma" type="gradient"/>
              </v:shape>
              <v:shape id="_x0000_s1113" type="#_x0000_t132" style="position:absolute;left:5494;top:2554;width:714;height:1173" fillcolor="#3891a7 [3204]" strokecolor="#3891a7 [3204]" strokeweight=".25pt">
                <v:fill color2="fill lighten(51)" angle="-90" focusposition="1" focussize="" method="linear sigma" type="gradient"/>
                <v:textbox style="layout-flow:vertical;mso-layout-flow-alt:bottom-to-top;mso-next-textbox:#_x0000_s1113">
                  <w:txbxContent>
                    <w:p w:rsidR="009D3E5D" w:rsidRPr="009D3E5D" w:rsidRDefault="009D3E5D" w:rsidP="009D3E5D">
                      <w:pPr>
                        <w:spacing w:before="0" w:after="0" w:line="240" w:lineRule="auto"/>
                        <w:rPr>
                          <w:sz w:val="18"/>
                          <w:szCs w:val="18"/>
                        </w:rPr>
                      </w:pPr>
                      <w:r w:rsidRPr="009D3E5D">
                        <w:rPr>
                          <w:sz w:val="18"/>
                          <w:szCs w:val="18"/>
                        </w:rPr>
                        <w:t>Outil</w:t>
                      </w:r>
                    </w:p>
                  </w:txbxContent>
                </v:textbox>
              </v:shape>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16" type="#_x0000_t102" style="position:absolute;left:6213;top:2194;width:601;height:327" fillcolor="#e07b7b [1942]" strokecolor="#c32d2e [3206]" strokeweight=".25pt"/>
            <v:shape id="_x0000_s1117" type="#_x0000_t202" style="position:absolute;left:7827;top:2121;width:2809;height:433" filled="f" stroked="f">
              <v:textbox style="mso-next-textbox:#_x0000_s1117">
                <w:txbxContent>
                  <w:p w:rsidR="009D3E5D" w:rsidRDefault="00402C36" w:rsidP="00402C36">
                    <w:pPr>
                      <w:spacing w:before="0" w:after="0" w:line="240" w:lineRule="auto"/>
                      <w:jc w:val="left"/>
                    </w:pPr>
                    <w:r>
                      <w:t>Rotation à grande vitesse</w:t>
                    </w:r>
                  </w:p>
                </w:txbxContent>
              </v:textbox>
            </v:shape>
            <v:shape id="_x0000_s1118" type="#_x0000_t202" style="position:absolute;left:5448;top:1814;width:827;height:433" filled="f" stroked="f">
              <v:textbox>
                <w:txbxContent>
                  <w:p w:rsidR="009D3E5D" w:rsidRDefault="009D3E5D" w:rsidP="009D3E5D">
                    <w:pPr>
                      <w:spacing w:before="0" w:after="0" w:line="240" w:lineRule="auto"/>
                    </w:pPr>
                    <w:r>
                      <w:t>Joint</w:t>
                    </w:r>
                  </w:p>
                </w:txbxContent>
              </v:textbox>
            </v:shape>
            <v:shape id="_x0000_s1119" type="#_x0000_t202" style="position:absolute;left:8375;top:3685;width:2347;height:433" filled="f" stroked="f">
              <v:textbox>
                <w:txbxContent>
                  <w:p w:rsidR="009D3E5D" w:rsidRDefault="009D3E5D" w:rsidP="009D3E5D">
                    <w:pPr>
                      <w:spacing w:before="0" w:after="0" w:line="240" w:lineRule="auto"/>
                    </w:pPr>
                    <w:r>
                      <w:t>Epaulement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0" type="#_x0000_t67" style="position:absolute;left:5257;top:2001;width:146;height:553;rotation:8982095fd" fillcolor="#e07b7b [1942]" strokecolor="#c32d2e [3206]" strokeweight=".25pt">
              <v:textbox style="layout-flow:vertical-ideographic"/>
            </v:shape>
            <v:shape id="_x0000_s1121" type="#_x0000_t32" style="position:absolute;left:6891;top:2320;width:1005;height:0;flip:x" o:connectortype="straight" strokeweight=".25pt">
              <v:stroke endarrow="classic"/>
            </v:shape>
            <v:shape id="_x0000_s1122" type="#_x0000_t32" style="position:absolute;left:6814;top:3654;width:1649;height:246;flip:x y" o:connectortype="straight" strokeweight=".25pt">
              <v:stroke endarrow="classic"/>
            </v:shape>
            <v:shape id="_x0000_s1123" type="#_x0000_t202" style="position:absolute;left:1114;top:2056;width:3868;height:433" filled="f" stroked="f">
              <v:textbox>
                <w:txbxContent>
                  <w:p w:rsidR="00402C36" w:rsidRDefault="00402C36" w:rsidP="00402C36">
                    <w:pPr>
                      <w:spacing w:before="0" w:after="0" w:line="240" w:lineRule="auto"/>
                      <w:jc w:val="left"/>
                    </w:pPr>
                    <w:r>
                      <w:t>Mouvement d’avancement de l’outil</w:t>
                    </w:r>
                  </w:p>
                </w:txbxContent>
              </v:textbox>
            </v:shape>
            <v:shape id="_x0000_s1124" type="#_x0000_t32" style="position:absolute;left:4867;top:2294;width:316;height:0" o:connectortype="straight" strokeweight=".25pt">
              <v:stroke endarrow="classic"/>
            </v:shape>
            <v:shape id="_x0000_s1125" type="#_x0000_t32" style="position:absolute;left:5799;top:2160;width:1;height:641" o:connectortype="straight" strokeweight=".25pt">
              <v:stroke endarrow="classic"/>
            </v:shape>
          </v:group>
        </w:pict>
      </w:r>
    </w:p>
    <w:p w:rsidR="002F2E58" w:rsidRDefault="002F2E58" w:rsidP="009A5BF5">
      <w:pPr>
        <w:pStyle w:val="Titre2"/>
        <w:spacing w:before="240"/>
      </w:pPr>
    </w:p>
    <w:p w:rsidR="002F2E58" w:rsidRDefault="002F2E58" w:rsidP="009A5BF5">
      <w:pPr>
        <w:pStyle w:val="Titre2"/>
        <w:spacing w:before="240"/>
      </w:pPr>
    </w:p>
    <w:p w:rsidR="002F2E58" w:rsidRDefault="002F2E58" w:rsidP="009A5BF5">
      <w:pPr>
        <w:pStyle w:val="Titre2"/>
        <w:spacing w:before="240"/>
      </w:pPr>
    </w:p>
    <w:p w:rsidR="002F2E58" w:rsidRDefault="002F2E58" w:rsidP="00402C36">
      <w:pPr>
        <w:pStyle w:val="Titre2"/>
      </w:pPr>
    </w:p>
    <w:p w:rsidR="002F2E58" w:rsidRDefault="00402C36" w:rsidP="00402C36">
      <w:pPr>
        <w:pStyle w:val="Sansinterligne"/>
      </w:pPr>
      <w:r>
        <w:rPr>
          <w:rFonts w:eastAsia="Times New Roman"/>
          <w:lang w:eastAsia="fr-FR"/>
        </w:rPr>
        <w:t xml:space="preserve">Figure 11 : </w:t>
      </w:r>
      <w:r w:rsidRPr="000422C9">
        <w:rPr>
          <w:rFonts w:eastAsia="Times New Roman"/>
          <w:lang w:eastAsia="fr-FR"/>
        </w:rPr>
        <w:t xml:space="preserve">Principe du soudage par friction </w:t>
      </w:r>
      <w:r>
        <w:rPr>
          <w:rFonts w:eastAsia="Times New Roman"/>
          <w:lang w:eastAsia="fr-FR"/>
        </w:rPr>
        <w:t>malaxage</w:t>
      </w:r>
    </w:p>
    <w:p w:rsidR="00D270D0" w:rsidRDefault="00D270D0" w:rsidP="009A5BF5">
      <w:pPr>
        <w:pStyle w:val="Titre2"/>
        <w:spacing w:before="240"/>
      </w:pPr>
      <w:r>
        <w:t xml:space="preserve">4.2 – </w:t>
      </w:r>
      <w:r w:rsidR="00154B11">
        <w:t>S</w:t>
      </w:r>
      <w:r>
        <w:t>oudage en phase liquide</w:t>
      </w:r>
    </w:p>
    <w:p w:rsidR="00154B11" w:rsidRDefault="00EB0174" w:rsidP="00154B11">
      <w:r>
        <w:rPr>
          <w:noProof/>
          <w:lang w:eastAsia="fr-FR"/>
        </w:rPr>
        <w:pict>
          <v:group id="_x0000_s1087" style="position:absolute;left:0;text-align:left;margin-left:26.1pt;margin-top:59.7pt;width:487.5pt;height:86.95pt;z-index:251700224" coordorigin="1599,8014" coordsize="9750,1739">
            <v:shape id="_x0000_s1065" style="position:absolute;left:3818;top:8763;width:1763;height:405" coordsize="1763,405" path="m8,l1763,r,405l74,405hdc61,367,62,323,43,288,34,272,12,242,12,242,,161,27,77,8,haxe" fillcolor="#d8d8d8 [2732]" strokecolor="#bfbfbf [2412]" strokeweight=".5pt">
              <v:path arrowok="t"/>
            </v:shape>
            <v:shape id="_x0000_s1066" style="position:absolute;left:6208;top:8763;width:1763;height:405;flip:x y" coordsize="1763,405" path="m8,l1763,r,405l74,405hdc61,367,62,323,43,288,34,272,12,242,12,242,,161,27,77,8,haxe" fillcolor="#d8d8d8 [2732]" strokecolor="#bfbfbf [2412]" strokeweight=".5pt">
              <v:path arrowok="t"/>
            </v:shape>
            <v:shape id="_x0000_s1069" style="position:absolute;left:5373;top:8759;width:1082;height:417" coordsize="1082,417" path="m64,18v-13,18,-4,67,,99c68,149,75,180,86,211v11,31,29,64,43,90c143,327,159,352,172,370v13,18,12,32,36,38c232,414,277,409,317,408v40,-1,77,-4,133,-4c506,404,596,407,652,408v56,1,99,,132,c817,408,835,417,853,408v18,-9,23,-31,39,-55c908,329,933,295,947,263v14,-32,21,-69,30,-103c986,126,998,82,1002,57v4,-25,11,-39,,-47c991,2,1082,10,939,10v-143,,-655,,-797,c,10,77,,64,18xe" fillcolor="#3891a7 [3204]" strokecolor="#2a6c7d [2404]">
              <v:path arrowok="t"/>
            </v:shape>
            <v:shape id="_x0000_s1070" style="position:absolute;left:5652;top:8743;width:479;height:459" coordsize="479,459" path="m,43v,20,9,65,17,101c25,180,33,220,47,257v14,37,34,80,55,111c123,399,154,426,175,441v21,15,31,18,52,17c248,457,278,449,304,433v26,-16,56,-44,77,-73c402,331,418,293,433,257v15,-36,31,-77,38,-113c478,108,479,64,475,43,471,22,463,23,445,17,427,11,401,7,364,4,327,1,267,,223,,179,,130,3,101,4,72,5,61,1,47,4,33,7,26,16,17,21,8,26,,23,,43xe" fillcolor="#2a6c7d [2404]" strokecolor="#1c4853 [1604]" strokeweight=".25pt">
              <v:path arrowok="t"/>
            </v:shape>
            <v:shape id="_x0000_s1072" type="#_x0000_t202" style="position:absolute;left:5939;top:8017;width:1806;height:430" filled="f" stroked="f">
              <v:textbox>
                <w:txbxContent>
                  <w:p w:rsidR="0069204B" w:rsidRDefault="0069204B" w:rsidP="0010479B">
                    <w:pPr>
                      <w:spacing w:before="0" w:after="0" w:line="240" w:lineRule="auto"/>
                      <w:jc w:val="left"/>
                    </w:pPr>
                    <w:r>
                      <w:t>Finition</w:t>
                    </w:r>
                  </w:p>
                </w:txbxContent>
              </v:textbox>
            </v:shape>
            <v:shape id="_x0000_s1073" type="#_x0000_t32" style="position:absolute;left:5939;top:8305;width:94;height:433;flip:x" o:connectortype="straight" strokeweight=".25pt">
              <v:stroke endarrow="classic"/>
            </v:shape>
            <v:shape id="_x0000_s1075" type="#_x0000_t202" style="position:absolute;left:4141;top:8017;width:1596;height:430" filled="f" stroked="f">
              <v:textbox>
                <w:txbxContent>
                  <w:p w:rsidR="0069204B" w:rsidRDefault="0069204B" w:rsidP="0010479B">
                    <w:pPr>
                      <w:spacing w:before="0" w:after="0" w:line="240" w:lineRule="auto"/>
                      <w:jc w:val="right"/>
                    </w:pPr>
                    <w:r>
                      <w:t>Métal fondu</w:t>
                    </w:r>
                  </w:p>
                </w:txbxContent>
              </v:textbox>
            </v:shape>
            <v:shape id="_x0000_s1076" type="#_x0000_t202" style="position:absolute;left:7213;top:8014;width:1806;height:430" filled="f" stroked="f">
              <v:textbox>
                <w:txbxContent>
                  <w:p w:rsidR="0069204B" w:rsidRDefault="0069204B" w:rsidP="0010479B">
                    <w:pPr>
                      <w:spacing w:before="0" w:after="0" w:line="240" w:lineRule="auto"/>
                      <w:jc w:val="left"/>
                    </w:pPr>
                    <w:r>
                      <w:t>ZAT</w:t>
                    </w:r>
                  </w:p>
                </w:txbxContent>
              </v:textbox>
            </v:shape>
            <v:shape id="_x0000_s1077" type="#_x0000_t202" style="position:absolute;left:1599;top:8738;width:1791;height:430" filled="f" stroked="f">
              <v:textbox>
                <w:txbxContent>
                  <w:p w:rsidR="0069204B" w:rsidRDefault="0069204B" w:rsidP="0010479B">
                    <w:pPr>
                      <w:spacing w:before="0" w:after="0" w:line="240" w:lineRule="auto"/>
                      <w:jc w:val="right"/>
                    </w:pPr>
                    <w:r>
                      <w:t>Métal de base</w:t>
                    </w:r>
                  </w:p>
                </w:txbxContent>
              </v:textbox>
            </v:shape>
            <v:shape id="_x0000_s1078" type="#_x0000_t202" style="position:absolute;left:2623;top:9323;width:2460;height:430" filled="f" stroked="f">
              <v:textbox>
                <w:txbxContent>
                  <w:p w:rsidR="0069204B" w:rsidRDefault="0069204B" w:rsidP="0010479B">
                    <w:pPr>
                      <w:spacing w:before="0" w:after="0" w:line="240" w:lineRule="auto"/>
                      <w:jc w:val="right"/>
                    </w:pPr>
                    <w:r>
                      <w:t>Ligne de fusion</w:t>
                    </w:r>
                  </w:p>
                </w:txbxContent>
              </v:textbox>
            </v:shape>
            <v:shape id="_x0000_s1079" type="#_x0000_t202" style="position:absolute;left:8150;top:8738;width:3199;height:430" filled="f" stroked="f">
              <v:textbox>
                <w:txbxContent>
                  <w:p w:rsidR="0069204B" w:rsidRDefault="0069204B" w:rsidP="0010479B">
                    <w:pPr>
                      <w:spacing w:before="0" w:after="0" w:line="240" w:lineRule="auto"/>
                      <w:jc w:val="left"/>
                    </w:pPr>
                    <w:r>
                      <w:t>Isotherme remarquable</w:t>
                    </w:r>
                  </w:p>
                </w:txbxContent>
              </v:textbox>
            </v:shape>
            <v:shape id="_x0000_s1080" type="#_x0000_t32" style="position:absolute;left:5637;top:8305;width:224;height:639" o:connectortype="straight" strokeweight=".25pt">
              <v:stroke endarrow="diamond"/>
            </v:shape>
            <v:shape id="_x0000_s1081" type="#_x0000_t32" style="position:absolute;left:3331;top:8976;width:956;height:0" o:connectortype="straight" strokeweight=".25pt">
              <v:stroke endarrow="diamond"/>
            </v:shape>
            <v:shape id="_x0000_s1082" type="#_x0000_t32" style="position:absolute;left:6208;top:8305;width:1062;height:600;flip:x" o:connectortype="straight" strokeweight=".25pt">
              <v:stroke endarrow="diamond"/>
            </v:shape>
            <v:shape id="_x0000_s1083" type="#_x0000_t32" style="position:absolute;left:6361;top:8976;width:1843;height:0;flip:x" o:connectortype="straight" strokeweight=".25pt">
              <v:stroke endarrow="classic"/>
            </v:shape>
            <v:shape id="_x0000_s1084" type="#_x0000_t32" style="position:absolute;left:4982;top:9045;width:755;height:552;flip:y" o:connectortype="straight" strokeweight=".25pt">
              <v:stroke endarrow="classic"/>
            </v:shape>
            <v:shape id="_x0000_s1085" type="#_x0000_t202" style="position:absolute;left:6131;top:9323;width:2460;height:430" filled="f" stroked="f">
              <v:textbox>
                <w:txbxContent>
                  <w:p w:rsidR="0069204B" w:rsidRDefault="0069204B" w:rsidP="0010479B">
                    <w:pPr>
                      <w:spacing w:before="0" w:after="0" w:line="240" w:lineRule="auto"/>
                      <w:jc w:val="left"/>
                    </w:pPr>
                    <w:r>
                      <w:t>Aspect envers</w:t>
                    </w:r>
                  </w:p>
                </w:txbxContent>
              </v:textbox>
            </v:shape>
            <v:shape id="_x0000_s1086" type="#_x0000_t32" style="position:absolute;left:5900;top:9202;width:308;height:395;flip:x y" o:connectortype="straight" strokeweight=".25pt">
              <v:stroke endarrow="classic"/>
            </v:shape>
          </v:group>
        </w:pict>
      </w:r>
      <w:r w:rsidR="00154B11">
        <w:t>Les deux faces à assembler sont mises en contact avec du métal liquide ou sont elles</w:t>
      </w:r>
      <w:r w:rsidR="00525C97">
        <w:t>-</w:t>
      </w:r>
      <w:r w:rsidR="00154B11">
        <w:t>mêmes superficiellement à l'état liquide avec ou sans métal d'apport. La plupart des procédés de soudage utilise ce type d'obtention pour obtenir la fusion locale du joint.</w:t>
      </w:r>
    </w:p>
    <w:p w:rsidR="00DE3A7B" w:rsidRDefault="00DE3A7B" w:rsidP="00154B11">
      <w:pPr>
        <w:spacing w:before="120"/>
        <w:jc w:val="center"/>
      </w:pPr>
    </w:p>
    <w:p w:rsidR="00DE3A7B" w:rsidRDefault="00DE3A7B" w:rsidP="00154B11">
      <w:pPr>
        <w:spacing w:before="120"/>
        <w:jc w:val="center"/>
      </w:pPr>
    </w:p>
    <w:p w:rsidR="00DE3A7B" w:rsidRDefault="00DE3A7B" w:rsidP="00154B11">
      <w:pPr>
        <w:spacing w:before="120"/>
        <w:jc w:val="center"/>
      </w:pPr>
    </w:p>
    <w:p w:rsidR="00DE3A7B" w:rsidRDefault="00DE3A7B" w:rsidP="009A5BF5">
      <w:pPr>
        <w:jc w:val="center"/>
      </w:pPr>
    </w:p>
    <w:p w:rsidR="00154B11" w:rsidRPr="00154B11" w:rsidRDefault="000B4F49" w:rsidP="0010479B">
      <w:pPr>
        <w:pStyle w:val="Sansinterligne"/>
        <w:spacing w:before="240"/>
      </w:pPr>
      <w:r>
        <w:t xml:space="preserve">Figure </w:t>
      </w:r>
      <w:r w:rsidR="00383021">
        <w:t>1</w:t>
      </w:r>
      <w:r w:rsidR="00613276">
        <w:t>2</w:t>
      </w:r>
      <w:r>
        <w:t> : Le soudage en phase liquide</w:t>
      </w:r>
    </w:p>
    <w:p w:rsidR="002D1F91" w:rsidRDefault="002D1F91" w:rsidP="002D1F91">
      <w:pPr>
        <w:pStyle w:val="Titre1"/>
      </w:pPr>
      <w:r>
        <w:t>5 – Principaux procédés de soudage en phase liquide</w:t>
      </w:r>
    </w:p>
    <w:p w:rsidR="00237F13" w:rsidRDefault="001705E9" w:rsidP="00237F13">
      <w:pPr>
        <w:pStyle w:val="Titre2"/>
      </w:pPr>
      <w:r>
        <w:t>5.1 – Soudage oxy</w:t>
      </w:r>
      <w:r w:rsidR="00237F13">
        <w:t>acétylénique</w:t>
      </w:r>
    </w:p>
    <w:p w:rsidR="00237F13" w:rsidRDefault="00237F13" w:rsidP="00237F13">
      <w:r>
        <w:t xml:space="preserve">C'est la technique de soudage la moins employée et la plus ancienne. En effet, la manipulation est longue et la déformation importante malgré les points de soudure. La chaleur permettant la fusion du métal provient de la combustion entre l'oxygène et l'acétylène sans nécessité </w:t>
      </w:r>
      <w:r w:rsidR="006720B1">
        <w:t>obligatoire</w:t>
      </w:r>
      <w:r>
        <w:t xml:space="preserve"> de métal d'apport. La flamme en elle-même ne dégage aucune chaleur ; ce n'est pas un corps qui rayonne.</w:t>
      </w:r>
    </w:p>
    <w:p w:rsidR="00B12629" w:rsidRDefault="00B12629" w:rsidP="00B12629">
      <w:pPr>
        <w:spacing w:before="120"/>
        <w:jc w:val="center"/>
      </w:pPr>
      <w:r>
        <w:rPr>
          <w:noProof/>
          <w:lang w:eastAsia="fr-FR"/>
        </w:rPr>
        <w:drawing>
          <wp:inline distT="0" distB="0" distL="0" distR="0">
            <wp:extent cx="2401113" cy="1989437"/>
            <wp:effectExtent l="19050" t="0" r="0" b="0"/>
            <wp:docPr id="7" name="Image 6" descr="soudage oxyacéthylè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dage oxyacéthylènique.jpg"/>
                    <pic:cNvPicPr/>
                  </pic:nvPicPr>
                  <pic:blipFill>
                    <a:blip r:embed="rId19" cstate="print"/>
                    <a:stretch>
                      <a:fillRect/>
                    </a:stretch>
                  </pic:blipFill>
                  <pic:spPr>
                    <a:xfrm>
                      <a:off x="0" y="0"/>
                      <a:ext cx="2403359" cy="1991298"/>
                    </a:xfrm>
                    <a:prstGeom prst="rect">
                      <a:avLst/>
                    </a:prstGeom>
                  </pic:spPr>
                </pic:pic>
              </a:graphicData>
            </a:graphic>
          </wp:inline>
        </w:drawing>
      </w:r>
    </w:p>
    <w:p w:rsidR="00B12629" w:rsidRDefault="00B12629" w:rsidP="00B12629">
      <w:pPr>
        <w:pStyle w:val="Sansinterligne"/>
      </w:pPr>
      <w:r>
        <w:t>Figure 1</w:t>
      </w:r>
      <w:r w:rsidR="00613276">
        <w:t>3</w:t>
      </w:r>
      <w:r>
        <w:t> : Principe du soudage oxyacétylénique, image [5]</w:t>
      </w:r>
    </w:p>
    <w:p w:rsidR="00237F13" w:rsidRDefault="006720B1" w:rsidP="006720B1">
      <w:pPr>
        <w:pStyle w:val="Titre2"/>
      </w:pPr>
      <w:r>
        <w:t>5.2 – Le soudage électrique</w:t>
      </w:r>
    </w:p>
    <w:p w:rsidR="006720B1" w:rsidRDefault="006720B1" w:rsidP="006720B1">
      <w:r>
        <w:t>Très répandu dans l'industrie, on trouve le soudage électrique entre autre :</w:t>
      </w:r>
    </w:p>
    <w:p w:rsidR="006720B1" w:rsidRDefault="006720B1" w:rsidP="006720B1">
      <w:pPr>
        <w:pStyle w:val="Paragraphedeliste"/>
        <w:numPr>
          <w:ilvl w:val="0"/>
          <w:numId w:val="23"/>
        </w:numPr>
        <w:spacing w:before="120"/>
        <w:ind w:left="714" w:hanging="357"/>
        <w:contextualSpacing w:val="0"/>
      </w:pPr>
      <w:r>
        <w:t>Le soudage à l'arc électrique avec électrode enrobée : un arc électrique éclate entre un métal d'apport constitué par une électrode enrobée fusible et la pièce à souder.</w:t>
      </w:r>
    </w:p>
    <w:p w:rsidR="006720B1" w:rsidRDefault="006720B1" w:rsidP="006720B1">
      <w:pPr>
        <w:pStyle w:val="Paragraphedeliste"/>
        <w:numPr>
          <w:ilvl w:val="0"/>
          <w:numId w:val="23"/>
        </w:numPr>
        <w:spacing w:before="120"/>
        <w:ind w:left="714" w:hanging="357"/>
        <w:contextualSpacing w:val="0"/>
      </w:pPr>
      <w:r>
        <w:lastRenderedPageBreak/>
        <w:t>Le soudage TIG (</w:t>
      </w:r>
      <w:proofErr w:type="spellStart"/>
      <w:r>
        <w:t>Tungsten</w:t>
      </w:r>
      <w:proofErr w:type="spellEnd"/>
      <w:r>
        <w:t xml:space="preserve"> </w:t>
      </w:r>
      <w:proofErr w:type="spellStart"/>
      <w:r>
        <w:t>Inert</w:t>
      </w:r>
      <w:proofErr w:type="spellEnd"/>
      <w:r>
        <w:t xml:space="preserve"> Gaz) : </w:t>
      </w:r>
      <w:r w:rsidR="008D3099">
        <w:t>u</w:t>
      </w:r>
      <w:r>
        <w:t>n arc électrique éclate entre une électrode non fusible en tungstène et la pièce à souder. S'il faut un métal d'apport, celui-ci est apporté dans le bain de fusion à la main (baguette d'apport) ou mécaniquement (bobine de fil d'apport).</w:t>
      </w:r>
    </w:p>
    <w:p w:rsidR="006720B1" w:rsidRDefault="006720B1" w:rsidP="006720B1">
      <w:pPr>
        <w:pStyle w:val="Paragraphedeliste"/>
        <w:numPr>
          <w:ilvl w:val="0"/>
          <w:numId w:val="23"/>
        </w:numPr>
        <w:spacing w:before="120"/>
        <w:ind w:left="714" w:hanging="357"/>
        <w:contextualSpacing w:val="0"/>
      </w:pPr>
      <w:r>
        <w:t>Le soudage MIG/MAG (</w:t>
      </w:r>
      <w:proofErr w:type="spellStart"/>
      <w:r>
        <w:t>Metal</w:t>
      </w:r>
      <w:proofErr w:type="spellEnd"/>
      <w:r>
        <w:t xml:space="preserve"> </w:t>
      </w:r>
      <w:proofErr w:type="spellStart"/>
      <w:r>
        <w:t>Inert</w:t>
      </w:r>
      <w:proofErr w:type="spellEnd"/>
      <w:r>
        <w:t>/</w:t>
      </w:r>
      <w:proofErr w:type="spellStart"/>
      <w:r>
        <w:t>Activ</w:t>
      </w:r>
      <w:proofErr w:type="spellEnd"/>
      <w:r>
        <w:t xml:space="preserve"> Gaz) : </w:t>
      </w:r>
      <w:r w:rsidR="008D3099">
        <w:t>u</w:t>
      </w:r>
      <w:r>
        <w:t xml:space="preserve">n arc électrique éclate entre un métal d'apport constitué par un fil-électrode nu qui se dévide mécaniquement et la pièce à souder, l'arc et le bain de fusion étant environnés d'une atmosphère protectrice chimiquement inerte/active. Pour le soudage MIG on utilise l'Argon ou l'Hélium, pour le soudage MAG du </w:t>
      </w:r>
      <w:r w:rsidRPr="008D3099">
        <w:rPr>
          <w:rStyle w:val="Emphaseple"/>
        </w:rPr>
        <w:t>CO</w:t>
      </w:r>
      <w:r w:rsidRPr="008D3099">
        <w:rPr>
          <w:rStyle w:val="Emphaseple"/>
          <w:vertAlign w:val="subscript"/>
        </w:rPr>
        <w:t>2</w:t>
      </w:r>
      <w:r>
        <w:t xml:space="preserve"> ou un mélange </w:t>
      </w:r>
      <w:r w:rsidRPr="008D3099">
        <w:rPr>
          <w:rStyle w:val="Emphaseple"/>
        </w:rPr>
        <w:t>CO</w:t>
      </w:r>
      <w:r w:rsidRPr="00613276">
        <w:rPr>
          <w:rStyle w:val="Emphaseple"/>
          <w:vertAlign w:val="subscript"/>
        </w:rPr>
        <w:t>2</w:t>
      </w:r>
      <w:r w:rsidR="00613276">
        <w:t xml:space="preserve"> </w:t>
      </w:r>
      <w:r>
        <w:t>+</w:t>
      </w:r>
      <w:r w:rsidR="00613276">
        <w:t xml:space="preserve"> </w:t>
      </w:r>
      <w:r>
        <w:t>Argon.</w:t>
      </w:r>
    </w:p>
    <w:p w:rsidR="006720B1" w:rsidRDefault="006720B1" w:rsidP="006720B1">
      <w:pPr>
        <w:pStyle w:val="Paragraphedeliste"/>
        <w:numPr>
          <w:ilvl w:val="0"/>
          <w:numId w:val="23"/>
        </w:numPr>
        <w:spacing w:before="120"/>
        <w:ind w:left="714" w:hanging="357"/>
        <w:contextualSpacing w:val="0"/>
      </w:pPr>
      <w:r>
        <w:t xml:space="preserve">Le soudage par faisceau d'électrons : </w:t>
      </w:r>
      <w:r w:rsidR="008D3099">
        <w:t>u</w:t>
      </w:r>
      <w:r>
        <w:t>n faisceau d'électrons bombarde les pièces à souder et produit une source de chaleur étroite et intense formant un tunnel débouchant à travers les matériaux et se déplaçant le long du joint à souder ; la machine et les pièces à assembler sont maintenues dans une enceinte sous vide.</w:t>
      </w:r>
    </w:p>
    <w:p w:rsidR="006720B1" w:rsidRDefault="006720B1" w:rsidP="006720B1">
      <w:pPr>
        <w:pStyle w:val="Paragraphedeliste"/>
        <w:numPr>
          <w:ilvl w:val="0"/>
          <w:numId w:val="23"/>
        </w:numPr>
        <w:spacing w:before="120"/>
        <w:ind w:left="714" w:hanging="357"/>
        <w:contextualSpacing w:val="0"/>
      </w:pPr>
      <w:r>
        <w:t xml:space="preserve">Le soudage par décharge de condensateur : </w:t>
      </w:r>
      <w:r w:rsidR="008D3099">
        <w:t>l</w:t>
      </w:r>
      <w:r>
        <w:t>es pièces sont maintenues en contact jusqu'à décharge d'un condensateur libérant l'énergie nécessaire à la production du bain de fusion, les pièces sont maintenues pressées l'une contre l'autre jusqu'à la solidification du joint (ce procédé est très utilisé pour le soudage de fils sur parois métalliques).</w:t>
      </w:r>
    </w:p>
    <w:p w:rsidR="006720B1" w:rsidRDefault="006720B1" w:rsidP="006720B1">
      <w:pPr>
        <w:pStyle w:val="Paragraphedeliste"/>
        <w:numPr>
          <w:ilvl w:val="0"/>
          <w:numId w:val="23"/>
        </w:numPr>
        <w:spacing w:before="120"/>
        <w:ind w:left="714" w:hanging="357"/>
        <w:contextualSpacing w:val="0"/>
      </w:pPr>
      <w:r>
        <w:t xml:space="preserve">Le soudage par résistance : </w:t>
      </w:r>
      <w:r w:rsidR="008D3099">
        <w:t>d</w:t>
      </w:r>
      <w:r>
        <w:t>es électrodes non fusibles et refroidies pincent deux pièces superposées en conduisant un courant électrique ; la température de fusion est atteinte par effet Joule et le soudage s'effectue lors du pincement.</w:t>
      </w:r>
    </w:p>
    <w:p w:rsidR="00CC78DC" w:rsidRDefault="00CC78DC" w:rsidP="00CC78DC">
      <w:pPr>
        <w:pStyle w:val="Titre3"/>
        <w:spacing w:before="240"/>
      </w:pPr>
      <w:r>
        <w:t>Soudage à électrode enrobée</w:t>
      </w:r>
    </w:p>
    <w:p w:rsidR="00CC78DC" w:rsidRDefault="00CC78DC" w:rsidP="00CC78DC">
      <w:r>
        <w:t>Le procédé de soudage à l'arc avec électrode enrobée est relativement simple. Un poste à souder, généralement à courant constant, est connecté à une électrode enrobée et à une pièce de métal à souder, ce qui provoque la création d'un arc électrique, libérant l'énergie nécessaire pour fondre le métal d'apport (contenu dans l'électrode) sur le métal à souder. Le flux recouvrant l'électrode sert à protéger le bain de fusion de la contamination atmosphérique.</w:t>
      </w:r>
    </w:p>
    <w:p w:rsidR="00CC78DC" w:rsidRPr="00CC78DC" w:rsidRDefault="00AA0ADB" w:rsidP="00F1146F">
      <w:pPr>
        <w:spacing w:before="120" w:after="0"/>
        <w:jc w:val="center"/>
      </w:pPr>
      <w:r>
        <w:rPr>
          <w:noProof/>
          <w:lang w:eastAsia="fr-FR"/>
        </w:rPr>
        <w:drawing>
          <wp:inline distT="0" distB="0" distL="0" distR="0">
            <wp:extent cx="5145636" cy="2275954"/>
            <wp:effectExtent l="19050" t="0" r="0" b="0"/>
            <wp:docPr id="8" name="Image 7" descr="Soudage-Electrode-en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dage-Electrode-enrobe.jpg"/>
                    <pic:cNvPicPr/>
                  </pic:nvPicPr>
                  <pic:blipFill>
                    <a:blip r:embed="rId20" cstate="print"/>
                    <a:srcRect l="444" t="1075"/>
                    <a:stretch>
                      <a:fillRect/>
                    </a:stretch>
                  </pic:blipFill>
                  <pic:spPr>
                    <a:xfrm>
                      <a:off x="0" y="0"/>
                      <a:ext cx="5148972" cy="2277430"/>
                    </a:xfrm>
                    <a:prstGeom prst="rect">
                      <a:avLst/>
                    </a:prstGeom>
                  </pic:spPr>
                </pic:pic>
              </a:graphicData>
            </a:graphic>
          </wp:inline>
        </w:drawing>
      </w:r>
    </w:p>
    <w:p w:rsidR="006720B1" w:rsidRDefault="00CC78DC" w:rsidP="00CC78DC">
      <w:pPr>
        <w:pStyle w:val="Sansinterligne"/>
      </w:pPr>
      <w:r>
        <w:t>Figure 1</w:t>
      </w:r>
      <w:r w:rsidR="00B12629">
        <w:t>3</w:t>
      </w:r>
      <w:r>
        <w:t> : Principe du soudage à électrode enrobée</w:t>
      </w:r>
    </w:p>
    <w:p w:rsidR="00F1146F" w:rsidRDefault="00F1146F" w:rsidP="00F1146F">
      <w:pPr>
        <w:pStyle w:val="Titre3"/>
        <w:spacing w:before="240"/>
      </w:pPr>
      <w:r>
        <w:t>Le procédé à arc submergé (ou sous flux solide)</w:t>
      </w:r>
    </w:p>
    <w:p w:rsidR="00F1146F" w:rsidRDefault="00F1146F" w:rsidP="00B3794B">
      <w:pPr>
        <w:spacing w:before="120"/>
      </w:pPr>
      <w:r>
        <w:t>L'arc créé entre le fil et la pièce à souder est protégé par une couche de flux.</w:t>
      </w:r>
      <w:r w:rsidR="00B3794B">
        <w:t xml:space="preserve"> </w:t>
      </w:r>
      <w:r>
        <w:t>Cette couche de flux protège le bain de fusion de la contamination (oxydation du bain) et concentre l'apport d'énergie dans le joint.</w:t>
      </w:r>
      <w:r w:rsidR="00B3794B">
        <w:t xml:space="preserve"> </w:t>
      </w:r>
      <w:r>
        <w:t>Le flux fond, se mêle intimement au bain de fusion, avec une action désoxydante, purifiante et enrichissante sur le métal en fusion, puis remonte à la surface du bain de métal pour former le laitier.</w:t>
      </w:r>
      <w:r w:rsidR="00B3794B">
        <w:t xml:space="preserve"> </w:t>
      </w:r>
      <w:r>
        <w:t>Le surplus de flux est récupéré par aspiration.</w:t>
      </w:r>
    </w:p>
    <w:p w:rsidR="00B3794B" w:rsidRDefault="004D1836" w:rsidP="00B3794B">
      <w:pPr>
        <w:spacing w:before="120"/>
        <w:jc w:val="center"/>
      </w:pPr>
      <w:r>
        <w:rPr>
          <w:noProof/>
          <w:lang w:eastAsia="fr-FR"/>
        </w:rPr>
        <w:lastRenderedPageBreak/>
        <w:drawing>
          <wp:inline distT="0" distB="0" distL="0" distR="0">
            <wp:extent cx="2731324" cy="2251038"/>
            <wp:effectExtent l="19050" t="0" r="0" b="0"/>
            <wp:docPr id="10" name="Image 9" descr="Flux-So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Solide.jpg"/>
                    <pic:cNvPicPr/>
                  </pic:nvPicPr>
                  <pic:blipFill>
                    <a:blip r:embed="rId21" cstate="print"/>
                    <a:srcRect l="1141" b="2110"/>
                    <a:stretch>
                      <a:fillRect/>
                    </a:stretch>
                  </pic:blipFill>
                  <pic:spPr>
                    <a:xfrm>
                      <a:off x="0" y="0"/>
                      <a:ext cx="2731324" cy="2251038"/>
                    </a:xfrm>
                    <a:prstGeom prst="rect">
                      <a:avLst/>
                    </a:prstGeom>
                  </pic:spPr>
                </pic:pic>
              </a:graphicData>
            </a:graphic>
          </wp:inline>
        </w:drawing>
      </w:r>
    </w:p>
    <w:p w:rsidR="00F1146F" w:rsidRDefault="00B3794B" w:rsidP="00B3794B">
      <w:pPr>
        <w:pStyle w:val="Sansinterligne"/>
      </w:pPr>
      <w:r>
        <w:t>Figure 1</w:t>
      </w:r>
      <w:r w:rsidR="00B12629">
        <w:t>4</w:t>
      </w:r>
      <w:r>
        <w:t> : Principe du soudage sous flux solide</w:t>
      </w:r>
    </w:p>
    <w:p w:rsidR="00F1146F" w:rsidRDefault="00F1146F" w:rsidP="00076528">
      <w:pPr>
        <w:pStyle w:val="Titre3"/>
        <w:spacing w:before="240"/>
      </w:pPr>
      <w:r>
        <w:t>Le soudage</w:t>
      </w:r>
      <w:r w:rsidRPr="00076528">
        <w:t xml:space="preserve"> </w:t>
      </w:r>
      <w:r>
        <w:t>et la découpe plasma</w:t>
      </w:r>
    </w:p>
    <w:p w:rsidR="00076528" w:rsidRDefault="00076528" w:rsidP="00076528">
      <w:pPr>
        <w:spacing w:before="120"/>
      </w:pPr>
      <w:r>
        <w:t>Le terme de plasma définit un milieu partiellement ou totalement ionisé et en général, globalement neutre, constitué de molécules, d'atomes et d'ions le plus souvent excités, ainsi que d'électrons. Le jet de plasma est obtenu lors du passage d'un arc électrique dans un gaz plasmagène. Le plasma est le résultat de l'ionisation partielle ou totale du gaz. Tous les gaz peuvent donner lieu à un plasma sous l'action d'une forte énergie d'excitation.</w:t>
      </w:r>
    </w:p>
    <w:p w:rsidR="00F1146F" w:rsidRDefault="00F1146F" w:rsidP="00076528">
      <w:pPr>
        <w:pStyle w:val="Titre3"/>
        <w:spacing w:before="240"/>
      </w:pPr>
      <w:r>
        <w:t>Le soudage TIG</w:t>
      </w:r>
    </w:p>
    <w:p w:rsidR="00076528" w:rsidRDefault="00076528" w:rsidP="00076528">
      <w:pPr>
        <w:spacing w:before="120"/>
      </w:pPr>
      <w:r>
        <w:t xml:space="preserve">Un poste de soudure TIG est composé de </w:t>
      </w:r>
      <w:r w:rsidR="0059229B">
        <w:t>(figure 1</w:t>
      </w:r>
      <w:r w:rsidR="00B12629">
        <w:t>5</w:t>
      </w:r>
      <w:r w:rsidR="0059229B">
        <w:t xml:space="preserve">) </w:t>
      </w:r>
      <w:r>
        <w:t>:</w:t>
      </w:r>
    </w:p>
    <w:p w:rsidR="00076528" w:rsidRDefault="00076528" w:rsidP="00076528">
      <w:pPr>
        <w:pStyle w:val="Paragraphedeliste"/>
        <w:numPr>
          <w:ilvl w:val="0"/>
          <w:numId w:val="24"/>
        </w:numPr>
        <w:spacing w:before="120"/>
        <w:ind w:left="714" w:hanging="357"/>
      </w:pPr>
      <w:r>
        <w:t>Une source de courant alternatif ou continu redressé ou pulsé, appelé couramment poste de soudage,</w:t>
      </w:r>
    </w:p>
    <w:p w:rsidR="00076528" w:rsidRDefault="00076528" w:rsidP="00076528">
      <w:pPr>
        <w:pStyle w:val="Paragraphedeliste"/>
        <w:numPr>
          <w:ilvl w:val="0"/>
          <w:numId w:val="24"/>
        </w:numPr>
        <w:spacing w:before="120"/>
        <w:ind w:left="714" w:hanging="357"/>
      </w:pPr>
      <w:r>
        <w:t>Une torche de soudage,</w:t>
      </w:r>
    </w:p>
    <w:p w:rsidR="00076528" w:rsidRDefault="00076528" w:rsidP="00076528">
      <w:pPr>
        <w:pStyle w:val="Paragraphedeliste"/>
        <w:numPr>
          <w:ilvl w:val="0"/>
          <w:numId w:val="24"/>
        </w:numPr>
        <w:spacing w:before="120"/>
        <w:ind w:left="714" w:hanging="357"/>
      </w:pPr>
      <w:r>
        <w:t>Une alimentation de gaz de protection (bouteille, détendeur, débitmètre),</w:t>
      </w:r>
    </w:p>
    <w:p w:rsidR="00076528" w:rsidRDefault="00076528" w:rsidP="00076528">
      <w:pPr>
        <w:pStyle w:val="Paragraphedeliste"/>
        <w:numPr>
          <w:ilvl w:val="0"/>
          <w:numId w:val="24"/>
        </w:numPr>
        <w:spacing w:before="120"/>
        <w:ind w:left="714" w:hanging="357"/>
      </w:pPr>
      <w:r>
        <w:t>Un faisceau pour l'alimentation de la torche en courant et en gaz,</w:t>
      </w:r>
    </w:p>
    <w:p w:rsidR="00076528" w:rsidRDefault="00076528" w:rsidP="00076528">
      <w:pPr>
        <w:pStyle w:val="Paragraphedeliste"/>
        <w:numPr>
          <w:ilvl w:val="0"/>
          <w:numId w:val="24"/>
        </w:numPr>
        <w:spacing w:before="120"/>
        <w:ind w:left="714" w:hanging="357"/>
      </w:pPr>
      <w:r>
        <w:t>Un coffret de commande et un générateur haute fréquence pour l'amorçage de l'arc.</w:t>
      </w:r>
    </w:p>
    <w:p w:rsidR="0059229B" w:rsidRDefault="00FC5671" w:rsidP="0059229B">
      <w:pPr>
        <w:spacing w:before="120"/>
        <w:jc w:val="center"/>
      </w:pPr>
      <w:r>
        <w:rPr>
          <w:noProof/>
          <w:lang w:eastAsia="fr-FR"/>
        </w:rPr>
        <w:drawing>
          <wp:inline distT="0" distB="0" distL="0" distR="0">
            <wp:extent cx="3560852" cy="2974072"/>
            <wp:effectExtent l="19050" t="0" r="1498" b="0"/>
            <wp:docPr id="11" name="Image 10" descr="T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1.jpg"/>
                    <pic:cNvPicPr/>
                  </pic:nvPicPr>
                  <pic:blipFill>
                    <a:blip r:embed="rId22" cstate="print"/>
                    <a:stretch>
                      <a:fillRect/>
                    </a:stretch>
                  </pic:blipFill>
                  <pic:spPr>
                    <a:xfrm>
                      <a:off x="0" y="0"/>
                      <a:ext cx="3560852" cy="2974072"/>
                    </a:xfrm>
                    <a:prstGeom prst="rect">
                      <a:avLst/>
                    </a:prstGeom>
                  </pic:spPr>
                </pic:pic>
              </a:graphicData>
            </a:graphic>
          </wp:inline>
        </w:drawing>
      </w:r>
    </w:p>
    <w:p w:rsidR="00076528" w:rsidRDefault="00076528" w:rsidP="00076528">
      <w:pPr>
        <w:pStyle w:val="Sansinterligne"/>
      </w:pPr>
      <w:r>
        <w:t>Figure 1</w:t>
      </w:r>
      <w:r w:rsidR="00B12629">
        <w:t>5</w:t>
      </w:r>
      <w:r>
        <w:t> : Principe du soudage TIG</w:t>
      </w:r>
      <w:r w:rsidR="00A57CAB">
        <w:t>, image [5]</w:t>
      </w:r>
    </w:p>
    <w:p w:rsidR="0059229B" w:rsidRDefault="0059229B" w:rsidP="0059229B">
      <w:r>
        <w:t xml:space="preserve">Un arc électrique produit par une source de courant continu (ou alternatif dans le cas de l'aluminium et des alliages légers) est créé entre une électrode non fusible en tungstène et les </w:t>
      </w:r>
      <w:r>
        <w:lastRenderedPageBreak/>
        <w:t>bords des pièces à assembler pour obtenir la fusion simultanée des bords de ces pièces et du métal d'apport sous la protection d'un gaz neutre (argon, argon-hydrogène, argon-hélium, hélium). Ce gaz permet d'éviter l'oxydation du métal en fusion, ce qui fragiliserait la structure. Le choix du gaz dépend des métaux à assembler. Le métal d'apport destiné, à la liaison des pièces, se présente générale</w:t>
      </w:r>
      <w:r w:rsidR="00D2212B">
        <w:t>ment sous forme de baguettes d’un mètre</w:t>
      </w:r>
      <w:r>
        <w:t xml:space="preserve"> de long, de même nature d</w:t>
      </w:r>
      <w:r w:rsidR="00D2212B">
        <w:t>e</w:t>
      </w:r>
      <w:r>
        <w:t xml:space="preserve"> métal que les pièces à souder.</w:t>
      </w:r>
    </w:p>
    <w:p w:rsidR="0059229B" w:rsidRDefault="0059229B" w:rsidP="0059229B">
      <w:r>
        <w:t>Principaux avantages du procédé TIG :</w:t>
      </w:r>
    </w:p>
    <w:p w:rsidR="0059229B" w:rsidRDefault="0059229B" w:rsidP="0059229B">
      <w:pPr>
        <w:pStyle w:val="Paragraphedeliste"/>
        <w:numPr>
          <w:ilvl w:val="0"/>
          <w:numId w:val="27"/>
        </w:numPr>
        <w:spacing w:before="120"/>
        <w:ind w:left="714" w:hanging="357"/>
      </w:pPr>
      <w:r>
        <w:t>Soudage d'un grand type de matériaux,</w:t>
      </w:r>
    </w:p>
    <w:p w:rsidR="0059229B" w:rsidRDefault="0059229B" w:rsidP="0059229B">
      <w:pPr>
        <w:pStyle w:val="Paragraphedeliste"/>
        <w:numPr>
          <w:ilvl w:val="0"/>
          <w:numId w:val="27"/>
        </w:numPr>
      </w:pPr>
      <w:r>
        <w:t>Excellente qualité de soudure,</w:t>
      </w:r>
    </w:p>
    <w:p w:rsidR="0059229B" w:rsidRDefault="0059229B" w:rsidP="0059229B">
      <w:pPr>
        <w:pStyle w:val="Paragraphedeliste"/>
        <w:numPr>
          <w:ilvl w:val="0"/>
          <w:numId w:val="27"/>
        </w:numPr>
      </w:pPr>
      <w:r>
        <w:t>Bel aspect,</w:t>
      </w:r>
    </w:p>
    <w:p w:rsidR="0059229B" w:rsidRDefault="0059229B" w:rsidP="0059229B">
      <w:pPr>
        <w:pStyle w:val="Paragraphedeliste"/>
        <w:numPr>
          <w:ilvl w:val="0"/>
          <w:numId w:val="27"/>
        </w:numPr>
      </w:pPr>
      <w:r>
        <w:t>Bonne protection à l'oxydation,</w:t>
      </w:r>
    </w:p>
    <w:p w:rsidR="0059229B" w:rsidRDefault="0059229B" w:rsidP="0059229B">
      <w:pPr>
        <w:pStyle w:val="Paragraphedeliste"/>
        <w:numPr>
          <w:ilvl w:val="0"/>
          <w:numId w:val="27"/>
        </w:numPr>
      </w:pPr>
      <w:r>
        <w:t>Possibilité de soudage dans différentes positions.</w:t>
      </w:r>
    </w:p>
    <w:p w:rsidR="0059229B" w:rsidRDefault="0059229B" w:rsidP="0059229B">
      <w:r>
        <w:t>Principaux inconvénients :</w:t>
      </w:r>
    </w:p>
    <w:p w:rsidR="0059229B" w:rsidRDefault="0059229B" w:rsidP="0059229B">
      <w:pPr>
        <w:pStyle w:val="Paragraphedeliste"/>
        <w:numPr>
          <w:ilvl w:val="0"/>
          <w:numId w:val="28"/>
        </w:numPr>
        <w:spacing w:before="120"/>
        <w:ind w:left="714" w:hanging="357"/>
      </w:pPr>
      <w:r>
        <w:t>Faible taux de dépôt,</w:t>
      </w:r>
    </w:p>
    <w:p w:rsidR="0059229B" w:rsidRDefault="0059229B" w:rsidP="0059229B">
      <w:pPr>
        <w:pStyle w:val="Paragraphedeliste"/>
        <w:numPr>
          <w:ilvl w:val="0"/>
          <w:numId w:val="28"/>
        </w:numPr>
      </w:pPr>
      <w:r>
        <w:t>Faible rendement,</w:t>
      </w:r>
    </w:p>
    <w:p w:rsidR="0059229B" w:rsidRDefault="0059229B" w:rsidP="0059229B">
      <w:pPr>
        <w:pStyle w:val="Paragraphedeliste"/>
        <w:numPr>
          <w:ilvl w:val="0"/>
          <w:numId w:val="28"/>
        </w:numPr>
      </w:pPr>
      <w:r>
        <w:t>Sensible aux courants d'air,</w:t>
      </w:r>
    </w:p>
    <w:p w:rsidR="0059229B" w:rsidRDefault="0059229B" w:rsidP="0059229B">
      <w:pPr>
        <w:pStyle w:val="Paragraphedeliste"/>
        <w:numPr>
          <w:ilvl w:val="0"/>
          <w:numId w:val="28"/>
        </w:numPr>
      </w:pPr>
      <w:r>
        <w:t>Apport de chaleur assez important.</w:t>
      </w:r>
    </w:p>
    <w:p w:rsidR="0059229B" w:rsidRDefault="0059229B" w:rsidP="0059229B">
      <w:r>
        <w:t>Pour l'ensemble de ces raisons, le procédé TIG est réservé aux faibles épaisseurs (maxi 6</w:t>
      </w:r>
      <w:r w:rsidR="00D2212B">
        <w:t xml:space="preserve"> </w:t>
      </w:r>
      <w:r>
        <w:t>mm) et pour les assemblages de précision. Ce procédé peut être utilisé manuellement, ou bien de manière tout à fait automatisée. Dans le cadre de soudure des châssis on utilise ce procédé pour des endroits où un besoin en précision existe.</w:t>
      </w:r>
    </w:p>
    <w:p w:rsidR="00076528" w:rsidRDefault="0069204B" w:rsidP="0069204B">
      <w:pPr>
        <w:pStyle w:val="Titre3"/>
      </w:pPr>
      <w:r>
        <w:t>Le soudage MIG-MAG</w:t>
      </w:r>
    </w:p>
    <w:p w:rsidR="0069204B" w:rsidRDefault="0069204B" w:rsidP="0069204B">
      <w:r>
        <w:t>Un poste de soudure MIG/MAG est composé de (figure 1</w:t>
      </w:r>
      <w:r w:rsidR="00B12629">
        <w:t>6</w:t>
      </w:r>
      <w:r>
        <w:t>) :</w:t>
      </w:r>
    </w:p>
    <w:p w:rsidR="0069204B" w:rsidRDefault="0069204B" w:rsidP="0069204B">
      <w:pPr>
        <w:pStyle w:val="Paragraphedeliste"/>
        <w:numPr>
          <w:ilvl w:val="0"/>
          <w:numId w:val="29"/>
        </w:numPr>
        <w:spacing w:before="120"/>
        <w:ind w:left="714" w:hanging="357"/>
      </w:pPr>
      <w:r>
        <w:t>Une source de courant continu ou pulsé, appelé couramment poste de soudage,</w:t>
      </w:r>
    </w:p>
    <w:p w:rsidR="0069204B" w:rsidRDefault="0069204B" w:rsidP="0069204B">
      <w:pPr>
        <w:pStyle w:val="Paragraphedeliste"/>
        <w:numPr>
          <w:ilvl w:val="0"/>
          <w:numId w:val="29"/>
        </w:numPr>
      </w:pPr>
      <w:r>
        <w:t>Une torche de soudage,</w:t>
      </w:r>
    </w:p>
    <w:p w:rsidR="0069204B" w:rsidRDefault="0069204B" w:rsidP="0069204B">
      <w:pPr>
        <w:pStyle w:val="Paragraphedeliste"/>
        <w:numPr>
          <w:ilvl w:val="0"/>
          <w:numId w:val="29"/>
        </w:numPr>
      </w:pPr>
      <w:r>
        <w:t>Une alimentation de gaz de protection (bouteille, détendeur, débitmètre),</w:t>
      </w:r>
    </w:p>
    <w:p w:rsidR="0069204B" w:rsidRDefault="0069204B" w:rsidP="0069204B">
      <w:pPr>
        <w:pStyle w:val="Paragraphedeliste"/>
        <w:numPr>
          <w:ilvl w:val="0"/>
          <w:numId w:val="29"/>
        </w:numPr>
      </w:pPr>
      <w:r>
        <w:t>Un faisceau pour l'alimentation de la torche en courant et en gaz,</w:t>
      </w:r>
    </w:p>
    <w:p w:rsidR="0069204B" w:rsidRDefault="0069204B" w:rsidP="0069204B">
      <w:pPr>
        <w:pStyle w:val="Paragraphedeliste"/>
        <w:numPr>
          <w:ilvl w:val="0"/>
          <w:numId w:val="29"/>
        </w:numPr>
      </w:pPr>
      <w:r>
        <w:t>Un dévidoir de fil-électrode.</w:t>
      </w:r>
    </w:p>
    <w:p w:rsidR="0069204B" w:rsidRDefault="00942E89" w:rsidP="0069204B">
      <w:pPr>
        <w:spacing w:before="120"/>
        <w:ind w:left="357"/>
        <w:jc w:val="center"/>
      </w:pPr>
      <w:r>
        <w:rPr>
          <w:noProof/>
          <w:lang w:eastAsia="fr-FR"/>
        </w:rPr>
        <w:drawing>
          <wp:inline distT="0" distB="0" distL="0" distR="0">
            <wp:extent cx="3865640" cy="2982868"/>
            <wp:effectExtent l="19050" t="0" r="1510" b="0"/>
            <wp:docPr id="12" name="Image 11" descr="M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1.jpg"/>
                    <pic:cNvPicPr/>
                  </pic:nvPicPr>
                  <pic:blipFill>
                    <a:blip r:embed="rId23" cstate="print"/>
                    <a:stretch>
                      <a:fillRect/>
                    </a:stretch>
                  </pic:blipFill>
                  <pic:spPr>
                    <a:xfrm>
                      <a:off x="0" y="0"/>
                      <a:ext cx="3865640" cy="2982868"/>
                    </a:xfrm>
                    <a:prstGeom prst="rect">
                      <a:avLst/>
                    </a:prstGeom>
                  </pic:spPr>
                </pic:pic>
              </a:graphicData>
            </a:graphic>
          </wp:inline>
        </w:drawing>
      </w:r>
    </w:p>
    <w:p w:rsidR="0069204B" w:rsidRDefault="0069204B" w:rsidP="0069204B">
      <w:pPr>
        <w:pStyle w:val="Sansinterligne"/>
      </w:pPr>
      <w:r>
        <w:t>Figure 1</w:t>
      </w:r>
      <w:r w:rsidR="00B12629">
        <w:t>6</w:t>
      </w:r>
      <w:r>
        <w:t> : Principe du soudage MIG-MAG</w:t>
      </w:r>
      <w:r w:rsidR="00A57CAB">
        <w:t>, image [5]</w:t>
      </w:r>
    </w:p>
    <w:p w:rsidR="0069204B" w:rsidRDefault="0069204B" w:rsidP="004547D3">
      <w:r>
        <w:lastRenderedPageBreak/>
        <w:t>Le principe est de faire éclater un arc entre la pièce à souder et le métal d'apport provenant d'un dévidoir. Il est dit « semi-automatique » car ce fil est amené en continu sur le bain de fusion à la vitesse correspondant exactement à l'intensité appelée par l'arc créé entre les pièces à souder et le fil.</w:t>
      </w:r>
      <w:r w:rsidR="004547D3">
        <w:t xml:space="preserve"> </w:t>
      </w:r>
      <w:r>
        <w:t>C'est au pôle + du générateur que l'on connecte la torche de soudage avec le fil formant l'électrode pour permettre sa meilleure fusion. Ceci assure une bonne pénétration. Le câble de masse est branché entre la borne négative et la pièce à souder. Le gaz de protection passe dans la torche.</w:t>
      </w:r>
    </w:p>
    <w:p w:rsidR="0069204B" w:rsidRDefault="0069204B" w:rsidP="004547D3">
      <w:r>
        <w:t>La différence entre les procédés MIG et MAG provient de la nature du métal d'apport et du gaz de protection à employer.</w:t>
      </w:r>
      <w:r w:rsidR="004547D3">
        <w:t xml:space="preserve"> </w:t>
      </w:r>
      <w:r>
        <w:t>Pour le MIG, qui permet de souder l'aluminium et l'inox, le gaz de protection est de l'argon ou un mélange argon/oxygène.</w:t>
      </w:r>
      <w:r w:rsidR="004547D3">
        <w:t xml:space="preserve"> </w:t>
      </w:r>
      <w:r>
        <w:t>Il s'agit du même gaz que pour le soudage TIG.</w:t>
      </w:r>
      <w:r w:rsidR="004547D3">
        <w:t xml:space="preserve"> </w:t>
      </w:r>
      <w:r>
        <w:t>Pour le MAG, utilisé pour souder l'acier, le gaz de protection est du CO2, ou un mélange d'argon/CO2.</w:t>
      </w:r>
    </w:p>
    <w:p w:rsidR="0069204B" w:rsidRDefault="0069204B" w:rsidP="004547D3">
      <w:r>
        <w:t>Principaux avantages du procédé MIG-MAG :</w:t>
      </w:r>
    </w:p>
    <w:p w:rsidR="0069204B" w:rsidRDefault="0069204B" w:rsidP="004547D3">
      <w:pPr>
        <w:pStyle w:val="Paragraphedeliste"/>
        <w:numPr>
          <w:ilvl w:val="0"/>
          <w:numId w:val="32"/>
        </w:numPr>
        <w:spacing w:before="120"/>
        <w:ind w:left="714" w:hanging="357"/>
      </w:pPr>
      <w:r>
        <w:t>Soudage d'un grand type de matériaux,</w:t>
      </w:r>
    </w:p>
    <w:p w:rsidR="0069204B" w:rsidRDefault="0069204B" w:rsidP="004547D3">
      <w:pPr>
        <w:pStyle w:val="Paragraphedeliste"/>
        <w:numPr>
          <w:ilvl w:val="0"/>
          <w:numId w:val="32"/>
        </w:numPr>
        <w:spacing w:before="120"/>
        <w:ind w:left="714" w:hanging="357"/>
      </w:pPr>
      <w:r>
        <w:t>Rendement très élevé,</w:t>
      </w:r>
    </w:p>
    <w:p w:rsidR="0069204B" w:rsidRDefault="0069204B" w:rsidP="004547D3">
      <w:pPr>
        <w:pStyle w:val="Paragraphedeliste"/>
        <w:numPr>
          <w:ilvl w:val="0"/>
          <w:numId w:val="32"/>
        </w:numPr>
        <w:spacing w:before="120"/>
        <w:ind w:left="714" w:hanging="357"/>
      </w:pPr>
      <w:r>
        <w:t>Possibilité de soudage dans différentes positions.</w:t>
      </w:r>
    </w:p>
    <w:p w:rsidR="0069204B" w:rsidRDefault="0069204B" w:rsidP="004547D3">
      <w:r>
        <w:t>Principaux inconvénients :</w:t>
      </w:r>
    </w:p>
    <w:p w:rsidR="0069204B" w:rsidRDefault="0069204B" w:rsidP="004547D3">
      <w:pPr>
        <w:pStyle w:val="Paragraphedeliste"/>
        <w:numPr>
          <w:ilvl w:val="0"/>
          <w:numId w:val="33"/>
        </w:numPr>
        <w:spacing w:before="120"/>
        <w:ind w:left="714" w:hanging="357"/>
      </w:pPr>
      <w:r>
        <w:t>Encombrement de la torche,</w:t>
      </w:r>
    </w:p>
    <w:p w:rsidR="0069204B" w:rsidRDefault="0069204B" w:rsidP="004547D3">
      <w:pPr>
        <w:pStyle w:val="Paragraphedeliste"/>
        <w:numPr>
          <w:ilvl w:val="0"/>
          <w:numId w:val="33"/>
        </w:numPr>
        <w:spacing w:before="120"/>
        <w:ind w:left="714" w:hanging="357"/>
      </w:pPr>
      <w:r>
        <w:t>Aspiration des fumées nécessaire.</w:t>
      </w:r>
    </w:p>
    <w:p w:rsidR="0069204B" w:rsidRDefault="0069204B" w:rsidP="004547D3">
      <w:r>
        <w:t>Comparé au TIG, son avantage est de pouvoir déposer</w:t>
      </w:r>
      <w:r w:rsidR="004547D3">
        <w:t xml:space="preserve"> beaucoup plus de métal (de 800</w:t>
      </w:r>
      <w:r>
        <w:t>g à 6kg/heure).</w:t>
      </w:r>
      <w:r w:rsidR="004547D3">
        <w:t xml:space="preserve"> </w:t>
      </w:r>
      <w:r>
        <w:t>Pour l'ensemble de ces raisons, le procédé MIG-MAG est réservé aux fortes épaisseurs et aux cordons de soudure de grandes dimensions.</w:t>
      </w:r>
    </w:p>
    <w:p w:rsidR="0069204B" w:rsidRDefault="0069204B" w:rsidP="004547D3">
      <w:r>
        <w:t>Le soudage MIG-MAG est très utilisé dans la fabrication des châssis mécano-soudés. En effet plus de 90% des soudures sont réalisés par ce procédé.</w:t>
      </w:r>
      <w:r w:rsidR="004547D3">
        <w:t xml:space="preserve"> </w:t>
      </w:r>
      <w:r>
        <w:t>Les industriels ont donc automatisé ce procédé en créant des robots de soudure MIG-MAG.</w:t>
      </w:r>
    </w:p>
    <w:p w:rsidR="0062335A" w:rsidRDefault="00557EC9" w:rsidP="00204413">
      <w:pPr>
        <w:spacing w:before="480"/>
      </w:pPr>
      <w:r>
        <w:t xml:space="preserve">Cette ressource a présenté </w:t>
      </w:r>
      <w:r w:rsidR="00B33D44">
        <w:t xml:space="preserve">quelques </w:t>
      </w:r>
      <w:r>
        <w:t>procédé</w:t>
      </w:r>
      <w:r w:rsidR="00B33D44">
        <w:t>s</w:t>
      </w:r>
      <w:r>
        <w:t xml:space="preserve"> de soudage</w:t>
      </w:r>
      <w:r w:rsidR="00B33D44">
        <w:t xml:space="preserve"> permettant de réaliser un assemblage </w:t>
      </w:r>
      <w:r>
        <w:t xml:space="preserve">métalliques non démontable à l’échelle de la structure cristalline, les matériaux concernés par ce mode d’obtention et </w:t>
      </w:r>
      <w:r w:rsidR="00B33D44">
        <w:t>l</w:t>
      </w:r>
      <w:r>
        <w:t>eurs</w:t>
      </w:r>
      <w:r w:rsidR="00B33D44">
        <w:t xml:space="preserve"> </w:t>
      </w:r>
      <w:r>
        <w:t>caractéristiques</w:t>
      </w:r>
      <w:r w:rsidR="00B33D44">
        <w:t xml:space="preserve"> pour assurer leur soudabilité. Dans la ressource « </w:t>
      </w:r>
      <w:r w:rsidR="0062335A">
        <w:rPr>
          <w:i/>
        </w:rPr>
        <w:t>Conception et réalisation de châssis mécano-soudés</w:t>
      </w:r>
      <w:r w:rsidR="0062335A">
        <w:t> </w:t>
      </w:r>
      <w:r w:rsidR="00B33D44">
        <w:t>»</w:t>
      </w:r>
      <w:r w:rsidR="00B33D44" w:rsidRPr="00B33D44">
        <w:t xml:space="preserve"> </w:t>
      </w:r>
      <w:r w:rsidR="00B33D44">
        <w:t>sont présentées les règles de conception et les bonnes pratiques de la soudure</w:t>
      </w:r>
      <w:r w:rsidR="0062335A">
        <w:t xml:space="preserve"> ; dans la ressource </w:t>
      </w:r>
      <w:r w:rsidR="0062335A" w:rsidRPr="003F7DDB">
        <w:t>« </w:t>
      </w:r>
      <w:r w:rsidR="0062335A" w:rsidRPr="0030106F">
        <w:rPr>
          <w:i/>
        </w:rPr>
        <w:t>Les principaux défauts et risques liés au soudage</w:t>
      </w:r>
      <w:r w:rsidR="0062335A" w:rsidRPr="003F7DDB">
        <w:t> »</w:t>
      </w:r>
      <w:r w:rsidR="0062335A" w:rsidRPr="0062335A">
        <w:t xml:space="preserve"> </w:t>
      </w:r>
      <w:r w:rsidR="0062335A">
        <w:t>sont exposés les différents types de défauts et déformations inhérents à ce procédé ainsi que les risques dans sa mise en œuvre.</w:t>
      </w:r>
    </w:p>
    <w:p w:rsidR="00CE519D" w:rsidRPr="00970BE5" w:rsidRDefault="00CE519D" w:rsidP="00CE519D">
      <w:pPr>
        <w:pStyle w:val="Titre1"/>
        <w:spacing w:after="120"/>
      </w:pPr>
      <w:proofErr w:type="gramStart"/>
      <w:r w:rsidRPr="00970BE5">
        <w:t>Référence</w:t>
      </w:r>
      <w:r>
        <w:t>s</w:t>
      </w:r>
      <w:proofErr w:type="gramEnd"/>
      <w:r w:rsidRPr="00970BE5">
        <w:t> :</w:t>
      </w:r>
    </w:p>
    <w:p w:rsidR="00F06DBC" w:rsidRDefault="00CE519D" w:rsidP="00204413">
      <w:pPr>
        <w:autoSpaceDE w:val="0"/>
        <w:autoSpaceDN w:val="0"/>
        <w:adjustRightInd w:val="0"/>
        <w:spacing w:line="240" w:lineRule="auto"/>
        <w:jc w:val="left"/>
        <w:rPr>
          <w:rFonts w:cs="CMBX12"/>
        </w:rPr>
      </w:pPr>
      <w:r w:rsidRPr="00776BEF">
        <w:rPr>
          <w:rFonts w:cs="CMBX12"/>
        </w:rPr>
        <w:t xml:space="preserve">[1]: </w:t>
      </w:r>
      <w:hyperlink r:id="rId24" w:history="1">
        <w:r w:rsidR="00A57CAB" w:rsidRPr="002E6D8E">
          <w:rPr>
            <w:rStyle w:val="Lienhypertexte"/>
            <w:rFonts w:cs="CMBX12"/>
          </w:rPr>
          <w:t>http://mongin.eu/</w:t>
        </w:r>
      </w:hyperlink>
    </w:p>
    <w:p w:rsidR="00CE519D" w:rsidRPr="00C94A5F" w:rsidRDefault="00F06DBC" w:rsidP="00204413">
      <w:pPr>
        <w:autoSpaceDE w:val="0"/>
        <w:autoSpaceDN w:val="0"/>
        <w:adjustRightInd w:val="0"/>
        <w:spacing w:line="240" w:lineRule="auto"/>
        <w:jc w:val="left"/>
        <w:rPr>
          <w:rFonts w:cs="CMBX12"/>
        </w:rPr>
      </w:pPr>
      <w:r w:rsidRPr="00CE519D">
        <w:rPr>
          <w:rFonts w:cs="CMR10"/>
        </w:rPr>
        <w:t>[2]:</w:t>
      </w:r>
      <w:r w:rsidRPr="00CE519D">
        <w:rPr>
          <w:rFonts w:cs="CMBX12"/>
        </w:rPr>
        <w:t xml:space="preserve"> </w:t>
      </w:r>
      <w:hyperlink r:id="rId25" w:history="1">
        <w:r w:rsidR="00A57CAB" w:rsidRPr="002E6D8E">
          <w:rPr>
            <w:rStyle w:val="Lienhypertexte"/>
            <w:rFonts w:cs="CMBX12"/>
          </w:rPr>
          <w:t>http://www.acfp.pro/</w:t>
        </w:r>
      </w:hyperlink>
    </w:p>
    <w:p w:rsidR="00CE519D" w:rsidRDefault="00CE519D" w:rsidP="00204413">
      <w:pPr>
        <w:autoSpaceDE w:val="0"/>
        <w:autoSpaceDN w:val="0"/>
        <w:adjustRightInd w:val="0"/>
        <w:spacing w:line="240" w:lineRule="auto"/>
        <w:jc w:val="left"/>
        <w:rPr>
          <w:rFonts w:cs="CMBX12"/>
        </w:rPr>
      </w:pPr>
      <w:r w:rsidRPr="00CE519D">
        <w:rPr>
          <w:rFonts w:cs="CMR10"/>
        </w:rPr>
        <w:t xml:space="preserve">[3]: </w:t>
      </w:r>
      <w:hyperlink r:id="rId26" w:history="1">
        <w:r w:rsidR="00A57CAB" w:rsidRPr="002E6D8E">
          <w:rPr>
            <w:rStyle w:val="Lienhypertexte"/>
            <w:rFonts w:cs="CMBX12"/>
          </w:rPr>
          <w:t>http://www.victoire-cycles.com/fr/actualites/la-genèse-dun-cadre-victoire-deuxième-étape.html</w:t>
        </w:r>
      </w:hyperlink>
    </w:p>
    <w:p w:rsidR="00A57CAB" w:rsidRDefault="00A57CAB" w:rsidP="00204413">
      <w:pPr>
        <w:autoSpaceDE w:val="0"/>
        <w:autoSpaceDN w:val="0"/>
        <w:adjustRightInd w:val="0"/>
        <w:spacing w:line="240" w:lineRule="auto"/>
        <w:jc w:val="left"/>
        <w:rPr>
          <w:rFonts w:cs="CMBX12"/>
        </w:rPr>
      </w:pPr>
      <w:r w:rsidRPr="00CE519D">
        <w:rPr>
          <w:rFonts w:cs="CMR10"/>
        </w:rPr>
        <w:t>[</w:t>
      </w:r>
      <w:r>
        <w:rPr>
          <w:rFonts w:cs="CMR10"/>
        </w:rPr>
        <w:t>4</w:t>
      </w:r>
      <w:r w:rsidRPr="00CE519D">
        <w:rPr>
          <w:rFonts w:cs="CMR10"/>
        </w:rPr>
        <w:t xml:space="preserve">]: </w:t>
      </w:r>
      <w:hyperlink r:id="rId27" w:history="1">
        <w:r w:rsidR="00204413" w:rsidRPr="00783392">
          <w:rPr>
            <w:rStyle w:val="Lienhypertexte"/>
            <w:rFonts w:cs="CMBX12"/>
          </w:rPr>
          <w:t>http://www.wear-management.ch</w:t>
        </w:r>
      </w:hyperlink>
    </w:p>
    <w:p w:rsidR="00B12629" w:rsidRDefault="00A57CAB" w:rsidP="00204413">
      <w:pPr>
        <w:autoSpaceDE w:val="0"/>
        <w:autoSpaceDN w:val="0"/>
        <w:adjustRightInd w:val="0"/>
        <w:spacing w:line="240" w:lineRule="auto"/>
        <w:jc w:val="left"/>
        <w:rPr>
          <w:rFonts w:cs="CMR10"/>
        </w:rPr>
      </w:pPr>
      <w:r w:rsidRPr="00CE519D">
        <w:rPr>
          <w:rFonts w:cs="CMR10"/>
        </w:rPr>
        <w:t>[</w:t>
      </w:r>
      <w:r>
        <w:rPr>
          <w:rFonts w:cs="CMR10"/>
        </w:rPr>
        <w:t>5</w:t>
      </w:r>
      <w:r w:rsidRPr="00CE519D">
        <w:rPr>
          <w:rFonts w:cs="CMR10"/>
        </w:rPr>
        <w:t xml:space="preserve">]: </w:t>
      </w:r>
      <w:hyperlink r:id="rId28" w:history="1">
        <w:r w:rsidR="00B12629" w:rsidRPr="002E6D8E">
          <w:rPr>
            <w:rStyle w:val="Lienhypertexte"/>
            <w:rFonts w:cs="CMR10"/>
          </w:rPr>
          <w:t>http://www.chez.com/soudage2000</w:t>
        </w:r>
      </w:hyperlink>
    </w:p>
    <w:p w:rsidR="00A57CAB" w:rsidRDefault="00B12629" w:rsidP="00204413">
      <w:pPr>
        <w:autoSpaceDE w:val="0"/>
        <w:autoSpaceDN w:val="0"/>
        <w:adjustRightInd w:val="0"/>
        <w:spacing w:line="240" w:lineRule="auto"/>
        <w:jc w:val="left"/>
        <w:rPr>
          <w:rFonts w:cs="CMR10"/>
        </w:rPr>
      </w:pPr>
      <w:r w:rsidRPr="00CE519D">
        <w:rPr>
          <w:rFonts w:cs="CMR10"/>
        </w:rPr>
        <w:lastRenderedPageBreak/>
        <w:t>[</w:t>
      </w:r>
      <w:r>
        <w:rPr>
          <w:rFonts w:cs="CMR10"/>
        </w:rPr>
        <w:t>6</w:t>
      </w:r>
      <w:r w:rsidRPr="00CE519D">
        <w:rPr>
          <w:rFonts w:cs="CMR10"/>
        </w:rPr>
        <w:t xml:space="preserve">]: </w:t>
      </w:r>
      <w:hyperlink r:id="rId29" w:history="1">
        <w:r w:rsidR="00A57CAB" w:rsidRPr="002E6D8E">
          <w:rPr>
            <w:rStyle w:val="Lienhypertexte"/>
            <w:rFonts w:cs="CMR10"/>
          </w:rPr>
          <w:t>http://www.promeca.com</w:t>
        </w:r>
      </w:hyperlink>
    </w:p>
    <w:p w:rsidR="006C01AC" w:rsidRDefault="006C01AC" w:rsidP="00204413">
      <w:r>
        <w:rPr>
          <w:rFonts w:cs="CMR10"/>
        </w:rPr>
        <w:t>[</w:t>
      </w:r>
      <w:proofErr w:type="gramStart"/>
      <w:r>
        <w:rPr>
          <w:rFonts w:cs="CMR10"/>
        </w:rPr>
        <w:t>a</w:t>
      </w:r>
      <w:proofErr w:type="gramEnd"/>
      <w:r>
        <w:rPr>
          <w:rFonts w:cs="CMR10"/>
        </w:rPr>
        <w:t xml:space="preserve">]: </w:t>
      </w:r>
      <w:r>
        <w:t xml:space="preserve">Présentation Renault – Jean-Louis </w:t>
      </w:r>
      <w:proofErr w:type="spellStart"/>
      <w:r>
        <w:t>Bréat</w:t>
      </w:r>
      <w:proofErr w:type="spellEnd"/>
      <w:r>
        <w:t>.</w:t>
      </w:r>
    </w:p>
    <w:p w:rsidR="006C01AC" w:rsidRDefault="006C01AC" w:rsidP="00204413">
      <w:r>
        <w:rPr>
          <w:rFonts w:cs="CMR10"/>
        </w:rPr>
        <w:t>[</w:t>
      </w:r>
      <w:proofErr w:type="gramStart"/>
      <w:r>
        <w:rPr>
          <w:rFonts w:cs="CMR10"/>
        </w:rPr>
        <w:t>b</w:t>
      </w:r>
      <w:proofErr w:type="gramEnd"/>
      <w:r>
        <w:rPr>
          <w:rFonts w:cs="CMR10"/>
        </w:rPr>
        <w:t xml:space="preserve">]: </w:t>
      </w:r>
      <w:r>
        <w:t xml:space="preserve">Cours soudage – Jean-Michel </w:t>
      </w:r>
      <w:proofErr w:type="spellStart"/>
      <w:r>
        <w:t>Lemeur</w:t>
      </w:r>
      <w:proofErr w:type="spellEnd"/>
      <w:r>
        <w:t>.</w:t>
      </w:r>
    </w:p>
    <w:p w:rsidR="006C01AC" w:rsidRDefault="006C01AC" w:rsidP="00204413">
      <w:r>
        <w:rPr>
          <w:rFonts w:cs="CMR10"/>
        </w:rPr>
        <w:t>[</w:t>
      </w:r>
      <w:proofErr w:type="gramStart"/>
      <w:r>
        <w:rPr>
          <w:rFonts w:cs="CMR10"/>
        </w:rPr>
        <w:t>c</w:t>
      </w:r>
      <w:proofErr w:type="gramEnd"/>
      <w:r>
        <w:rPr>
          <w:rFonts w:cs="CMR10"/>
        </w:rPr>
        <w:t xml:space="preserve">]: </w:t>
      </w:r>
      <w:r>
        <w:t>Comité sectoriel de la main d'œuvre dans la fabrication métallique industrielle – Québec.</w:t>
      </w:r>
    </w:p>
    <w:p w:rsidR="006C01AC" w:rsidRDefault="006C01AC" w:rsidP="00204413">
      <w:r>
        <w:rPr>
          <w:rFonts w:cs="CMR10"/>
        </w:rPr>
        <w:t>[</w:t>
      </w:r>
      <w:proofErr w:type="gramStart"/>
      <w:r>
        <w:rPr>
          <w:rFonts w:cs="CMR10"/>
        </w:rPr>
        <w:t>d</w:t>
      </w:r>
      <w:proofErr w:type="gramEnd"/>
      <w:r>
        <w:rPr>
          <w:rFonts w:cs="CMR10"/>
        </w:rPr>
        <w:t xml:space="preserve">]: </w:t>
      </w:r>
      <w:r>
        <w:t>Syndicat des entreprises de technologie de production - France.</w:t>
      </w:r>
    </w:p>
    <w:p w:rsidR="006C01AC" w:rsidRDefault="006C01AC" w:rsidP="00204413">
      <w:r>
        <w:rPr>
          <w:rFonts w:cs="CMR10"/>
        </w:rPr>
        <w:t>[</w:t>
      </w:r>
      <w:proofErr w:type="gramStart"/>
      <w:r>
        <w:rPr>
          <w:rFonts w:cs="CMR10"/>
        </w:rPr>
        <w:t>e</w:t>
      </w:r>
      <w:proofErr w:type="gramEnd"/>
      <w:r>
        <w:rPr>
          <w:rFonts w:cs="CMR10"/>
        </w:rPr>
        <w:t xml:space="preserve">]: </w:t>
      </w:r>
      <w:r>
        <w:t xml:space="preserve">Association Française du soudage - </w:t>
      </w:r>
      <w:hyperlink r:id="rId30" w:history="1">
        <w:r w:rsidR="00852156" w:rsidRPr="002E6D8E">
          <w:rPr>
            <w:rStyle w:val="Lienhypertexte"/>
          </w:rPr>
          <w:t>http://www.afs-asso.org/</w:t>
        </w:r>
      </w:hyperlink>
    </w:p>
    <w:p w:rsidR="006C01AC" w:rsidRDefault="006C01AC" w:rsidP="00204413">
      <w:r>
        <w:rPr>
          <w:rFonts w:cs="CMR10"/>
        </w:rPr>
        <w:t>[</w:t>
      </w:r>
      <w:proofErr w:type="gramStart"/>
      <w:r>
        <w:rPr>
          <w:rFonts w:cs="CMR10"/>
        </w:rPr>
        <w:t>f</w:t>
      </w:r>
      <w:proofErr w:type="gramEnd"/>
      <w:r>
        <w:rPr>
          <w:rFonts w:cs="CMR10"/>
        </w:rPr>
        <w:t xml:space="preserve">]: </w:t>
      </w:r>
      <w:r>
        <w:t xml:space="preserve">Institut de soudure - </w:t>
      </w:r>
      <w:hyperlink r:id="rId31" w:history="1">
        <w:r w:rsidR="00852156" w:rsidRPr="002E6D8E">
          <w:rPr>
            <w:rStyle w:val="Lienhypertexte"/>
          </w:rPr>
          <w:t>http://www.isgroupe.com/fr/</w:t>
        </w:r>
      </w:hyperlink>
    </w:p>
    <w:p w:rsidR="006C01AC" w:rsidRDefault="006C01AC" w:rsidP="00204413">
      <w:pPr>
        <w:rPr>
          <w:lang w:val="en-US"/>
        </w:rPr>
      </w:pPr>
      <w:r w:rsidRPr="006C01AC">
        <w:rPr>
          <w:rFonts w:cs="CMR10"/>
          <w:lang w:val="en-US"/>
        </w:rPr>
        <w:t>[</w:t>
      </w:r>
      <w:r>
        <w:rPr>
          <w:rFonts w:cs="CMR10"/>
          <w:lang w:val="en-US"/>
        </w:rPr>
        <w:t>g</w:t>
      </w:r>
      <w:r w:rsidRPr="006C01AC">
        <w:rPr>
          <w:rFonts w:cs="CMR10"/>
          <w:lang w:val="en-US"/>
        </w:rPr>
        <w:t xml:space="preserve">]: </w:t>
      </w:r>
      <w:r w:rsidRPr="006C01AC">
        <w:rPr>
          <w:lang w:val="en-US"/>
        </w:rPr>
        <w:t xml:space="preserve">Air </w:t>
      </w:r>
      <w:proofErr w:type="spellStart"/>
      <w:r w:rsidRPr="006C01AC">
        <w:rPr>
          <w:lang w:val="en-US"/>
        </w:rPr>
        <w:t>Liquide</w:t>
      </w:r>
      <w:proofErr w:type="spellEnd"/>
      <w:r w:rsidRPr="006C01AC">
        <w:rPr>
          <w:lang w:val="en-US"/>
        </w:rPr>
        <w:t xml:space="preserve"> Welding - </w:t>
      </w:r>
      <w:hyperlink r:id="rId32" w:history="1">
        <w:r w:rsidR="00852156" w:rsidRPr="002E6D8E">
          <w:rPr>
            <w:rStyle w:val="Lienhypertexte"/>
            <w:lang w:val="en-US"/>
          </w:rPr>
          <w:t>http://www.airliquidewelding.com/</w:t>
        </w:r>
      </w:hyperlink>
    </w:p>
    <w:p w:rsidR="00CE519D" w:rsidRDefault="00CE519D"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Default="001F58FF" w:rsidP="00CE519D">
      <w:pPr>
        <w:autoSpaceDE w:val="0"/>
        <w:autoSpaceDN w:val="0"/>
        <w:adjustRightInd w:val="0"/>
        <w:spacing w:after="60" w:line="240" w:lineRule="auto"/>
        <w:jc w:val="left"/>
        <w:rPr>
          <w:rFonts w:cs="CMR10"/>
          <w:lang w:val="en-US"/>
        </w:rPr>
      </w:pPr>
    </w:p>
    <w:p w:rsidR="001F58FF" w:rsidRPr="006C01AC" w:rsidRDefault="001F58FF" w:rsidP="00CE519D">
      <w:pPr>
        <w:autoSpaceDE w:val="0"/>
        <w:autoSpaceDN w:val="0"/>
        <w:adjustRightInd w:val="0"/>
        <w:spacing w:after="60" w:line="240" w:lineRule="auto"/>
        <w:jc w:val="left"/>
        <w:rPr>
          <w:rFonts w:cs="CMR10"/>
          <w:lang w:val="en-US"/>
        </w:rPr>
      </w:pPr>
    </w:p>
    <w:p w:rsidR="006E2C30" w:rsidRDefault="007254BF" w:rsidP="006E2C30">
      <w:pPr>
        <w:autoSpaceDE w:val="0"/>
        <w:autoSpaceDN w:val="0"/>
        <w:adjustRightInd w:val="0"/>
        <w:spacing w:before="120" w:after="0" w:line="240" w:lineRule="auto"/>
        <w:jc w:val="left"/>
        <w:rPr>
          <w:rFonts w:cs="CMR10"/>
        </w:rPr>
      </w:pPr>
      <w:r>
        <w:rPr>
          <w:rFonts w:cs="CMR10"/>
        </w:rPr>
        <w:t xml:space="preserve">Ressource publiée sur EDUSCOL-STI : </w:t>
      </w:r>
      <w:hyperlink r:id="rId33" w:history="1">
        <w:r w:rsidR="006E2C30" w:rsidRPr="00C427E7">
          <w:rPr>
            <w:rStyle w:val="Lienhypertexte"/>
            <w:rFonts w:cs="CMR10"/>
          </w:rPr>
          <w:t>http://eduscol.education.fr/sti/si-ens-</w:t>
        </w:r>
        <w:r w:rsidR="006E2C30">
          <w:rPr>
            <w:rStyle w:val="Lienhypertexte"/>
            <w:rFonts w:cs="CMR10"/>
          </w:rPr>
          <w:t>paris-saclay</w:t>
        </w:r>
      </w:hyperlink>
    </w:p>
    <w:sectPr w:rsidR="006E2C30"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125" w:rsidRDefault="00263125" w:rsidP="00BE51E0">
      <w:pPr>
        <w:spacing w:after="0" w:line="240" w:lineRule="auto"/>
      </w:pPr>
      <w:r>
        <w:separator/>
      </w:r>
    </w:p>
  </w:endnote>
  <w:endnote w:type="continuationSeparator" w:id="0">
    <w:p w:rsidR="00263125" w:rsidRDefault="00263125" w:rsidP="00BE5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MBX12">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04B" w:rsidRPr="00715E0C" w:rsidRDefault="00EB0174" w:rsidP="00715E0C">
    <w:pPr>
      <w:pStyle w:val="Pieddepage"/>
      <w:jc w:val="center"/>
      <w:rPr>
        <w:color w:val="2A6C7D" w:themeColor="accent1" w:themeShade="BF"/>
      </w:rPr>
    </w:pPr>
    <w:r w:rsidRPr="00715E0C">
      <w:rPr>
        <w:color w:val="2A6C7D" w:themeColor="accent1" w:themeShade="BF"/>
      </w:rPr>
      <w:fldChar w:fldCharType="begin"/>
    </w:r>
    <w:r w:rsidR="0069204B" w:rsidRPr="00715E0C">
      <w:rPr>
        <w:color w:val="2A6C7D" w:themeColor="accent1" w:themeShade="BF"/>
      </w:rPr>
      <w:instrText xml:space="preserve"> PAGE   \* MERGEFORMAT </w:instrText>
    </w:r>
    <w:r w:rsidRPr="00715E0C">
      <w:rPr>
        <w:color w:val="2A6C7D" w:themeColor="accent1" w:themeShade="BF"/>
      </w:rPr>
      <w:fldChar w:fldCharType="separate"/>
    </w:r>
    <w:r w:rsidR="00727927">
      <w:rPr>
        <w:noProof/>
        <w:color w:val="2A6C7D" w:themeColor="accent1" w:themeShade="BF"/>
      </w:rPr>
      <w:t>12</w:t>
    </w:r>
    <w:r w:rsidRPr="00715E0C">
      <w:rPr>
        <w:color w:val="2A6C7D" w:themeColor="accent1" w:themeShade="BF"/>
      </w:rPr>
      <w:fldChar w:fldCharType="end"/>
    </w:r>
    <w:r w:rsidR="0069204B" w:rsidRPr="00715E0C">
      <w:rPr>
        <w:color w:val="2A6C7D" w:themeColor="accent1" w:themeShade="BF"/>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125" w:rsidRDefault="00263125" w:rsidP="00BE51E0">
      <w:pPr>
        <w:spacing w:after="0" w:line="240" w:lineRule="auto"/>
      </w:pPr>
      <w:r>
        <w:separator/>
      </w:r>
    </w:p>
  </w:footnote>
  <w:footnote w:type="continuationSeparator" w:id="0">
    <w:p w:rsidR="00263125" w:rsidRDefault="00263125" w:rsidP="00BE51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E1B2E"/>
    <w:multiLevelType w:val="hybridMultilevel"/>
    <w:tmpl w:val="E8A8FF7E"/>
    <w:lvl w:ilvl="0" w:tplc="BA7002D4">
      <w:start w:val="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1A30EA"/>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8C112F"/>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B3754"/>
    <w:multiLevelType w:val="multilevel"/>
    <w:tmpl w:val="7DD6F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2D6F0C"/>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4E2CC8"/>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9D125E"/>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12E2CB7"/>
    <w:multiLevelType w:val="hybridMultilevel"/>
    <w:tmpl w:val="667E7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89643AD"/>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214A77"/>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CC7AC2"/>
    <w:multiLevelType w:val="multilevel"/>
    <w:tmpl w:val="65E47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AC77F8"/>
    <w:multiLevelType w:val="hybridMultilevel"/>
    <w:tmpl w:val="50EA8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11101C"/>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B04677"/>
    <w:multiLevelType w:val="hybridMultilevel"/>
    <w:tmpl w:val="2A4E6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31048B7"/>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A510C55"/>
    <w:multiLevelType w:val="multilevel"/>
    <w:tmpl w:val="96827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DD869A6"/>
    <w:multiLevelType w:val="hybridMultilevel"/>
    <w:tmpl w:val="BB180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E8D235A"/>
    <w:multiLevelType w:val="hybridMultilevel"/>
    <w:tmpl w:val="B9DEF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CA5D4C"/>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2D3FA9"/>
    <w:multiLevelType w:val="multilevel"/>
    <w:tmpl w:val="F9E8D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9635F0"/>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914214"/>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3A3CDF"/>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039C2"/>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9D49E3"/>
    <w:multiLevelType w:val="hybridMultilevel"/>
    <w:tmpl w:val="9C063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9B317BD"/>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7B17DA"/>
    <w:multiLevelType w:val="multilevel"/>
    <w:tmpl w:val="574A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BA4EBC"/>
    <w:multiLevelType w:val="multilevel"/>
    <w:tmpl w:val="40EAC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2"/>
  </w:num>
  <w:num w:numId="3">
    <w:abstractNumId w:val="18"/>
  </w:num>
  <w:num w:numId="4">
    <w:abstractNumId w:val="6"/>
  </w:num>
  <w:num w:numId="5">
    <w:abstractNumId w:val="9"/>
  </w:num>
  <w:num w:numId="6">
    <w:abstractNumId w:val="14"/>
  </w:num>
  <w:num w:numId="7">
    <w:abstractNumId w:val="20"/>
  </w:num>
  <w:num w:numId="8">
    <w:abstractNumId w:val="16"/>
  </w:num>
  <w:num w:numId="9">
    <w:abstractNumId w:val="10"/>
  </w:num>
  <w:num w:numId="10">
    <w:abstractNumId w:val="31"/>
  </w:num>
  <w:num w:numId="11">
    <w:abstractNumId w:val="19"/>
  </w:num>
  <w:num w:numId="12">
    <w:abstractNumId w:val="29"/>
  </w:num>
  <w:num w:numId="13">
    <w:abstractNumId w:val="21"/>
  </w:num>
  <w:num w:numId="14">
    <w:abstractNumId w:val="24"/>
  </w:num>
  <w:num w:numId="15">
    <w:abstractNumId w:val="0"/>
  </w:num>
  <w:num w:numId="16">
    <w:abstractNumId w:val="5"/>
  </w:num>
  <w:num w:numId="17">
    <w:abstractNumId w:val="3"/>
  </w:num>
  <w:num w:numId="18">
    <w:abstractNumId w:val="13"/>
  </w:num>
  <w:num w:numId="19">
    <w:abstractNumId w:val="23"/>
  </w:num>
  <w:num w:numId="20">
    <w:abstractNumId w:val="4"/>
  </w:num>
  <w:num w:numId="21">
    <w:abstractNumId w:val="26"/>
  </w:num>
  <w:num w:numId="22">
    <w:abstractNumId w:val="8"/>
  </w:num>
  <w:num w:numId="23">
    <w:abstractNumId w:val="27"/>
  </w:num>
  <w:num w:numId="24">
    <w:abstractNumId w:val="28"/>
  </w:num>
  <w:num w:numId="25">
    <w:abstractNumId w:val="1"/>
  </w:num>
  <w:num w:numId="26">
    <w:abstractNumId w:val="12"/>
  </w:num>
  <w:num w:numId="27">
    <w:abstractNumId w:val="11"/>
  </w:num>
  <w:num w:numId="28">
    <w:abstractNumId w:val="30"/>
  </w:num>
  <w:num w:numId="29">
    <w:abstractNumId w:val="25"/>
  </w:num>
  <w:num w:numId="30">
    <w:abstractNumId w:val="2"/>
  </w:num>
  <w:num w:numId="31">
    <w:abstractNumId w:val="32"/>
  </w:num>
  <w:num w:numId="32">
    <w:abstractNumId w:val="15"/>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3"/>
  <w:proofState w:spelling="clean" w:grammar="clean"/>
  <w:defaultTabStop w:val="708"/>
  <w:hyphenationZone w:val="425"/>
  <w:drawingGridHorizontalSpacing w:val="110"/>
  <w:displayHorizontalDrawingGridEvery w:val="2"/>
  <w:characterSpacingControl w:val="doNotCompress"/>
  <w:hdrShapeDefaults>
    <o:shapedefaults v:ext="edit" spidmax="135170">
      <o:colormenu v:ext="edit" fillcolor="none [1942]" strokecolor="none [3206]"/>
    </o:shapedefaults>
  </w:hdrShapeDefaults>
  <w:footnotePr>
    <w:footnote w:id="-1"/>
    <w:footnote w:id="0"/>
  </w:footnotePr>
  <w:endnotePr>
    <w:endnote w:id="-1"/>
    <w:endnote w:id="0"/>
  </w:endnotePr>
  <w:compat/>
  <w:rsids>
    <w:rsidRoot w:val="00997881"/>
    <w:rsid w:val="00003035"/>
    <w:rsid w:val="000163E1"/>
    <w:rsid w:val="00025A8F"/>
    <w:rsid w:val="00037CA6"/>
    <w:rsid w:val="000422C9"/>
    <w:rsid w:val="00045B03"/>
    <w:rsid w:val="0004755A"/>
    <w:rsid w:val="00052BD2"/>
    <w:rsid w:val="00065B90"/>
    <w:rsid w:val="00076528"/>
    <w:rsid w:val="00077E87"/>
    <w:rsid w:val="000A136F"/>
    <w:rsid w:val="000A379C"/>
    <w:rsid w:val="000A60C7"/>
    <w:rsid w:val="000B4F49"/>
    <w:rsid w:val="000C5383"/>
    <w:rsid w:val="000D2964"/>
    <w:rsid w:val="000D2D8A"/>
    <w:rsid w:val="000E5BB9"/>
    <w:rsid w:val="000F2791"/>
    <w:rsid w:val="000F4771"/>
    <w:rsid w:val="000F5DF5"/>
    <w:rsid w:val="0010368E"/>
    <w:rsid w:val="0010479B"/>
    <w:rsid w:val="00110450"/>
    <w:rsid w:val="001154FE"/>
    <w:rsid w:val="00142A03"/>
    <w:rsid w:val="00150E6D"/>
    <w:rsid w:val="00154B11"/>
    <w:rsid w:val="0016445D"/>
    <w:rsid w:val="001705E9"/>
    <w:rsid w:val="00194882"/>
    <w:rsid w:val="00195A47"/>
    <w:rsid w:val="001C5B77"/>
    <w:rsid w:val="001C6287"/>
    <w:rsid w:val="001D3748"/>
    <w:rsid w:val="001E5516"/>
    <w:rsid w:val="001F58FF"/>
    <w:rsid w:val="00204413"/>
    <w:rsid w:val="0020782E"/>
    <w:rsid w:val="00217685"/>
    <w:rsid w:val="00235541"/>
    <w:rsid w:val="00237F13"/>
    <w:rsid w:val="002465C4"/>
    <w:rsid w:val="00263125"/>
    <w:rsid w:val="002933AE"/>
    <w:rsid w:val="00294F7D"/>
    <w:rsid w:val="002A32D9"/>
    <w:rsid w:val="002B2679"/>
    <w:rsid w:val="002B5722"/>
    <w:rsid w:val="002C2323"/>
    <w:rsid w:val="002D1F91"/>
    <w:rsid w:val="002D5595"/>
    <w:rsid w:val="002E397B"/>
    <w:rsid w:val="002F1F3F"/>
    <w:rsid w:val="002F2E58"/>
    <w:rsid w:val="0030106F"/>
    <w:rsid w:val="003062B2"/>
    <w:rsid w:val="00311516"/>
    <w:rsid w:val="00313CBD"/>
    <w:rsid w:val="003403E3"/>
    <w:rsid w:val="00355E04"/>
    <w:rsid w:val="003747FA"/>
    <w:rsid w:val="00383021"/>
    <w:rsid w:val="0038519F"/>
    <w:rsid w:val="00390CA7"/>
    <w:rsid w:val="00395C10"/>
    <w:rsid w:val="003A142D"/>
    <w:rsid w:val="003B7F65"/>
    <w:rsid w:val="003C710D"/>
    <w:rsid w:val="003E5095"/>
    <w:rsid w:val="003E7712"/>
    <w:rsid w:val="00402C36"/>
    <w:rsid w:val="0043488C"/>
    <w:rsid w:val="00437777"/>
    <w:rsid w:val="00440EC6"/>
    <w:rsid w:val="00442AFB"/>
    <w:rsid w:val="004543C2"/>
    <w:rsid w:val="004547D3"/>
    <w:rsid w:val="00457CC1"/>
    <w:rsid w:val="004629B0"/>
    <w:rsid w:val="004807DF"/>
    <w:rsid w:val="00487AE4"/>
    <w:rsid w:val="0049574D"/>
    <w:rsid w:val="004A5175"/>
    <w:rsid w:val="004B61A4"/>
    <w:rsid w:val="004C61B0"/>
    <w:rsid w:val="004D1836"/>
    <w:rsid w:val="004F69F2"/>
    <w:rsid w:val="00513C21"/>
    <w:rsid w:val="00524172"/>
    <w:rsid w:val="00525C97"/>
    <w:rsid w:val="00527064"/>
    <w:rsid w:val="00532196"/>
    <w:rsid w:val="00557EC9"/>
    <w:rsid w:val="005651A1"/>
    <w:rsid w:val="00566059"/>
    <w:rsid w:val="00566641"/>
    <w:rsid w:val="005727BE"/>
    <w:rsid w:val="00580004"/>
    <w:rsid w:val="00591A97"/>
    <w:rsid w:val="0059229B"/>
    <w:rsid w:val="00592980"/>
    <w:rsid w:val="005A2D5B"/>
    <w:rsid w:val="005A53E7"/>
    <w:rsid w:val="005B7478"/>
    <w:rsid w:val="005E4310"/>
    <w:rsid w:val="005F41B3"/>
    <w:rsid w:val="005F6E53"/>
    <w:rsid w:val="00607923"/>
    <w:rsid w:val="00613276"/>
    <w:rsid w:val="00615088"/>
    <w:rsid w:val="006151D0"/>
    <w:rsid w:val="0062335A"/>
    <w:rsid w:val="0062701B"/>
    <w:rsid w:val="00652E1D"/>
    <w:rsid w:val="00654A38"/>
    <w:rsid w:val="00657A04"/>
    <w:rsid w:val="006637DF"/>
    <w:rsid w:val="00670ED8"/>
    <w:rsid w:val="006720B1"/>
    <w:rsid w:val="00674D32"/>
    <w:rsid w:val="00681E6B"/>
    <w:rsid w:val="0068272E"/>
    <w:rsid w:val="00683A42"/>
    <w:rsid w:val="006879DE"/>
    <w:rsid w:val="006919AE"/>
    <w:rsid w:val="0069204B"/>
    <w:rsid w:val="00693DAB"/>
    <w:rsid w:val="006A22FD"/>
    <w:rsid w:val="006C01AC"/>
    <w:rsid w:val="006E2C30"/>
    <w:rsid w:val="006E365A"/>
    <w:rsid w:val="006E7485"/>
    <w:rsid w:val="006E7778"/>
    <w:rsid w:val="006F7059"/>
    <w:rsid w:val="00704724"/>
    <w:rsid w:val="007119D7"/>
    <w:rsid w:val="00715E0C"/>
    <w:rsid w:val="007254BF"/>
    <w:rsid w:val="0072726E"/>
    <w:rsid w:val="00727927"/>
    <w:rsid w:val="00730DC2"/>
    <w:rsid w:val="007429F8"/>
    <w:rsid w:val="00745E82"/>
    <w:rsid w:val="00751C65"/>
    <w:rsid w:val="00761430"/>
    <w:rsid w:val="0076450F"/>
    <w:rsid w:val="00787BED"/>
    <w:rsid w:val="00792CF0"/>
    <w:rsid w:val="00795D25"/>
    <w:rsid w:val="007B093A"/>
    <w:rsid w:val="007B5D2B"/>
    <w:rsid w:val="007D4162"/>
    <w:rsid w:val="007E1CB8"/>
    <w:rsid w:val="007F4276"/>
    <w:rsid w:val="0080542A"/>
    <w:rsid w:val="00827517"/>
    <w:rsid w:val="0083523F"/>
    <w:rsid w:val="00837E3B"/>
    <w:rsid w:val="00852156"/>
    <w:rsid w:val="0087023C"/>
    <w:rsid w:val="0087110F"/>
    <w:rsid w:val="00882103"/>
    <w:rsid w:val="00887838"/>
    <w:rsid w:val="008A729C"/>
    <w:rsid w:val="008D3099"/>
    <w:rsid w:val="008D56D5"/>
    <w:rsid w:val="008E69BD"/>
    <w:rsid w:val="008F13D1"/>
    <w:rsid w:val="008F40BF"/>
    <w:rsid w:val="0090175E"/>
    <w:rsid w:val="009141B9"/>
    <w:rsid w:val="00921CDC"/>
    <w:rsid w:val="00927019"/>
    <w:rsid w:val="00942E89"/>
    <w:rsid w:val="009617D4"/>
    <w:rsid w:val="00965A31"/>
    <w:rsid w:val="0099548C"/>
    <w:rsid w:val="00997881"/>
    <w:rsid w:val="009A019D"/>
    <w:rsid w:val="009A1910"/>
    <w:rsid w:val="009A5BF5"/>
    <w:rsid w:val="009D14E5"/>
    <w:rsid w:val="009D3E5D"/>
    <w:rsid w:val="009D7AD5"/>
    <w:rsid w:val="00A068A0"/>
    <w:rsid w:val="00A14B75"/>
    <w:rsid w:val="00A25B36"/>
    <w:rsid w:val="00A2694A"/>
    <w:rsid w:val="00A34815"/>
    <w:rsid w:val="00A4223B"/>
    <w:rsid w:val="00A57CAB"/>
    <w:rsid w:val="00A64A6E"/>
    <w:rsid w:val="00A65544"/>
    <w:rsid w:val="00A7051E"/>
    <w:rsid w:val="00A717AA"/>
    <w:rsid w:val="00A93EE1"/>
    <w:rsid w:val="00AA068C"/>
    <w:rsid w:val="00AA0ADB"/>
    <w:rsid w:val="00AA222C"/>
    <w:rsid w:val="00AA3DEF"/>
    <w:rsid w:val="00AA4B15"/>
    <w:rsid w:val="00AC04BF"/>
    <w:rsid w:val="00AC0C80"/>
    <w:rsid w:val="00AD62BB"/>
    <w:rsid w:val="00AF41A4"/>
    <w:rsid w:val="00B12629"/>
    <w:rsid w:val="00B16273"/>
    <w:rsid w:val="00B17F14"/>
    <w:rsid w:val="00B22756"/>
    <w:rsid w:val="00B300D4"/>
    <w:rsid w:val="00B33D44"/>
    <w:rsid w:val="00B346C2"/>
    <w:rsid w:val="00B3794B"/>
    <w:rsid w:val="00B43513"/>
    <w:rsid w:val="00B437AE"/>
    <w:rsid w:val="00B464C0"/>
    <w:rsid w:val="00B5250C"/>
    <w:rsid w:val="00B55EA6"/>
    <w:rsid w:val="00B57EC4"/>
    <w:rsid w:val="00B57F8D"/>
    <w:rsid w:val="00B600A6"/>
    <w:rsid w:val="00B64231"/>
    <w:rsid w:val="00B64D5F"/>
    <w:rsid w:val="00B64E30"/>
    <w:rsid w:val="00B77B7F"/>
    <w:rsid w:val="00B85A40"/>
    <w:rsid w:val="00BA09F0"/>
    <w:rsid w:val="00BB1975"/>
    <w:rsid w:val="00BB7F13"/>
    <w:rsid w:val="00BD734C"/>
    <w:rsid w:val="00BE51E0"/>
    <w:rsid w:val="00BE7694"/>
    <w:rsid w:val="00BF2795"/>
    <w:rsid w:val="00C1634B"/>
    <w:rsid w:val="00C164E4"/>
    <w:rsid w:val="00C507BA"/>
    <w:rsid w:val="00C62B01"/>
    <w:rsid w:val="00C7309E"/>
    <w:rsid w:val="00C814B5"/>
    <w:rsid w:val="00C94A5F"/>
    <w:rsid w:val="00CA4223"/>
    <w:rsid w:val="00CB1666"/>
    <w:rsid w:val="00CB4899"/>
    <w:rsid w:val="00CB6D93"/>
    <w:rsid w:val="00CB7809"/>
    <w:rsid w:val="00CC3564"/>
    <w:rsid w:val="00CC65F8"/>
    <w:rsid w:val="00CC733F"/>
    <w:rsid w:val="00CC78DC"/>
    <w:rsid w:val="00CD02F2"/>
    <w:rsid w:val="00CD392D"/>
    <w:rsid w:val="00CD47F2"/>
    <w:rsid w:val="00CD6379"/>
    <w:rsid w:val="00CE519D"/>
    <w:rsid w:val="00CE5B5F"/>
    <w:rsid w:val="00CF7589"/>
    <w:rsid w:val="00D2212B"/>
    <w:rsid w:val="00D240A9"/>
    <w:rsid w:val="00D270D0"/>
    <w:rsid w:val="00D27970"/>
    <w:rsid w:val="00D37A00"/>
    <w:rsid w:val="00D41BEF"/>
    <w:rsid w:val="00D44DE7"/>
    <w:rsid w:val="00D514F8"/>
    <w:rsid w:val="00D74F2F"/>
    <w:rsid w:val="00DB3E4A"/>
    <w:rsid w:val="00DC23D9"/>
    <w:rsid w:val="00DD0C23"/>
    <w:rsid w:val="00DD383B"/>
    <w:rsid w:val="00DD4BAF"/>
    <w:rsid w:val="00DE1939"/>
    <w:rsid w:val="00DE3A7B"/>
    <w:rsid w:val="00E009DE"/>
    <w:rsid w:val="00E06047"/>
    <w:rsid w:val="00E15934"/>
    <w:rsid w:val="00E42AB8"/>
    <w:rsid w:val="00E51A22"/>
    <w:rsid w:val="00E646F7"/>
    <w:rsid w:val="00E748BD"/>
    <w:rsid w:val="00EA0E9A"/>
    <w:rsid w:val="00EB0174"/>
    <w:rsid w:val="00EF3B02"/>
    <w:rsid w:val="00F017E4"/>
    <w:rsid w:val="00F06DBC"/>
    <w:rsid w:val="00F10D8C"/>
    <w:rsid w:val="00F1146F"/>
    <w:rsid w:val="00F427AF"/>
    <w:rsid w:val="00F440F9"/>
    <w:rsid w:val="00F60061"/>
    <w:rsid w:val="00F602FF"/>
    <w:rsid w:val="00F71472"/>
    <w:rsid w:val="00F7653A"/>
    <w:rsid w:val="00F77C86"/>
    <w:rsid w:val="00F831BB"/>
    <w:rsid w:val="00F90D90"/>
    <w:rsid w:val="00FB222A"/>
    <w:rsid w:val="00FB45CE"/>
    <w:rsid w:val="00FB6906"/>
    <w:rsid w:val="00FC3167"/>
    <w:rsid w:val="00FC5671"/>
    <w:rsid w:val="00FC623B"/>
    <w:rsid w:val="00FC7CB5"/>
    <w:rsid w:val="00FD7B9C"/>
    <w:rsid w:val="00FE284E"/>
    <w:rsid w:val="00FE455F"/>
    <w:rsid w:val="00FF41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5170">
      <o:colormenu v:ext="edit" fillcolor="none [1942]" strokecolor="none [3206]"/>
    </o:shapedefaults>
    <o:shapelayout v:ext="edit">
      <o:idmap v:ext="edit" data="1"/>
      <o:rules v:ext="edit">
        <o:r id="V:Rule22" type="arc" idref="#_x0000_s1054"/>
        <o:r id="V:Rule23" type="arc" idref="#_x0000_s1055"/>
        <o:r id="V:Rule36" type="connector" idref="#_x0000_s1052"/>
        <o:r id="V:Rule37" type="connector" idref="#_x0000_s1082"/>
        <o:r id="V:Rule38" type="connector" idref="#_x0000_s1044"/>
        <o:r id="V:Rule39" type="connector" idref="#_x0000_s1099"/>
        <o:r id="V:Rule40" type="connector" idref="#_x0000_s1098"/>
        <o:r id="V:Rule41" type="connector" idref="#_x0000_s1100"/>
        <o:r id="V:Rule42" type="connector" idref="#_x0000_s1039"/>
        <o:r id="V:Rule43" type="connector" idref="#_x0000_s1096"/>
        <o:r id="V:Rule44" type="connector" idref="#_x0000_s1105"/>
        <o:r id="V:Rule45" type="connector" idref="#_x0000_s1081"/>
        <o:r id="V:Rule46" type="connector" idref="#_x0000_s1084"/>
        <o:r id="V:Rule47" type="connector" idref="#_x0000_s1095"/>
        <o:r id="V:Rule48" type="connector" idref="#_x0000_s1073"/>
        <o:r id="V:Rule49" type="connector" idref="#_x0000_s1043"/>
        <o:r id="V:Rule50" type="connector" idref="#_x0000_s1125"/>
        <o:r id="V:Rule51" type="connector" idref="#_x0000_s1042"/>
        <o:r id="V:Rule52" type="connector" idref="#_x0000_s1086"/>
        <o:r id="V:Rule53" type="connector" idref="#_x0000_s1037"/>
        <o:r id="V:Rule54" type="connector" idref="#_x0000_s1027"/>
        <o:r id="V:Rule55" type="connector" idref="#_x0000_s1093"/>
        <o:r id="V:Rule56" type="connector" idref="#_x0000_s1038"/>
        <o:r id="V:Rule57" type="connector" idref="#_x0000_s1094"/>
        <o:r id="V:Rule58" type="connector" idref="#_x0000_s1106"/>
        <o:r id="V:Rule59" type="connector" idref="#_x0000_s1047"/>
        <o:r id="V:Rule60" type="connector" idref="#_x0000_s1080"/>
        <o:r id="V:Rule61" type="connector" idref="#_x0000_s1103"/>
        <o:r id="V:Rule62" type="connector" idref="#_x0000_s1124"/>
        <o:r id="V:Rule63" type="connector" idref="#_x0000_s1122"/>
        <o:r id="V:Rule64" type="connector" idref="#_x0000_s1097"/>
        <o:r id="V:Rule65" type="connector" idref="#_x0000_s1083"/>
        <o:r id="V:Rule66" type="connector" idref="#_x0000_s1057"/>
        <o:r id="V:Rule67" type="connector" idref="#_x0000_s1104"/>
        <o:r id="V:Rule68" type="connector" idref="#_x0000_s1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paragraph" w:styleId="Titre4">
    <w:name w:val="heading 4"/>
    <w:basedOn w:val="Normal"/>
    <w:next w:val="Normal"/>
    <w:link w:val="Titre4Car"/>
    <w:uiPriority w:val="9"/>
    <w:semiHidden/>
    <w:unhideWhenUsed/>
    <w:qFormat/>
    <w:rsid w:val="00BF2795"/>
    <w:pPr>
      <w:keepNext/>
      <w:keepLines/>
      <w:spacing w:before="200" w:after="0"/>
      <w:outlineLvl w:val="3"/>
    </w:pPr>
    <w:rPr>
      <w:rFonts w:eastAsiaTheme="majorEastAsia" w:cstheme="majorBidi"/>
      <w:b/>
      <w:bCs/>
      <w:i/>
      <w:i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légende"/>
    <w:link w:val="SansinterligneCar"/>
    <w:uiPriority w:val="1"/>
    <w:qFormat/>
    <w:rsid w:val="00B64D5F"/>
    <w:pPr>
      <w:spacing w:after="0" w:line="240" w:lineRule="auto"/>
      <w:jc w:val="center"/>
    </w:pPr>
    <w:rPr>
      <w:rFonts w:asciiTheme="majorHAnsi" w:eastAsiaTheme="minorEastAsia" w:hAnsiTheme="majorHAnsi"/>
      <w:i/>
      <w:sz w:val="20"/>
    </w:rPr>
  </w:style>
  <w:style w:type="character" w:customStyle="1" w:styleId="SansinterligneCar">
    <w:name w:val="Sans interligne Car"/>
    <w:aliases w:val="légende Car"/>
    <w:basedOn w:val="Policepardfaut"/>
    <w:link w:val="Sansinterligne"/>
    <w:uiPriority w:val="1"/>
    <w:rsid w:val="00B64D5F"/>
    <w:rPr>
      <w:rFonts w:asciiTheme="majorHAnsi" w:eastAsiaTheme="minorEastAsia" w:hAnsiTheme="majorHAnsi"/>
      <w:i/>
      <w:sz w:val="20"/>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F7653A"/>
    <w:rPr>
      <w:rFonts w:ascii="Times New Roman" w:hAnsi="Times New Roman"/>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customStyle="1" w:styleId="optxtp">
    <w:name w:val="op_txt_p"/>
    <w:basedOn w:val="Normal"/>
    <w:rsid w:val="00DD4BAF"/>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BF2795"/>
    <w:rPr>
      <w:rFonts w:asciiTheme="majorHAnsi" w:eastAsiaTheme="majorEastAsia" w:hAnsiTheme="majorHAnsi" w:cstheme="majorBidi"/>
      <w:b/>
      <w:bCs/>
      <w:i/>
      <w:iCs/>
      <w:color w:val="3891A7" w:themeColor="accent1"/>
    </w:rPr>
  </w:style>
</w:styles>
</file>

<file path=word/webSettings.xml><?xml version="1.0" encoding="utf-8"?>
<w:webSettings xmlns:r="http://schemas.openxmlformats.org/officeDocument/2006/relationships" xmlns:w="http://schemas.openxmlformats.org/wordprocessingml/2006/main">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101612097">
      <w:bodyDiv w:val="1"/>
      <w:marLeft w:val="0"/>
      <w:marRight w:val="0"/>
      <w:marTop w:val="0"/>
      <w:marBottom w:val="0"/>
      <w:divBdr>
        <w:top w:val="none" w:sz="0" w:space="0" w:color="auto"/>
        <w:left w:val="none" w:sz="0" w:space="0" w:color="auto"/>
        <w:bottom w:val="none" w:sz="0" w:space="0" w:color="auto"/>
        <w:right w:val="none" w:sz="0" w:space="0" w:color="auto"/>
      </w:divBdr>
      <w:divsChild>
        <w:div w:id="1314262684">
          <w:marLeft w:val="0"/>
          <w:marRight w:val="0"/>
          <w:marTop w:val="0"/>
          <w:marBottom w:val="0"/>
          <w:divBdr>
            <w:top w:val="none" w:sz="0" w:space="0" w:color="auto"/>
            <w:left w:val="none" w:sz="0" w:space="0" w:color="auto"/>
            <w:bottom w:val="none" w:sz="0" w:space="0" w:color="auto"/>
            <w:right w:val="none" w:sz="0" w:space="0" w:color="auto"/>
          </w:divBdr>
          <w:divsChild>
            <w:div w:id="1887523007">
              <w:marLeft w:val="0"/>
              <w:marRight w:val="0"/>
              <w:marTop w:val="0"/>
              <w:marBottom w:val="0"/>
              <w:divBdr>
                <w:top w:val="none" w:sz="0" w:space="0" w:color="auto"/>
                <w:left w:val="none" w:sz="0" w:space="0" w:color="auto"/>
                <w:bottom w:val="none" w:sz="0" w:space="0" w:color="auto"/>
                <w:right w:val="none" w:sz="0" w:space="0" w:color="auto"/>
              </w:divBdr>
              <w:divsChild>
                <w:div w:id="1349793277">
                  <w:marLeft w:val="0"/>
                  <w:marRight w:val="0"/>
                  <w:marTop w:val="0"/>
                  <w:marBottom w:val="0"/>
                  <w:divBdr>
                    <w:top w:val="none" w:sz="0" w:space="0" w:color="auto"/>
                    <w:left w:val="none" w:sz="0" w:space="0" w:color="auto"/>
                    <w:bottom w:val="none" w:sz="0" w:space="0" w:color="auto"/>
                    <w:right w:val="none" w:sz="0" w:space="0" w:color="auto"/>
                  </w:divBdr>
                </w:div>
                <w:div w:id="1485853072">
                  <w:marLeft w:val="0"/>
                  <w:marRight w:val="0"/>
                  <w:marTop w:val="0"/>
                  <w:marBottom w:val="0"/>
                  <w:divBdr>
                    <w:top w:val="none" w:sz="0" w:space="0" w:color="auto"/>
                    <w:left w:val="none" w:sz="0" w:space="0" w:color="auto"/>
                    <w:bottom w:val="none" w:sz="0" w:space="0" w:color="auto"/>
                    <w:right w:val="none" w:sz="0" w:space="0" w:color="auto"/>
                  </w:divBdr>
                  <w:divsChild>
                    <w:div w:id="1390423924">
                      <w:marLeft w:val="0"/>
                      <w:marRight w:val="0"/>
                      <w:marTop w:val="0"/>
                      <w:marBottom w:val="0"/>
                      <w:divBdr>
                        <w:top w:val="none" w:sz="0" w:space="0" w:color="auto"/>
                        <w:left w:val="none" w:sz="0" w:space="0" w:color="auto"/>
                        <w:bottom w:val="none" w:sz="0" w:space="0" w:color="auto"/>
                        <w:right w:val="none" w:sz="0" w:space="0" w:color="auto"/>
                      </w:divBdr>
                    </w:div>
                    <w:div w:id="702902335">
                      <w:marLeft w:val="0"/>
                      <w:marRight w:val="0"/>
                      <w:marTop w:val="0"/>
                      <w:marBottom w:val="0"/>
                      <w:divBdr>
                        <w:top w:val="none" w:sz="0" w:space="0" w:color="auto"/>
                        <w:left w:val="none" w:sz="0" w:space="0" w:color="auto"/>
                        <w:bottom w:val="none" w:sz="0" w:space="0" w:color="auto"/>
                        <w:right w:val="none" w:sz="0" w:space="0" w:color="auto"/>
                      </w:divBdr>
                      <w:divsChild>
                        <w:div w:id="45286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59473">
                  <w:marLeft w:val="0"/>
                  <w:marRight w:val="0"/>
                  <w:marTop w:val="0"/>
                  <w:marBottom w:val="0"/>
                  <w:divBdr>
                    <w:top w:val="none" w:sz="0" w:space="0" w:color="auto"/>
                    <w:left w:val="none" w:sz="0" w:space="0" w:color="auto"/>
                    <w:bottom w:val="none" w:sz="0" w:space="0" w:color="auto"/>
                    <w:right w:val="none" w:sz="0" w:space="0" w:color="auto"/>
                  </w:divBdr>
                </w:div>
                <w:div w:id="587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0455">
      <w:bodyDiv w:val="1"/>
      <w:marLeft w:val="0"/>
      <w:marRight w:val="0"/>
      <w:marTop w:val="0"/>
      <w:marBottom w:val="0"/>
      <w:divBdr>
        <w:top w:val="none" w:sz="0" w:space="0" w:color="auto"/>
        <w:left w:val="none" w:sz="0" w:space="0" w:color="auto"/>
        <w:bottom w:val="none" w:sz="0" w:space="0" w:color="auto"/>
        <w:right w:val="none" w:sz="0" w:space="0" w:color="auto"/>
      </w:divBdr>
      <w:divsChild>
        <w:div w:id="1148207836">
          <w:marLeft w:val="0"/>
          <w:marRight w:val="0"/>
          <w:marTop w:val="0"/>
          <w:marBottom w:val="0"/>
          <w:divBdr>
            <w:top w:val="none" w:sz="0" w:space="0" w:color="auto"/>
            <w:left w:val="none" w:sz="0" w:space="0" w:color="auto"/>
            <w:bottom w:val="none" w:sz="0" w:space="0" w:color="auto"/>
            <w:right w:val="none" w:sz="0" w:space="0" w:color="auto"/>
          </w:divBdr>
        </w:div>
      </w:divsChild>
    </w:div>
    <w:div w:id="194775120">
      <w:bodyDiv w:val="1"/>
      <w:marLeft w:val="0"/>
      <w:marRight w:val="0"/>
      <w:marTop w:val="0"/>
      <w:marBottom w:val="0"/>
      <w:divBdr>
        <w:top w:val="none" w:sz="0" w:space="0" w:color="auto"/>
        <w:left w:val="none" w:sz="0" w:space="0" w:color="auto"/>
        <w:bottom w:val="none" w:sz="0" w:space="0" w:color="auto"/>
        <w:right w:val="none" w:sz="0" w:space="0" w:color="auto"/>
      </w:divBdr>
      <w:divsChild>
        <w:div w:id="604382818">
          <w:marLeft w:val="0"/>
          <w:marRight w:val="0"/>
          <w:marTop w:val="0"/>
          <w:marBottom w:val="0"/>
          <w:divBdr>
            <w:top w:val="none" w:sz="0" w:space="0" w:color="auto"/>
            <w:left w:val="none" w:sz="0" w:space="0" w:color="auto"/>
            <w:bottom w:val="none" w:sz="0" w:space="0" w:color="auto"/>
            <w:right w:val="none" w:sz="0" w:space="0" w:color="auto"/>
          </w:divBdr>
          <w:divsChild>
            <w:div w:id="171265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22769">
      <w:bodyDiv w:val="1"/>
      <w:marLeft w:val="0"/>
      <w:marRight w:val="0"/>
      <w:marTop w:val="0"/>
      <w:marBottom w:val="0"/>
      <w:divBdr>
        <w:top w:val="none" w:sz="0" w:space="0" w:color="auto"/>
        <w:left w:val="none" w:sz="0" w:space="0" w:color="auto"/>
        <w:bottom w:val="none" w:sz="0" w:space="0" w:color="auto"/>
        <w:right w:val="none" w:sz="0" w:space="0" w:color="auto"/>
      </w:divBdr>
      <w:divsChild>
        <w:div w:id="42096379">
          <w:marLeft w:val="0"/>
          <w:marRight w:val="0"/>
          <w:marTop w:val="0"/>
          <w:marBottom w:val="0"/>
          <w:divBdr>
            <w:top w:val="none" w:sz="0" w:space="0" w:color="auto"/>
            <w:left w:val="none" w:sz="0" w:space="0" w:color="auto"/>
            <w:bottom w:val="none" w:sz="0" w:space="0" w:color="auto"/>
            <w:right w:val="none" w:sz="0" w:space="0" w:color="auto"/>
          </w:divBdr>
        </w:div>
        <w:div w:id="2036733246">
          <w:marLeft w:val="0"/>
          <w:marRight w:val="0"/>
          <w:marTop w:val="0"/>
          <w:marBottom w:val="0"/>
          <w:divBdr>
            <w:top w:val="none" w:sz="0" w:space="0" w:color="auto"/>
            <w:left w:val="none" w:sz="0" w:space="0" w:color="auto"/>
            <w:bottom w:val="none" w:sz="0" w:space="0" w:color="auto"/>
            <w:right w:val="none" w:sz="0" w:space="0" w:color="auto"/>
          </w:divBdr>
        </w:div>
      </w:divsChild>
    </w:div>
    <w:div w:id="254703627">
      <w:bodyDiv w:val="1"/>
      <w:marLeft w:val="0"/>
      <w:marRight w:val="0"/>
      <w:marTop w:val="0"/>
      <w:marBottom w:val="0"/>
      <w:divBdr>
        <w:top w:val="none" w:sz="0" w:space="0" w:color="auto"/>
        <w:left w:val="none" w:sz="0" w:space="0" w:color="auto"/>
        <w:bottom w:val="none" w:sz="0" w:space="0" w:color="auto"/>
        <w:right w:val="none" w:sz="0" w:space="0" w:color="auto"/>
      </w:divBdr>
      <w:divsChild>
        <w:div w:id="547646065">
          <w:marLeft w:val="0"/>
          <w:marRight w:val="0"/>
          <w:marTop w:val="0"/>
          <w:marBottom w:val="0"/>
          <w:divBdr>
            <w:top w:val="none" w:sz="0" w:space="0" w:color="auto"/>
            <w:left w:val="none" w:sz="0" w:space="0" w:color="auto"/>
            <w:bottom w:val="none" w:sz="0" w:space="0" w:color="auto"/>
            <w:right w:val="none" w:sz="0" w:space="0" w:color="auto"/>
          </w:divBdr>
        </w:div>
      </w:divsChild>
    </w:div>
    <w:div w:id="274796699">
      <w:bodyDiv w:val="1"/>
      <w:marLeft w:val="0"/>
      <w:marRight w:val="0"/>
      <w:marTop w:val="0"/>
      <w:marBottom w:val="0"/>
      <w:divBdr>
        <w:top w:val="none" w:sz="0" w:space="0" w:color="auto"/>
        <w:left w:val="none" w:sz="0" w:space="0" w:color="auto"/>
        <w:bottom w:val="none" w:sz="0" w:space="0" w:color="auto"/>
        <w:right w:val="none" w:sz="0" w:space="0" w:color="auto"/>
      </w:divBdr>
      <w:divsChild>
        <w:div w:id="379747681">
          <w:marLeft w:val="0"/>
          <w:marRight w:val="0"/>
          <w:marTop w:val="0"/>
          <w:marBottom w:val="0"/>
          <w:divBdr>
            <w:top w:val="none" w:sz="0" w:space="0" w:color="auto"/>
            <w:left w:val="none" w:sz="0" w:space="0" w:color="auto"/>
            <w:bottom w:val="none" w:sz="0" w:space="0" w:color="auto"/>
            <w:right w:val="none" w:sz="0" w:space="0" w:color="auto"/>
          </w:divBdr>
        </w:div>
      </w:divsChild>
    </w:div>
    <w:div w:id="305477714">
      <w:bodyDiv w:val="1"/>
      <w:marLeft w:val="0"/>
      <w:marRight w:val="0"/>
      <w:marTop w:val="0"/>
      <w:marBottom w:val="0"/>
      <w:divBdr>
        <w:top w:val="none" w:sz="0" w:space="0" w:color="auto"/>
        <w:left w:val="none" w:sz="0" w:space="0" w:color="auto"/>
        <w:bottom w:val="none" w:sz="0" w:space="0" w:color="auto"/>
        <w:right w:val="none" w:sz="0" w:space="0" w:color="auto"/>
      </w:divBdr>
      <w:divsChild>
        <w:div w:id="460464741">
          <w:marLeft w:val="0"/>
          <w:marRight w:val="0"/>
          <w:marTop w:val="0"/>
          <w:marBottom w:val="0"/>
          <w:divBdr>
            <w:top w:val="none" w:sz="0" w:space="0" w:color="auto"/>
            <w:left w:val="none" w:sz="0" w:space="0" w:color="auto"/>
            <w:bottom w:val="none" w:sz="0" w:space="0" w:color="auto"/>
            <w:right w:val="none" w:sz="0" w:space="0" w:color="auto"/>
          </w:divBdr>
          <w:divsChild>
            <w:div w:id="7549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38917">
      <w:bodyDiv w:val="1"/>
      <w:marLeft w:val="0"/>
      <w:marRight w:val="0"/>
      <w:marTop w:val="0"/>
      <w:marBottom w:val="0"/>
      <w:divBdr>
        <w:top w:val="none" w:sz="0" w:space="0" w:color="auto"/>
        <w:left w:val="none" w:sz="0" w:space="0" w:color="auto"/>
        <w:bottom w:val="none" w:sz="0" w:space="0" w:color="auto"/>
        <w:right w:val="none" w:sz="0" w:space="0" w:color="auto"/>
      </w:divBdr>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9881">
      <w:bodyDiv w:val="1"/>
      <w:marLeft w:val="0"/>
      <w:marRight w:val="0"/>
      <w:marTop w:val="0"/>
      <w:marBottom w:val="0"/>
      <w:divBdr>
        <w:top w:val="none" w:sz="0" w:space="0" w:color="auto"/>
        <w:left w:val="none" w:sz="0" w:space="0" w:color="auto"/>
        <w:bottom w:val="none" w:sz="0" w:space="0" w:color="auto"/>
        <w:right w:val="none" w:sz="0" w:space="0" w:color="auto"/>
      </w:divBdr>
      <w:divsChild>
        <w:div w:id="713894235">
          <w:marLeft w:val="0"/>
          <w:marRight w:val="0"/>
          <w:marTop w:val="0"/>
          <w:marBottom w:val="0"/>
          <w:divBdr>
            <w:top w:val="none" w:sz="0" w:space="0" w:color="auto"/>
            <w:left w:val="none" w:sz="0" w:space="0" w:color="auto"/>
            <w:bottom w:val="none" w:sz="0" w:space="0" w:color="auto"/>
            <w:right w:val="none" w:sz="0" w:space="0" w:color="auto"/>
          </w:divBdr>
          <w:divsChild>
            <w:div w:id="454523046">
              <w:marLeft w:val="0"/>
              <w:marRight w:val="0"/>
              <w:marTop w:val="0"/>
              <w:marBottom w:val="0"/>
              <w:divBdr>
                <w:top w:val="none" w:sz="0" w:space="0" w:color="auto"/>
                <w:left w:val="none" w:sz="0" w:space="0" w:color="auto"/>
                <w:bottom w:val="none" w:sz="0" w:space="0" w:color="auto"/>
                <w:right w:val="none" w:sz="0" w:space="0" w:color="auto"/>
              </w:divBdr>
              <w:divsChild>
                <w:div w:id="1146245333">
                  <w:marLeft w:val="0"/>
                  <w:marRight w:val="0"/>
                  <w:marTop w:val="0"/>
                  <w:marBottom w:val="0"/>
                  <w:divBdr>
                    <w:top w:val="none" w:sz="0" w:space="0" w:color="auto"/>
                    <w:left w:val="none" w:sz="0" w:space="0" w:color="auto"/>
                    <w:bottom w:val="none" w:sz="0" w:space="0" w:color="auto"/>
                    <w:right w:val="none" w:sz="0" w:space="0" w:color="auto"/>
                  </w:divBdr>
                  <w:divsChild>
                    <w:div w:id="13610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681586071">
      <w:bodyDiv w:val="1"/>
      <w:marLeft w:val="0"/>
      <w:marRight w:val="0"/>
      <w:marTop w:val="0"/>
      <w:marBottom w:val="0"/>
      <w:divBdr>
        <w:top w:val="none" w:sz="0" w:space="0" w:color="auto"/>
        <w:left w:val="none" w:sz="0" w:space="0" w:color="auto"/>
        <w:bottom w:val="none" w:sz="0" w:space="0" w:color="auto"/>
        <w:right w:val="none" w:sz="0" w:space="0" w:color="auto"/>
      </w:divBdr>
    </w:div>
    <w:div w:id="813908992">
      <w:bodyDiv w:val="1"/>
      <w:marLeft w:val="0"/>
      <w:marRight w:val="0"/>
      <w:marTop w:val="0"/>
      <w:marBottom w:val="0"/>
      <w:divBdr>
        <w:top w:val="none" w:sz="0" w:space="0" w:color="auto"/>
        <w:left w:val="none" w:sz="0" w:space="0" w:color="auto"/>
        <w:bottom w:val="none" w:sz="0" w:space="0" w:color="auto"/>
        <w:right w:val="none" w:sz="0" w:space="0" w:color="auto"/>
      </w:divBdr>
      <w:divsChild>
        <w:div w:id="1068959292">
          <w:marLeft w:val="0"/>
          <w:marRight w:val="0"/>
          <w:marTop w:val="0"/>
          <w:marBottom w:val="0"/>
          <w:divBdr>
            <w:top w:val="none" w:sz="0" w:space="0" w:color="auto"/>
            <w:left w:val="none" w:sz="0" w:space="0" w:color="auto"/>
            <w:bottom w:val="none" w:sz="0" w:space="0" w:color="auto"/>
            <w:right w:val="none" w:sz="0" w:space="0" w:color="auto"/>
          </w:divBdr>
          <w:divsChild>
            <w:div w:id="713389786">
              <w:marLeft w:val="0"/>
              <w:marRight w:val="0"/>
              <w:marTop w:val="0"/>
              <w:marBottom w:val="0"/>
              <w:divBdr>
                <w:top w:val="none" w:sz="0" w:space="0" w:color="auto"/>
                <w:left w:val="none" w:sz="0" w:space="0" w:color="auto"/>
                <w:bottom w:val="none" w:sz="0" w:space="0" w:color="auto"/>
                <w:right w:val="none" w:sz="0" w:space="0" w:color="auto"/>
              </w:divBdr>
              <w:divsChild>
                <w:div w:id="7684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386371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4950">
          <w:marLeft w:val="0"/>
          <w:marRight w:val="0"/>
          <w:marTop w:val="0"/>
          <w:marBottom w:val="0"/>
          <w:divBdr>
            <w:top w:val="none" w:sz="0" w:space="0" w:color="auto"/>
            <w:left w:val="none" w:sz="0" w:space="0" w:color="auto"/>
            <w:bottom w:val="none" w:sz="0" w:space="0" w:color="auto"/>
            <w:right w:val="none" w:sz="0" w:space="0" w:color="auto"/>
          </w:divBdr>
          <w:divsChild>
            <w:div w:id="1222713215">
              <w:marLeft w:val="0"/>
              <w:marRight w:val="0"/>
              <w:marTop w:val="0"/>
              <w:marBottom w:val="0"/>
              <w:divBdr>
                <w:top w:val="none" w:sz="0" w:space="0" w:color="auto"/>
                <w:left w:val="none" w:sz="0" w:space="0" w:color="auto"/>
                <w:bottom w:val="none" w:sz="0" w:space="0" w:color="auto"/>
                <w:right w:val="none" w:sz="0" w:space="0" w:color="auto"/>
              </w:divBdr>
              <w:divsChild>
                <w:div w:id="1035155498">
                  <w:marLeft w:val="0"/>
                  <w:marRight w:val="0"/>
                  <w:marTop w:val="0"/>
                  <w:marBottom w:val="0"/>
                  <w:divBdr>
                    <w:top w:val="none" w:sz="0" w:space="0" w:color="auto"/>
                    <w:left w:val="none" w:sz="0" w:space="0" w:color="auto"/>
                    <w:bottom w:val="none" w:sz="0" w:space="0" w:color="auto"/>
                    <w:right w:val="none" w:sz="0" w:space="0" w:color="auto"/>
                  </w:divBdr>
                  <w:divsChild>
                    <w:div w:id="8430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538271539">
      <w:bodyDiv w:val="1"/>
      <w:marLeft w:val="0"/>
      <w:marRight w:val="0"/>
      <w:marTop w:val="0"/>
      <w:marBottom w:val="0"/>
      <w:divBdr>
        <w:top w:val="none" w:sz="0" w:space="0" w:color="auto"/>
        <w:left w:val="none" w:sz="0" w:space="0" w:color="auto"/>
        <w:bottom w:val="none" w:sz="0" w:space="0" w:color="auto"/>
        <w:right w:val="none" w:sz="0" w:space="0" w:color="auto"/>
      </w:divBdr>
      <w:divsChild>
        <w:div w:id="879902173">
          <w:marLeft w:val="0"/>
          <w:marRight w:val="0"/>
          <w:marTop w:val="0"/>
          <w:marBottom w:val="0"/>
          <w:divBdr>
            <w:top w:val="none" w:sz="0" w:space="0" w:color="auto"/>
            <w:left w:val="none" w:sz="0" w:space="0" w:color="auto"/>
            <w:bottom w:val="none" w:sz="0" w:space="0" w:color="auto"/>
            <w:right w:val="none" w:sz="0" w:space="0" w:color="auto"/>
          </w:divBdr>
          <w:divsChild>
            <w:div w:id="161752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0707">
      <w:bodyDiv w:val="1"/>
      <w:marLeft w:val="0"/>
      <w:marRight w:val="0"/>
      <w:marTop w:val="0"/>
      <w:marBottom w:val="0"/>
      <w:divBdr>
        <w:top w:val="none" w:sz="0" w:space="0" w:color="auto"/>
        <w:left w:val="none" w:sz="0" w:space="0" w:color="auto"/>
        <w:bottom w:val="none" w:sz="0" w:space="0" w:color="auto"/>
        <w:right w:val="none" w:sz="0" w:space="0" w:color="auto"/>
      </w:divBdr>
      <w:divsChild>
        <w:div w:id="1308709689">
          <w:marLeft w:val="0"/>
          <w:marRight w:val="0"/>
          <w:marTop w:val="0"/>
          <w:marBottom w:val="0"/>
          <w:divBdr>
            <w:top w:val="none" w:sz="0" w:space="0" w:color="auto"/>
            <w:left w:val="none" w:sz="0" w:space="0" w:color="auto"/>
            <w:bottom w:val="none" w:sz="0" w:space="0" w:color="auto"/>
            <w:right w:val="none" w:sz="0" w:space="0" w:color="auto"/>
          </w:divBdr>
        </w:div>
      </w:divsChild>
    </w:div>
    <w:div w:id="1705325857">
      <w:bodyDiv w:val="1"/>
      <w:marLeft w:val="0"/>
      <w:marRight w:val="0"/>
      <w:marTop w:val="0"/>
      <w:marBottom w:val="0"/>
      <w:divBdr>
        <w:top w:val="none" w:sz="0" w:space="0" w:color="auto"/>
        <w:left w:val="none" w:sz="0" w:space="0" w:color="auto"/>
        <w:bottom w:val="none" w:sz="0" w:space="0" w:color="auto"/>
        <w:right w:val="none" w:sz="0" w:space="0" w:color="auto"/>
      </w:divBdr>
      <w:divsChild>
        <w:div w:id="758605083">
          <w:marLeft w:val="0"/>
          <w:marRight w:val="0"/>
          <w:marTop w:val="0"/>
          <w:marBottom w:val="0"/>
          <w:divBdr>
            <w:top w:val="none" w:sz="0" w:space="0" w:color="auto"/>
            <w:left w:val="none" w:sz="0" w:space="0" w:color="auto"/>
            <w:bottom w:val="none" w:sz="0" w:space="0" w:color="auto"/>
            <w:right w:val="none" w:sz="0" w:space="0" w:color="auto"/>
          </w:divBdr>
          <w:divsChild>
            <w:div w:id="25108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38253">
      <w:bodyDiv w:val="1"/>
      <w:marLeft w:val="0"/>
      <w:marRight w:val="0"/>
      <w:marTop w:val="0"/>
      <w:marBottom w:val="0"/>
      <w:divBdr>
        <w:top w:val="none" w:sz="0" w:space="0" w:color="auto"/>
        <w:left w:val="none" w:sz="0" w:space="0" w:color="auto"/>
        <w:bottom w:val="none" w:sz="0" w:space="0" w:color="auto"/>
        <w:right w:val="none" w:sz="0" w:space="0" w:color="auto"/>
      </w:divBdr>
      <w:divsChild>
        <w:div w:id="838496950">
          <w:marLeft w:val="0"/>
          <w:marRight w:val="0"/>
          <w:marTop w:val="0"/>
          <w:marBottom w:val="0"/>
          <w:divBdr>
            <w:top w:val="none" w:sz="0" w:space="0" w:color="auto"/>
            <w:left w:val="none" w:sz="0" w:space="0" w:color="auto"/>
            <w:bottom w:val="none" w:sz="0" w:space="0" w:color="auto"/>
            <w:right w:val="none" w:sz="0" w:space="0" w:color="auto"/>
          </w:divBdr>
          <w:divsChild>
            <w:div w:id="931859371">
              <w:marLeft w:val="0"/>
              <w:marRight w:val="0"/>
              <w:marTop w:val="0"/>
              <w:marBottom w:val="0"/>
              <w:divBdr>
                <w:top w:val="none" w:sz="0" w:space="0" w:color="auto"/>
                <w:left w:val="none" w:sz="0" w:space="0" w:color="auto"/>
                <w:bottom w:val="none" w:sz="0" w:space="0" w:color="auto"/>
                <w:right w:val="none" w:sz="0" w:space="0" w:color="auto"/>
              </w:divBdr>
              <w:divsChild>
                <w:div w:id="1050618813">
                  <w:marLeft w:val="0"/>
                  <w:marRight w:val="0"/>
                  <w:marTop w:val="0"/>
                  <w:marBottom w:val="0"/>
                  <w:divBdr>
                    <w:top w:val="none" w:sz="0" w:space="0" w:color="auto"/>
                    <w:left w:val="none" w:sz="0" w:space="0" w:color="auto"/>
                    <w:bottom w:val="none" w:sz="0" w:space="0" w:color="auto"/>
                    <w:right w:val="none" w:sz="0" w:space="0" w:color="auto"/>
                  </w:divBdr>
                </w:div>
                <w:div w:id="701633281">
                  <w:marLeft w:val="0"/>
                  <w:marRight w:val="0"/>
                  <w:marTop w:val="0"/>
                  <w:marBottom w:val="0"/>
                  <w:divBdr>
                    <w:top w:val="none" w:sz="0" w:space="0" w:color="auto"/>
                    <w:left w:val="none" w:sz="0" w:space="0" w:color="auto"/>
                    <w:bottom w:val="none" w:sz="0" w:space="0" w:color="auto"/>
                    <w:right w:val="none" w:sz="0" w:space="0" w:color="auto"/>
                  </w:divBdr>
                </w:div>
                <w:div w:id="6227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4779">
      <w:bodyDiv w:val="1"/>
      <w:marLeft w:val="0"/>
      <w:marRight w:val="0"/>
      <w:marTop w:val="0"/>
      <w:marBottom w:val="0"/>
      <w:divBdr>
        <w:top w:val="none" w:sz="0" w:space="0" w:color="auto"/>
        <w:left w:val="none" w:sz="0" w:space="0" w:color="auto"/>
        <w:bottom w:val="none" w:sz="0" w:space="0" w:color="auto"/>
        <w:right w:val="none" w:sz="0" w:space="0" w:color="auto"/>
      </w:divBdr>
      <w:divsChild>
        <w:div w:id="174462423">
          <w:marLeft w:val="0"/>
          <w:marRight w:val="0"/>
          <w:marTop w:val="0"/>
          <w:marBottom w:val="0"/>
          <w:divBdr>
            <w:top w:val="none" w:sz="0" w:space="0" w:color="auto"/>
            <w:left w:val="none" w:sz="0" w:space="0" w:color="auto"/>
            <w:bottom w:val="none" w:sz="0" w:space="0" w:color="auto"/>
            <w:right w:val="none" w:sz="0" w:space="0" w:color="auto"/>
          </w:divBdr>
        </w:div>
        <w:div w:id="1539783597">
          <w:marLeft w:val="0"/>
          <w:marRight w:val="0"/>
          <w:marTop w:val="0"/>
          <w:marBottom w:val="0"/>
          <w:divBdr>
            <w:top w:val="none" w:sz="0" w:space="0" w:color="auto"/>
            <w:left w:val="none" w:sz="0" w:space="0" w:color="auto"/>
            <w:bottom w:val="none" w:sz="0" w:space="0" w:color="auto"/>
            <w:right w:val="none" w:sz="0" w:space="0" w:color="auto"/>
          </w:divBdr>
          <w:divsChild>
            <w:div w:id="1287589697">
              <w:marLeft w:val="0"/>
              <w:marRight w:val="0"/>
              <w:marTop w:val="0"/>
              <w:marBottom w:val="0"/>
              <w:divBdr>
                <w:top w:val="none" w:sz="0" w:space="0" w:color="auto"/>
                <w:left w:val="none" w:sz="0" w:space="0" w:color="auto"/>
                <w:bottom w:val="none" w:sz="0" w:space="0" w:color="auto"/>
                <w:right w:val="none" w:sz="0" w:space="0" w:color="auto"/>
              </w:divBdr>
              <w:divsChild>
                <w:div w:id="1601379429">
                  <w:marLeft w:val="0"/>
                  <w:marRight w:val="0"/>
                  <w:marTop w:val="0"/>
                  <w:marBottom w:val="0"/>
                  <w:divBdr>
                    <w:top w:val="none" w:sz="0" w:space="0" w:color="auto"/>
                    <w:left w:val="none" w:sz="0" w:space="0" w:color="auto"/>
                    <w:bottom w:val="none" w:sz="0" w:space="0" w:color="auto"/>
                    <w:right w:val="none" w:sz="0" w:space="0" w:color="auto"/>
                  </w:divBdr>
                </w:div>
              </w:divsChild>
            </w:div>
            <w:div w:id="1266112103">
              <w:marLeft w:val="0"/>
              <w:marRight w:val="0"/>
              <w:marTop w:val="0"/>
              <w:marBottom w:val="0"/>
              <w:divBdr>
                <w:top w:val="none" w:sz="0" w:space="0" w:color="auto"/>
                <w:left w:val="none" w:sz="0" w:space="0" w:color="auto"/>
                <w:bottom w:val="none" w:sz="0" w:space="0" w:color="auto"/>
                <w:right w:val="none" w:sz="0" w:space="0" w:color="auto"/>
              </w:divBdr>
            </w:div>
          </w:divsChild>
        </w:div>
        <w:div w:id="1701084088">
          <w:marLeft w:val="0"/>
          <w:marRight w:val="0"/>
          <w:marTop w:val="0"/>
          <w:marBottom w:val="0"/>
          <w:divBdr>
            <w:top w:val="none" w:sz="0" w:space="0" w:color="auto"/>
            <w:left w:val="none" w:sz="0" w:space="0" w:color="auto"/>
            <w:bottom w:val="none" w:sz="0" w:space="0" w:color="auto"/>
            <w:right w:val="none" w:sz="0" w:space="0" w:color="auto"/>
          </w:divBdr>
        </w:div>
      </w:divsChild>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 w:id="1976174098">
      <w:bodyDiv w:val="1"/>
      <w:marLeft w:val="0"/>
      <w:marRight w:val="0"/>
      <w:marTop w:val="0"/>
      <w:marBottom w:val="0"/>
      <w:divBdr>
        <w:top w:val="none" w:sz="0" w:space="0" w:color="auto"/>
        <w:left w:val="none" w:sz="0" w:space="0" w:color="auto"/>
        <w:bottom w:val="none" w:sz="0" w:space="0" w:color="auto"/>
        <w:right w:val="none" w:sz="0" w:space="0" w:color="auto"/>
      </w:divBdr>
      <w:divsChild>
        <w:div w:id="1860728813">
          <w:marLeft w:val="0"/>
          <w:marRight w:val="0"/>
          <w:marTop w:val="0"/>
          <w:marBottom w:val="0"/>
          <w:divBdr>
            <w:top w:val="none" w:sz="0" w:space="0" w:color="auto"/>
            <w:left w:val="none" w:sz="0" w:space="0" w:color="auto"/>
            <w:bottom w:val="none" w:sz="0" w:space="0" w:color="auto"/>
            <w:right w:val="none" w:sz="0" w:space="0" w:color="auto"/>
          </w:divBdr>
          <w:divsChild>
            <w:div w:id="90383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869">
      <w:bodyDiv w:val="1"/>
      <w:marLeft w:val="0"/>
      <w:marRight w:val="0"/>
      <w:marTop w:val="0"/>
      <w:marBottom w:val="0"/>
      <w:divBdr>
        <w:top w:val="none" w:sz="0" w:space="0" w:color="auto"/>
        <w:left w:val="none" w:sz="0" w:space="0" w:color="auto"/>
        <w:bottom w:val="none" w:sz="0" w:space="0" w:color="auto"/>
        <w:right w:val="none" w:sz="0" w:space="0" w:color="auto"/>
      </w:divBdr>
      <w:divsChild>
        <w:div w:id="1126704200">
          <w:marLeft w:val="0"/>
          <w:marRight w:val="0"/>
          <w:marTop w:val="0"/>
          <w:marBottom w:val="0"/>
          <w:divBdr>
            <w:top w:val="none" w:sz="0" w:space="0" w:color="auto"/>
            <w:left w:val="none" w:sz="0" w:space="0" w:color="auto"/>
            <w:bottom w:val="none" w:sz="0" w:space="0" w:color="auto"/>
            <w:right w:val="none" w:sz="0" w:space="0" w:color="auto"/>
          </w:divBdr>
          <w:divsChild>
            <w:div w:id="1346130121">
              <w:marLeft w:val="0"/>
              <w:marRight w:val="0"/>
              <w:marTop w:val="0"/>
              <w:marBottom w:val="0"/>
              <w:divBdr>
                <w:top w:val="none" w:sz="0" w:space="0" w:color="auto"/>
                <w:left w:val="none" w:sz="0" w:space="0" w:color="auto"/>
                <w:bottom w:val="none" w:sz="0" w:space="0" w:color="auto"/>
                <w:right w:val="none" w:sz="0" w:space="0" w:color="auto"/>
              </w:divBdr>
              <w:divsChild>
                <w:div w:id="526216412">
                  <w:marLeft w:val="0"/>
                  <w:marRight w:val="0"/>
                  <w:marTop w:val="0"/>
                  <w:marBottom w:val="0"/>
                  <w:divBdr>
                    <w:top w:val="none" w:sz="0" w:space="0" w:color="auto"/>
                    <w:left w:val="none" w:sz="0" w:space="0" w:color="auto"/>
                    <w:bottom w:val="none" w:sz="0" w:space="0" w:color="auto"/>
                    <w:right w:val="none" w:sz="0" w:space="0" w:color="auto"/>
                  </w:divBdr>
                  <w:divsChild>
                    <w:div w:id="271909418">
                      <w:marLeft w:val="0"/>
                      <w:marRight w:val="0"/>
                      <w:marTop w:val="0"/>
                      <w:marBottom w:val="0"/>
                      <w:divBdr>
                        <w:top w:val="none" w:sz="0" w:space="0" w:color="auto"/>
                        <w:left w:val="none" w:sz="0" w:space="0" w:color="auto"/>
                        <w:bottom w:val="none" w:sz="0" w:space="0" w:color="auto"/>
                        <w:right w:val="none" w:sz="0" w:space="0" w:color="auto"/>
                      </w:divBdr>
                      <w:divsChild>
                        <w:div w:id="369913797">
                          <w:marLeft w:val="0"/>
                          <w:marRight w:val="0"/>
                          <w:marTop w:val="0"/>
                          <w:marBottom w:val="0"/>
                          <w:divBdr>
                            <w:top w:val="none" w:sz="0" w:space="0" w:color="auto"/>
                            <w:left w:val="none" w:sz="0" w:space="0" w:color="auto"/>
                            <w:bottom w:val="none" w:sz="0" w:space="0" w:color="auto"/>
                            <w:right w:val="none" w:sz="0" w:space="0" w:color="auto"/>
                          </w:divBdr>
                          <w:divsChild>
                            <w:div w:id="250429205">
                              <w:marLeft w:val="0"/>
                              <w:marRight w:val="0"/>
                              <w:marTop w:val="0"/>
                              <w:marBottom w:val="0"/>
                              <w:divBdr>
                                <w:top w:val="none" w:sz="0" w:space="0" w:color="auto"/>
                                <w:left w:val="none" w:sz="0" w:space="0" w:color="auto"/>
                                <w:bottom w:val="none" w:sz="0" w:space="0" w:color="auto"/>
                                <w:right w:val="none" w:sz="0" w:space="0" w:color="auto"/>
                              </w:divBdr>
                              <w:divsChild>
                                <w:div w:id="32195893">
                                  <w:marLeft w:val="0"/>
                                  <w:marRight w:val="0"/>
                                  <w:marTop w:val="0"/>
                                  <w:marBottom w:val="0"/>
                                  <w:divBdr>
                                    <w:top w:val="none" w:sz="0" w:space="0" w:color="auto"/>
                                    <w:left w:val="none" w:sz="0" w:space="0" w:color="auto"/>
                                    <w:bottom w:val="none" w:sz="0" w:space="0" w:color="auto"/>
                                    <w:right w:val="none" w:sz="0" w:space="0" w:color="auto"/>
                                  </w:divBdr>
                                  <w:divsChild>
                                    <w:div w:id="1037238403">
                                      <w:marLeft w:val="0"/>
                                      <w:marRight w:val="0"/>
                                      <w:marTop w:val="0"/>
                                      <w:marBottom w:val="0"/>
                                      <w:divBdr>
                                        <w:top w:val="none" w:sz="0" w:space="0" w:color="auto"/>
                                        <w:left w:val="none" w:sz="0" w:space="0" w:color="auto"/>
                                        <w:bottom w:val="none" w:sz="0" w:space="0" w:color="auto"/>
                                        <w:right w:val="none" w:sz="0" w:space="0" w:color="auto"/>
                                      </w:divBdr>
                                    </w:div>
                                    <w:div w:id="686059928">
                                      <w:marLeft w:val="0"/>
                                      <w:marRight w:val="0"/>
                                      <w:marTop w:val="0"/>
                                      <w:marBottom w:val="0"/>
                                      <w:divBdr>
                                        <w:top w:val="none" w:sz="0" w:space="0" w:color="auto"/>
                                        <w:left w:val="none" w:sz="0" w:space="0" w:color="auto"/>
                                        <w:bottom w:val="none" w:sz="0" w:space="0" w:color="auto"/>
                                        <w:right w:val="none" w:sz="0" w:space="0" w:color="auto"/>
                                      </w:divBdr>
                                    </w:div>
                                    <w:div w:id="1182670300">
                                      <w:marLeft w:val="0"/>
                                      <w:marRight w:val="0"/>
                                      <w:marTop w:val="0"/>
                                      <w:marBottom w:val="0"/>
                                      <w:divBdr>
                                        <w:top w:val="none" w:sz="0" w:space="0" w:color="auto"/>
                                        <w:left w:val="none" w:sz="0" w:space="0" w:color="auto"/>
                                        <w:bottom w:val="none" w:sz="0" w:space="0" w:color="auto"/>
                                        <w:right w:val="none" w:sz="0" w:space="0" w:color="auto"/>
                                      </w:divBdr>
                                    </w:div>
                                    <w:div w:id="5710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258188">
      <w:bodyDiv w:val="1"/>
      <w:marLeft w:val="0"/>
      <w:marRight w:val="0"/>
      <w:marTop w:val="0"/>
      <w:marBottom w:val="0"/>
      <w:divBdr>
        <w:top w:val="none" w:sz="0" w:space="0" w:color="auto"/>
        <w:left w:val="none" w:sz="0" w:space="0" w:color="auto"/>
        <w:bottom w:val="none" w:sz="0" w:space="0" w:color="auto"/>
        <w:right w:val="none" w:sz="0" w:space="0" w:color="auto"/>
      </w:divBdr>
      <w:divsChild>
        <w:div w:id="1959068695">
          <w:marLeft w:val="0"/>
          <w:marRight w:val="0"/>
          <w:marTop w:val="0"/>
          <w:marBottom w:val="0"/>
          <w:divBdr>
            <w:top w:val="none" w:sz="0" w:space="0" w:color="auto"/>
            <w:left w:val="none" w:sz="0" w:space="0" w:color="auto"/>
            <w:bottom w:val="none" w:sz="0" w:space="0" w:color="auto"/>
            <w:right w:val="none" w:sz="0" w:space="0" w:color="auto"/>
          </w:divBdr>
          <w:divsChild>
            <w:div w:id="1006442802">
              <w:marLeft w:val="0"/>
              <w:marRight w:val="0"/>
              <w:marTop w:val="0"/>
              <w:marBottom w:val="0"/>
              <w:divBdr>
                <w:top w:val="none" w:sz="0" w:space="0" w:color="auto"/>
                <w:left w:val="none" w:sz="0" w:space="0" w:color="auto"/>
                <w:bottom w:val="none" w:sz="0" w:space="0" w:color="auto"/>
                <w:right w:val="none" w:sz="0" w:space="0" w:color="auto"/>
              </w:divBdr>
            </w:div>
            <w:div w:id="1802307649">
              <w:marLeft w:val="0"/>
              <w:marRight w:val="0"/>
              <w:marTop w:val="0"/>
              <w:marBottom w:val="0"/>
              <w:divBdr>
                <w:top w:val="none" w:sz="0" w:space="0" w:color="auto"/>
                <w:left w:val="none" w:sz="0" w:space="0" w:color="auto"/>
                <w:bottom w:val="none" w:sz="0" w:space="0" w:color="auto"/>
                <w:right w:val="none" w:sz="0" w:space="0" w:color="auto"/>
              </w:divBdr>
              <w:divsChild>
                <w:div w:id="598291662">
                  <w:marLeft w:val="0"/>
                  <w:marRight w:val="0"/>
                  <w:marTop w:val="0"/>
                  <w:marBottom w:val="0"/>
                  <w:divBdr>
                    <w:top w:val="none" w:sz="0" w:space="0" w:color="auto"/>
                    <w:left w:val="none" w:sz="0" w:space="0" w:color="auto"/>
                    <w:bottom w:val="none" w:sz="0" w:space="0" w:color="auto"/>
                    <w:right w:val="none" w:sz="0" w:space="0" w:color="auto"/>
                  </w:divBdr>
                </w:div>
                <w:div w:id="922111281">
                  <w:marLeft w:val="0"/>
                  <w:marRight w:val="0"/>
                  <w:marTop w:val="0"/>
                  <w:marBottom w:val="0"/>
                  <w:divBdr>
                    <w:top w:val="none" w:sz="0" w:space="0" w:color="auto"/>
                    <w:left w:val="none" w:sz="0" w:space="0" w:color="auto"/>
                    <w:bottom w:val="none" w:sz="0" w:space="0" w:color="auto"/>
                    <w:right w:val="none" w:sz="0" w:space="0" w:color="auto"/>
                  </w:divBdr>
                  <w:divsChild>
                    <w:div w:id="137318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68412">
              <w:marLeft w:val="0"/>
              <w:marRight w:val="0"/>
              <w:marTop w:val="0"/>
              <w:marBottom w:val="0"/>
              <w:divBdr>
                <w:top w:val="none" w:sz="0" w:space="0" w:color="auto"/>
                <w:left w:val="none" w:sz="0" w:space="0" w:color="auto"/>
                <w:bottom w:val="none" w:sz="0" w:space="0" w:color="auto"/>
                <w:right w:val="none" w:sz="0" w:space="0" w:color="auto"/>
              </w:divBdr>
            </w:div>
            <w:div w:id="912354404">
              <w:marLeft w:val="0"/>
              <w:marRight w:val="0"/>
              <w:marTop w:val="0"/>
              <w:marBottom w:val="0"/>
              <w:divBdr>
                <w:top w:val="none" w:sz="0" w:space="0" w:color="auto"/>
                <w:left w:val="none" w:sz="0" w:space="0" w:color="auto"/>
                <w:bottom w:val="none" w:sz="0" w:space="0" w:color="auto"/>
                <w:right w:val="none" w:sz="0" w:space="0" w:color="auto"/>
              </w:divBdr>
              <w:divsChild>
                <w:div w:id="1912689545">
                  <w:marLeft w:val="0"/>
                  <w:marRight w:val="0"/>
                  <w:marTop w:val="0"/>
                  <w:marBottom w:val="0"/>
                  <w:divBdr>
                    <w:top w:val="none" w:sz="0" w:space="0" w:color="auto"/>
                    <w:left w:val="none" w:sz="0" w:space="0" w:color="auto"/>
                    <w:bottom w:val="none" w:sz="0" w:space="0" w:color="auto"/>
                    <w:right w:val="none" w:sz="0" w:space="0" w:color="auto"/>
                  </w:divBdr>
                </w:div>
                <w:div w:id="888028232">
                  <w:marLeft w:val="0"/>
                  <w:marRight w:val="0"/>
                  <w:marTop w:val="0"/>
                  <w:marBottom w:val="0"/>
                  <w:divBdr>
                    <w:top w:val="none" w:sz="0" w:space="0" w:color="auto"/>
                    <w:left w:val="none" w:sz="0" w:space="0" w:color="auto"/>
                    <w:bottom w:val="none" w:sz="0" w:space="0" w:color="auto"/>
                    <w:right w:val="none" w:sz="0" w:space="0" w:color="auto"/>
                  </w:divBdr>
                  <w:divsChild>
                    <w:div w:id="12569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victoire-cycles.com/fr/actualites/la-gen&#232;se-dun-cadre-victoire-deuxi&#232;me-&#233;tape.htm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hyperlink" Target="http://www.acfp.pro/" TargetMode="External"/><Relationship Id="rId33" Type="http://schemas.openxmlformats.org/officeDocument/2006/relationships/hyperlink" Target="http://eduscol.education.fr/sti/si-ens-cachan/" TargetMode="Externa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jpeg"/><Relationship Id="rId29" Type="http://schemas.openxmlformats.org/officeDocument/2006/relationships/hyperlink" Target="http://www.prome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mongin.eu/" TargetMode="External"/><Relationship Id="rId32" Type="http://schemas.openxmlformats.org/officeDocument/2006/relationships/hyperlink" Target="http://www.airliquidewelding.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www.chez.com/soudage2000"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isgroupe.com/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wear-management.ch" TargetMode="External"/><Relationship Id="rId30" Type="http://schemas.openxmlformats.org/officeDocument/2006/relationships/hyperlink" Target="http://www.afs-asso.org/"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7594FD-29EC-478C-BC12-723D16C8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13</Pages>
  <Words>3864</Words>
  <Characters>21253</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horsin molinaro</cp:lastModifiedBy>
  <cp:revision>122</cp:revision>
  <dcterms:created xsi:type="dcterms:W3CDTF">2016-10-07T08:16:00Z</dcterms:created>
  <dcterms:modified xsi:type="dcterms:W3CDTF">2017-01-31T14:09:00Z</dcterms:modified>
</cp:coreProperties>
</file>