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755A" w:rsidRDefault="00634C28" w:rsidP="00AD0A1A">
      <w:pPr>
        <w:pStyle w:val="Titre"/>
        <w:spacing w:after="360"/>
        <w:ind w:right="3374"/>
        <w:jc w:val="center"/>
        <w:rPr>
          <w:noProof/>
          <w:lang w:eastAsia="fr-FR"/>
        </w:rPr>
      </w:pPr>
      <w:r w:rsidRPr="00634C28">
        <w:rPr>
          <w:noProof/>
          <w:lang w:eastAsia="fr-FR"/>
        </w:rPr>
        <w:drawing>
          <wp:anchor distT="0" distB="0" distL="114300" distR="114300" simplePos="0" relativeHeight="251681792" behindDoc="1" locked="0" layoutInCell="1" allowOverlap="1">
            <wp:simplePos x="0" y="0"/>
            <wp:positionH relativeFrom="column">
              <wp:posOffset>4313555</wp:posOffset>
            </wp:positionH>
            <wp:positionV relativeFrom="paragraph">
              <wp:posOffset>332105</wp:posOffset>
            </wp:positionV>
            <wp:extent cx="1965960" cy="880110"/>
            <wp:effectExtent l="19050" t="0" r="0" b="0"/>
            <wp:wrapTight wrapText="bothSides">
              <wp:wrapPolygon edited="0">
                <wp:start x="-209" y="0"/>
                <wp:lineTo x="-209" y="21039"/>
                <wp:lineTo x="21558" y="21039"/>
                <wp:lineTo x="21558" y="0"/>
                <wp:lineTo x="-209" y="0"/>
              </wp:wrapPolygon>
            </wp:wrapTight>
            <wp:docPr id="1" name="Image 0" descr="Logo ENS Paris-Saclay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NS Paris-Saclay_2017.jpg"/>
                    <pic:cNvPicPr/>
                  </pic:nvPicPr>
                  <pic:blipFill>
                    <a:blip r:embed="rId8" cstate="print"/>
                    <a:stretch>
                      <a:fillRect/>
                    </a:stretch>
                  </pic:blipFill>
                  <pic:spPr>
                    <a:xfrm>
                      <a:off x="0" y="0"/>
                      <a:ext cx="1965960" cy="880110"/>
                    </a:xfrm>
                    <a:prstGeom prst="rect">
                      <a:avLst/>
                    </a:prstGeom>
                  </pic:spPr>
                </pic:pic>
              </a:graphicData>
            </a:graphic>
          </wp:anchor>
        </w:drawing>
      </w:r>
      <w:r w:rsidR="003D31CE">
        <w:rPr>
          <w:noProof/>
          <w:lang w:eastAsia="fr-FR"/>
        </w:rPr>
        <w:t>Réalisation de pièces métalliques par prototypage en moulage à cire perdue</w:t>
      </w:r>
    </w:p>
    <w:tbl>
      <w:tblPr>
        <w:tblW w:w="10930" w:type="dxa"/>
        <w:tblInd w:w="-512" w:type="dxa"/>
        <w:tblBorders>
          <w:bottom w:val="single" w:sz="8" w:space="0" w:color="3891A7" w:themeColor="accent1"/>
        </w:tblBorders>
        <w:tblCellMar>
          <w:left w:w="70" w:type="dxa"/>
          <w:right w:w="70" w:type="dxa"/>
        </w:tblCellMar>
        <w:tblLook w:val="0000"/>
      </w:tblPr>
      <w:tblGrid>
        <w:gridCol w:w="6961"/>
        <w:gridCol w:w="3969"/>
      </w:tblGrid>
      <w:tr w:rsidR="00D37A00" w:rsidRPr="00921CDC" w:rsidTr="003D31CE">
        <w:trPr>
          <w:trHeight w:val="100"/>
        </w:trPr>
        <w:tc>
          <w:tcPr>
            <w:tcW w:w="6961" w:type="dxa"/>
          </w:tcPr>
          <w:p w:rsidR="003D31CE" w:rsidRDefault="003D31CE" w:rsidP="003D31CE">
            <w:pPr>
              <w:spacing w:before="60" w:after="60" w:line="240" w:lineRule="auto"/>
              <w:ind w:left="512"/>
              <w:jc w:val="center"/>
            </w:pPr>
            <w:r>
              <w:t>Hélène HORSIN MOLINARO – Sylvain LAVERN</w:t>
            </w:r>
            <w:r w:rsidR="00945891">
              <w:t>H</w:t>
            </w:r>
            <w:r>
              <w:t>E – Pierre MELLA</w:t>
            </w:r>
          </w:p>
          <w:p w:rsidR="00D37A00" w:rsidRPr="006637DF" w:rsidRDefault="003D31CE" w:rsidP="003D31CE">
            <w:pPr>
              <w:spacing w:before="60" w:after="60" w:line="240" w:lineRule="auto"/>
              <w:ind w:left="512"/>
              <w:jc w:val="center"/>
            </w:pPr>
            <w:r>
              <w:t>Christophe TOURNIER – Yann QUINSAT</w:t>
            </w:r>
          </w:p>
        </w:tc>
        <w:tc>
          <w:tcPr>
            <w:tcW w:w="3969" w:type="dxa"/>
          </w:tcPr>
          <w:p w:rsidR="003D31CE" w:rsidRDefault="003D31CE" w:rsidP="00921CDC">
            <w:pPr>
              <w:spacing w:before="60" w:after="60" w:line="240" w:lineRule="auto"/>
              <w:jc w:val="center"/>
              <w:rPr>
                <w:lang w:val="en-US"/>
              </w:rPr>
            </w:pPr>
          </w:p>
          <w:p w:rsidR="00D37A00" w:rsidRPr="00921CDC" w:rsidRDefault="003D31CE" w:rsidP="00C0314C">
            <w:pPr>
              <w:spacing w:before="60" w:after="60" w:line="240" w:lineRule="auto"/>
              <w:jc w:val="center"/>
              <w:rPr>
                <w:lang w:val="en-US"/>
              </w:rPr>
            </w:pPr>
            <w:r>
              <w:t>Edité</w:t>
            </w:r>
            <w:r w:rsidR="00921CDC" w:rsidRPr="00921CDC">
              <w:rPr>
                <w:lang w:val="en-US"/>
              </w:rPr>
              <w:t xml:space="preserve"> </w:t>
            </w:r>
            <w:r>
              <w:rPr>
                <w:lang w:val="en-US"/>
              </w:rPr>
              <w:t xml:space="preserve">le </w:t>
            </w:r>
            <w:r w:rsidR="00B059B2">
              <w:t>03</w:t>
            </w:r>
            <w:r>
              <w:t>/</w:t>
            </w:r>
            <w:r w:rsidR="00B059B2">
              <w:t>1</w:t>
            </w:r>
            <w:r w:rsidR="00C0314C">
              <w:t>1</w:t>
            </w:r>
            <w:r>
              <w:t>/2016</w:t>
            </w:r>
          </w:p>
        </w:tc>
      </w:tr>
    </w:tbl>
    <w:p w:rsidR="003D31CE" w:rsidRDefault="003D31CE" w:rsidP="003D31CE">
      <w:pPr>
        <w:rPr>
          <w:lang w:eastAsia="fr-FR"/>
        </w:rPr>
      </w:pPr>
      <w:r>
        <w:t xml:space="preserve">La fonderie en cire perdue ou à </w:t>
      </w:r>
      <w:r w:rsidRPr="00CD389A">
        <w:t>modèle non permanent est issue des métiers d'art et en particulier de la dupli</w:t>
      </w:r>
      <w:r>
        <w:t xml:space="preserve">cation de sculptures en bronze (figure 1). C’est une technique très ancienne qui permet de </w:t>
      </w:r>
      <w:r w:rsidRPr="00CD389A">
        <w:rPr>
          <w:lang w:eastAsia="fr-FR"/>
        </w:rPr>
        <w:t>reproduire des objets en trois dimensions</w:t>
      </w:r>
      <w:r>
        <w:rPr>
          <w:lang w:eastAsia="fr-FR"/>
        </w:rPr>
        <w:t>.</w:t>
      </w:r>
    </w:p>
    <w:p w:rsidR="003D31CE" w:rsidRDefault="003D31CE" w:rsidP="003D31CE">
      <w:r>
        <w:t>Ce procédé est aujourd'hui utilisé dans de nombreux domaines comme l'aéronautique (aubes de turbines, ferrure, etc.), le bio médical (prothèses dentaires, orthopédiques), la mécanique, la bijouterie, l'agro-alimentaire, les sports et loisirs, ... (figure 2). Cette technique est principalement utilisée pour des réalisations de pièces de formes complexes, nécessitant un excellent état de surface et une précision dimensionnelle très élevée. Elle permet de diminuer le recours à l'usinage et donc de réduire les coûts.</w:t>
      </w:r>
    </w:p>
    <w:p w:rsidR="003D31CE" w:rsidRDefault="003D31CE" w:rsidP="003D31CE">
      <w:pPr>
        <w:spacing w:before="120"/>
        <w:jc w:val="center"/>
      </w:pPr>
      <w:r>
        <w:rPr>
          <w:noProof/>
          <w:lang w:eastAsia="fr-FR"/>
        </w:rPr>
        <w:drawing>
          <wp:anchor distT="0" distB="0" distL="114300" distR="114300" simplePos="0" relativeHeight="251660288" behindDoc="1" locked="0" layoutInCell="1" allowOverlap="1">
            <wp:simplePos x="0" y="0"/>
            <wp:positionH relativeFrom="column">
              <wp:posOffset>2453005</wp:posOffset>
            </wp:positionH>
            <wp:positionV relativeFrom="paragraph">
              <wp:posOffset>1270</wp:posOffset>
            </wp:positionV>
            <wp:extent cx="3578225" cy="2686050"/>
            <wp:effectExtent l="19050" t="0" r="3175" b="0"/>
            <wp:wrapTight wrapText="bothSides">
              <wp:wrapPolygon edited="0">
                <wp:start x="-115" y="0"/>
                <wp:lineTo x="-115" y="21447"/>
                <wp:lineTo x="21619" y="21447"/>
                <wp:lineTo x="21619" y="0"/>
                <wp:lineTo x="-115" y="0"/>
              </wp:wrapPolygon>
            </wp:wrapTight>
            <wp:docPr id="12" name="Image 8" descr="http://www.prodways.com/fr/wp-content/uploads/sites/3/2015/11/1_aeroc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rodways.com/fr/wp-content/uploads/sites/3/2015/11/1_aerocase.png"/>
                    <pic:cNvPicPr>
                      <a:picLocks noChangeAspect="1" noChangeArrowheads="1"/>
                    </pic:cNvPicPr>
                  </pic:nvPicPr>
                  <pic:blipFill>
                    <a:blip r:embed="rId9" cstate="print"/>
                    <a:srcRect/>
                    <a:stretch>
                      <a:fillRect/>
                    </a:stretch>
                  </pic:blipFill>
                  <pic:spPr bwMode="auto">
                    <a:xfrm>
                      <a:off x="0" y="0"/>
                      <a:ext cx="3578225" cy="2686050"/>
                    </a:xfrm>
                    <a:prstGeom prst="rect">
                      <a:avLst/>
                    </a:prstGeom>
                    <a:noFill/>
                    <a:ln w="9525">
                      <a:noFill/>
                      <a:miter lim="800000"/>
                      <a:headEnd/>
                      <a:tailEnd/>
                    </a:ln>
                  </pic:spPr>
                </pic:pic>
              </a:graphicData>
            </a:graphic>
          </wp:anchor>
        </w:drawing>
      </w:r>
      <w:r>
        <w:rPr>
          <w:noProof/>
          <w:lang w:eastAsia="fr-FR"/>
        </w:rPr>
        <w:drawing>
          <wp:inline distT="0" distB="0" distL="0" distR="0">
            <wp:extent cx="1792605" cy="2381885"/>
            <wp:effectExtent l="19050" t="0" r="0" b="0"/>
            <wp:docPr id="4" name="Image 2" descr="Fonte à la cire perd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te à la cire perdue"/>
                    <pic:cNvPicPr>
                      <a:picLocks noChangeAspect="1" noChangeArrowheads="1"/>
                    </pic:cNvPicPr>
                  </pic:nvPicPr>
                  <pic:blipFill>
                    <a:blip r:embed="rId10" cstate="print"/>
                    <a:srcRect/>
                    <a:stretch>
                      <a:fillRect/>
                    </a:stretch>
                  </pic:blipFill>
                  <pic:spPr bwMode="auto">
                    <a:xfrm>
                      <a:off x="0" y="0"/>
                      <a:ext cx="1792605" cy="2381885"/>
                    </a:xfrm>
                    <a:prstGeom prst="rect">
                      <a:avLst/>
                    </a:prstGeom>
                    <a:noFill/>
                    <a:ln w="9525">
                      <a:noFill/>
                      <a:miter lim="800000"/>
                      <a:headEnd/>
                      <a:tailEnd/>
                    </a:ln>
                  </pic:spPr>
                </pic:pic>
              </a:graphicData>
            </a:graphic>
          </wp:inline>
        </w:drawing>
      </w:r>
    </w:p>
    <w:p w:rsidR="003D31CE" w:rsidRDefault="003D31CE" w:rsidP="003D31CE">
      <w:pPr>
        <w:pStyle w:val="Sansinterligne"/>
        <w:sectPr w:rsidR="003D31CE" w:rsidSect="003D31CE">
          <w:footerReference w:type="default" r:id="rId11"/>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3D31CE" w:rsidRDefault="003D31CE" w:rsidP="003D31CE">
      <w:pPr>
        <w:pStyle w:val="Sansinterligne"/>
        <w:spacing w:before="120"/>
        <w:ind w:right="836"/>
      </w:pPr>
      <w:r>
        <w:t>Figure 1 : Exemple d’une sculpture brute issue de la technique du moulage à cire perdue</w:t>
      </w:r>
    </w:p>
    <w:p w:rsidR="003D31CE" w:rsidRDefault="003D31CE" w:rsidP="003D31CE">
      <w:pPr>
        <w:pStyle w:val="Sansinterligne"/>
        <w:ind w:right="836"/>
      </w:pPr>
      <w:r>
        <w:t>Image Répertoire de sculpture française, techniques de la sculpture [1]</w:t>
      </w:r>
    </w:p>
    <w:p w:rsidR="003D31CE" w:rsidRDefault="003D31CE" w:rsidP="003D31CE">
      <w:pPr>
        <w:pStyle w:val="Sansinterligne"/>
        <w:spacing w:before="60"/>
        <w:ind w:right="833"/>
      </w:pPr>
      <w:r>
        <w:t>Figure 2 : Exemple de</w:t>
      </w:r>
      <w:r w:rsidRPr="00237BC4">
        <w:t xml:space="preserve"> </w:t>
      </w:r>
      <w:r>
        <w:t>moulage à cire perdue de pale de turbines de réacteurs</w:t>
      </w:r>
    </w:p>
    <w:p w:rsidR="003D31CE" w:rsidRDefault="003D31CE" w:rsidP="003D31CE">
      <w:pPr>
        <w:pStyle w:val="Sansinterligne"/>
        <w:ind w:left="-284" w:right="836"/>
      </w:pPr>
      <w:r>
        <w:t xml:space="preserve">Image </w:t>
      </w:r>
      <w:proofErr w:type="spellStart"/>
      <w:r>
        <w:t>Prodays</w:t>
      </w:r>
      <w:proofErr w:type="spellEnd"/>
      <w:r>
        <w:t xml:space="preserve"> [2]</w:t>
      </w:r>
    </w:p>
    <w:p w:rsidR="003D31CE" w:rsidRDefault="003D31CE" w:rsidP="003D31CE">
      <w:pPr>
        <w:sectPr w:rsidR="003D31CE" w:rsidSect="003D31CE">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2" w:space="708"/>
          <w:docGrid w:linePitch="360"/>
        </w:sectPr>
      </w:pPr>
    </w:p>
    <w:p w:rsidR="003D31CE" w:rsidRDefault="003D31CE" w:rsidP="003D31CE">
      <w:pPr>
        <w:spacing w:before="360"/>
      </w:pPr>
      <w:r>
        <w:lastRenderedPageBreak/>
        <w:t>Cett</w:t>
      </w:r>
      <w:r w:rsidR="00C0314C">
        <w:t>e ressource a pour objectifs</w:t>
      </w:r>
      <w:r>
        <w:t xml:space="preserve"> de présenter le processus d'obtention de pièces par moulage à la cire perdue, les différentes étapes du procédé sont </w:t>
      </w:r>
      <w:r w:rsidR="00D10334">
        <w:t>expos</w:t>
      </w:r>
      <w:r>
        <w:t xml:space="preserve">ées ainsi que les techniques employées selon la taille de la série de pièces à produire. </w:t>
      </w:r>
      <w:r w:rsidRPr="00185A38">
        <w:t>Les règles de tracé ne sont pas abordées</w:t>
      </w:r>
      <w:r>
        <w:t>,</w:t>
      </w:r>
      <w:r w:rsidRPr="00185A38">
        <w:t xml:space="preserve"> celles-ci étant similaires (à ceci près qu'il n’a pas de plan de joint et de problèmes de contre-dépouilles) aux procédés de fonderie au sable ou en coquille </w:t>
      </w:r>
      <w:r w:rsidRPr="005A7BBC">
        <w:t>(</w:t>
      </w:r>
      <w:r w:rsidRPr="00A11751">
        <w:t>voir ressources « </w:t>
      </w:r>
      <w:r w:rsidRPr="00A11751">
        <w:rPr>
          <w:i/>
        </w:rPr>
        <w:t>Le moulage en coquille : procédé de réalisation de pièces métalliques</w:t>
      </w:r>
      <w:r w:rsidRPr="00A11751">
        <w:t> » et « </w:t>
      </w:r>
      <w:r w:rsidRPr="00A11751">
        <w:rPr>
          <w:i/>
        </w:rPr>
        <w:t>Le moulage en coquille : règles de tracé </w:t>
      </w:r>
      <w:r w:rsidRPr="00A11751">
        <w:t>»).</w:t>
      </w:r>
      <w:r w:rsidRPr="005A0B44">
        <w:rPr>
          <w:highlight w:val="yellow"/>
        </w:rPr>
        <w:t xml:space="preserve"> </w:t>
      </w:r>
    </w:p>
    <w:p w:rsidR="003D31CE" w:rsidRDefault="003D31CE" w:rsidP="003D31CE">
      <w:pPr>
        <w:pStyle w:val="Titre1"/>
      </w:pPr>
      <w:r>
        <w:t>1 - Description des étapes du processus</w:t>
      </w:r>
    </w:p>
    <w:p w:rsidR="003D31CE" w:rsidRDefault="003D31CE" w:rsidP="003D31CE">
      <w:r>
        <w:t>Les différentes phases expliquées ci-dessous sont mises en images dans la ressource – vidéo « </w:t>
      </w:r>
      <w:r w:rsidRPr="00A11751">
        <w:rPr>
          <w:i/>
        </w:rPr>
        <w:t>Le moulage à cire perdue</w:t>
      </w:r>
      <w:r w:rsidRPr="00FC55E0">
        <w:rPr>
          <w:i/>
        </w:rPr>
        <w:t> </w:t>
      </w:r>
      <w:r>
        <w:t>».</w:t>
      </w:r>
    </w:p>
    <w:p w:rsidR="003D31CE" w:rsidRDefault="003D31CE" w:rsidP="003D31CE">
      <w:pPr>
        <w:pStyle w:val="Titre2"/>
      </w:pPr>
      <w:r>
        <w:lastRenderedPageBreak/>
        <w:t>1.1 – Obtention d’un modèle non permanent</w:t>
      </w:r>
    </w:p>
    <w:p w:rsidR="003D31CE" w:rsidRDefault="003D31CE" w:rsidP="003D31CE">
      <w:pPr>
        <w:pStyle w:val="Titre3"/>
      </w:pPr>
      <w:r>
        <w:t>Fabrication des modèles de pièces</w:t>
      </w:r>
    </w:p>
    <w:p w:rsidR="003D31CE" w:rsidRDefault="003D31CE" w:rsidP="003D31CE">
      <w:r>
        <w:t xml:space="preserve">Le modèle est réalisé en cire ou en résine calcinable (figure 3), matériaux qui permettent d'obtenir un état de surface très lisse. Sa géométrie est définie à partir du modèle CAO de la pièce à fabriquer. </w:t>
      </w:r>
      <w:r w:rsidRPr="005C042A">
        <w:t>Le procédé de réalisation du modèle est précisé paragraphe 4</w:t>
      </w:r>
      <w:r>
        <w:t>.</w:t>
      </w:r>
    </w:p>
    <w:p w:rsidR="003D31CE" w:rsidRDefault="003D31CE" w:rsidP="003D31CE">
      <w:r>
        <w:t>Le modèle correspond au volume de matière qui sera coulé et doit donc intégrer le retrait du métal lors du changement de phase du à la solidification. La cire subit elle-même une contraction volumique lors de sa solidification de quelques pourcents qu'il faut également intégrer dans la définition du modèle. Enfin le modèle doit être conçu de manière à respecter les règles de fonderie pour assurer un refroidissement et une solidification irréprochables.</w:t>
      </w:r>
    </w:p>
    <w:p w:rsidR="003D31CE" w:rsidRPr="00FC55E0" w:rsidRDefault="003D31CE" w:rsidP="003D31CE">
      <w:pPr>
        <w:spacing w:before="120"/>
        <w:jc w:val="center"/>
      </w:pPr>
      <w:r w:rsidRPr="00FC55E0">
        <w:rPr>
          <w:noProof/>
          <w:lang w:eastAsia="fr-FR"/>
        </w:rPr>
        <w:drawing>
          <wp:inline distT="0" distB="0" distL="0" distR="0">
            <wp:extent cx="4137494" cy="1715146"/>
            <wp:effectExtent l="19050" t="0" r="0" b="0"/>
            <wp:docPr id="5" name="Image 2" descr="http://www.multistation.com/IMG/UserFiles/Images/NEUF/Optimized%20Applic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ultistation.com/IMG/UserFiles/Images/NEUF/Optimized%20Applications.jpg"/>
                    <pic:cNvPicPr>
                      <a:picLocks noChangeAspect="1" noChangeArrowheads="1"/>
                    </pic:cNvPicPr>
                  </pic:nvPicPr>
                  <pic:blipFill>
                    <a:blip r:embed="rId12" cstate="print"/>
                    <a:srcRect r="21813" b="9052"/>
                    <a:stretch>
                      <a:fillRect/>
                    </a:stretch>
                  </pic:blipFill>
                  <pic:spPr bwMode="auto">
                    <a:xfrm>
                      <a:off x="0" y="0"/>
                      <a:ext cx="4137494" cy="1715146"/>
                    </a:xfrm>
                    <a:prstGeom prst="rect">
                      <a:avLst/>
                    </a:prstGeom>
                    <a:noFill/>
                    <a:ln w="9525">
                      <a:noFill/>
                      <a:miter lim="800000"/>
                      <a:headEnd/>
                      <a:tailEnd/>
                    </a:ln>
                  </pic:spPr>
                </pic:pic>
              </a:graphicData>
            </a:graphic>
          </wp:inline>
        </w:drawing>
      </w:r>
    </w:p>
    <w:p w:rsidR="003D31CE" w:rsidRDefault="003D31CE" w:rsidP="003D31CE">
      <w:pPr>
        <w:pStyle w:val="Sansinterligne"/>
      </w:pPr>
      <w:r>
        <w:t xml:space="preserve">Figure 3 : Exemples de modèles et des pièces correspondantes, Images </w:t>
      </w:r>
      <w:proofErr w:type="spellStart"/>
      <w:r>
        <w:t>Multistation</w:t>
      </w:r>
      <w:proofErr w:type="spellEnd"/>
      <w:r>
        <w:t xml:space="preserve"> [3]</w:t>
      </w:r>
    </w:p>
    <w:p w:rsidR="003D31CE" w:rsidRDefault="003D31CE" w:rsidP="003D31CE">
      <w:pPr>
        <w:pStyle w:val="Titre3"/>
      </w:pPr>
      <w:r>
        <w:t>Assemblage, création d’une grappe</w:t>
      </w:r>
    </w:p>
    <w:p w:rsidR="003D31CE" w:rsidRDefault="003D31CE" w:rsidP="003D31CE">
      <w:r>
        <w:t>Lorsque les modèles en cire sont de petite taille, ils sont fixés par soudage ou collage sur les systèmes de coulée de façon à constituer une grappe. Une grappe comprendra en général :</w:t>
      </w:r>
    </w:p>
    <w:p w:rsidR="003D31CE" w:rsidRDefault="003D31CE" w:rsidP="003D31CE">
      <w:pPr>
        <w:pStyle w:val="Paragraphedeliste"/>
        <w:numPr>
          <w:ilvl w:val="0"/>
          <w:numId w:val="6"/>
        </w:numPr>
        <w:spacing w:before="120"/>
        <w:ind w:left="714" w:hanging="357"/>
      </w:pPr>
      <w:r>
        <w:t>Un entonnoir de coulée,</w:t>
      </w:r>
    </w:p>
    <w:p w:rsidR="003D31CE" w:rsidRDefault="003D31CE" w:rsidP="003D31CE">
      <w:pPr>
        <w:pStyle w:val="Paragraphedeliste"/>
        <w:numPr>
          <w:ilvl w:val="0"/>
          <w:numId w:val="6"/>
        </w:numPr>
      </w:pPr>
      <w:r>
        <w:t>Des canaux de coulée horizontaux et verticaux,</w:t>
      </w:r>
    </w:p>
    <w:p w:rsidR="003D31CE" w:rsidRDefault="003D31CE" w:rsidP="003D31CE">
      <w:pPr>
        <w:pStyle w:val="Paragraphedeliste"/>
        <w:numPr>
          <w:ilvl w:val="0"/>
          <w:numId w:val="6"/>
        </w:numPr>
      </w:pPr>
      <w:r>
        <w:t>Les modèles en cire fixés sur les canaux de coulée,</w:t>
      </w:r>
    </w:p>
    <w:p w:rsidR="003D31CE" w:rsidRDefault="003D31CE" w:rsidP="003D31CE">
      <w:pPr>
        <w:pStyle w:val="Paragraphedeliste"/>
        <w:numPr>
          <w:ilvl w:val="0"/>
          <w:numId w:val="6"/>
        </w:numPr>
      </w:pPr>
      <w:r>
        <w:t>Des accessoires de manutentions.</w:t>
      </w:r>
    </w:p>
    <w:p w:rsidR="003D31CE" w:rsidRDefault="003D31CE" w:rsidP="003D31CE">
      <w:pPr>
        <w:spacing w:after="0"/>
      </w:pPr>
      <w:r>
        <w:t>Les plus gros modèles en cire sont équipés unitairement de leurs systèmes de coulée (chenaux, masselottes, évents, entonnoirs) réalisés dans la même matière ou en céramique selon leur usage.</w:t>
      </w:r>
    </w:p>
    <w:p w:rsidR="003D31CE" w:rsidRDefault="00D37285" w:rsidP="003D31CE">
      <w:pPr>
        <w:spacing w:before="0" w:after="0"/>
        <w:jc w:val="center"/>
      </w:pPr>
      <w:r>
        <w:rPr>
          <w:noProof/>
          <w:lang w:eastAsia="fr-FR"/>
        </w:rPr>
        <w:pict>
          <v:shapetype id="_x0000_t32" coordsize="21600,21600" o:spt="32" o:oned="t" path="m,l21600,21600e" filled="f">
            <v:path arrowok="t" fillok="f" o:connecttype="none"/>
            <o:lock v:ext="edit" shapetype="t"/>
          </v:shapetype>
          <v:shape id="_x0000_s1027" type="#_x0000_t32" style="position:absolute;left:0;text-align:left;margin-left:257.65pt;margin-top:87.25pt;width:0;height:93.15pt;flip:y;z-index:251663360" o:connectortype="straight"/>
        </w:pict>
      </w:r>
      <w:r>
        <w:rPr>
          <w:noProof/>
          <w:lang w:eastAsia="fr-FR"/>
        </w:rPr>
        <w:pict>
          <v:shape id="_x0000_s1028" type="#_x0000_t32" style="position:absolute;left:0;text-align:left;margin-left:218.25pt;margin-top:180.4pt;width:39.4pt;height:0;flip:x;z-index:251664384" o:connectortype="straight">
            <v:stroke endarrow="classic"/>
          </v:shape>
        </w:pict>
      </w:r>
      <w:r>
        <w:rPr>
          <w:noProof/>
          <w:lang w:eastAsia="fr-FR"/>
        </w:rPr>
        <w:pict>
          <v:shape id="_x0000_s1029" type="#_x0000_t32" style="position:absolute;left:0;text-align:left;margin-left:309.8pt;margin-top:83.2pt;width:56.15pt;height:22.35pt;z-index:251665408" o:connectortype="straight">
            <v:stroke endarrow="classic"/>
          </v:shape>
        </w:pict>
      </w:r>
      <w:r>
        <w:rPr>
          <w:noProof/>
          <w:lang w:eastAsia="fr-FR"/>
        </w:rPr>
        <w:pict>
          <v:shape id="_x0000_s1030" type="#_x0000_t32" style="position:absolute;left:0;text-align:left;margin-left:170.7pt;margin-top:48.6pt;width:57.75pt;height:56.95pt;flip:x;z-index:251666432" o:connectortype="straight">
            <v:stroke endarrow="classic"/>
          </v:shape>
        </w:pict>
      </w:r>
      <w:r>
        <w:rPr>
          <w:noProof/>
          <w:lang w:eastAsia="fr-FR"/>
        </w:rPr>
        <w:pict>
          <v:shape id="_x0000_s1031" type="#_x0000_t32" style="position:absolute;left:0;text-align:left;margin-left:174.35pt;margin-top:14.85pt;width:48.8pt;height:6.9pt;flip:x;z-index:251667456" o:connectortype="straight">
            <v:stroke endarrow="classic"/>
          </v:shape>
        </w:pict>
      </w:r>
      <w:r>
        <w:rPr>
          <w:noProof/>
          <w:lang w:eastAsia="fr-FR"/>
        </w:rPr>
        <w:pict>
          <v:shape id="_x0000_s1032" type="#_x0000_t32" style="position:absolute;left:0;text-align:left;margin-left:320.8pt;margin-top:14.85pt;width:39.45pt;height:2.45pt;z-index:251668480" o:connectortype="straight">
            <v:stroke endarrow="classic"/>
          </v:shape>
        </w:pict>
      </w:r>
      <w:r>
        <w:rPr>
          <w:noProof/>
          <w:lang w:eastAsia="fr-FR"/>
        </w:rPr>
        <w:pict>
          <v:shape id="_x0000_s1033" type="#_x0000_t32" style="position:absolute;left:0;text-align:left;margin-left:313.9pt;margin-top:48.6pt;width:52.05pt;height:2.45pt;z-index:251669504" o:connectortype="straight">
            <v:stroke endarrow="classic"/>
          </v:shape>
        </w:pict>
      </w:r>
      <w:r>
        <w:rPr>
          <w:noProof/>
          <w:lang w:eastAsia="fr-FR"/>
        </w:rPr>
        <w:pict>
          <v:shapetype id="_x0000_t202" coordsize="21600,21600" o:spt="202" path="m,l,21600r21600,l21600,xe">
            <v:stroke joinstyle="miter"/>
            <v:path gradientshapeok="t" o:connecttype="rect"/>
          </v:shapetype>
          <v:shape id="_x0000_s1034" type="#_x0000_t202" style="position:absolute;left:0;text-align:left;margin-left:218.25pt;margin-top:70.55pt;width:107pt;height:23.2pt;z-index:251670528" filled="f" stroked="f">
            <v:textbox>
              <w:txbxContent>
                <w:p w:rsidR="003D31CE" w:rsidRPr="009D1587" w:rsidRDefault="003D31CE" w:rsidP="003D31CE">
                  <w:pPr>
                    <w:spacing w:before="0" w:after="0" w:line="240" w:lineRule="auto"/>
                    <w:jc w:val="center"/>
                    <w:rPr>
                      <w:sz w:val="20"/>
                      <w:szCs w:val="20"/>
                    </w:rPr>
                  </w:pPr>
                  <w:r>
                    <w:rPr>
                      <w:sz w:val="20"/>
                      <w:szCs w:val="20"/>
                    </w:rPr>
                    <w:t>Modèles en cire</w:t>
                  </w:r>
                </w:p>
              </w:txbxContent>
            </v:textbox>
          </v:shape>
        </w:pict>
      </w:r>
      <w:r>
        <w:rPr>
          <w:noProof/>
          <w:lang w:eastAsia="fr-FR"/>
        </w:rPr>
        <w:pict>
          <v:shape id="_x0000_s1035" type="#_x0000_t202" style="position:absolute;left:0;text-align:left;margin-left:218.25pt;margin-top:37.2pt;width:107pt;height:23.2pt;z-index:251671552" filled="f" stroked="f">
            <v:textbox>
              <w:txbxContent>
                <w:p w:rsidR="003D31CE" w:rsidRPr="009D1587" w:rsidRDefault="003D31CE" w:rsidP="003D31CE">
                  <w:pPr>
                    <w:spacing w:before="0" w:after="0" w:line="240" w:lineRule="auto"/>
                    <w:jc w:val="center"/>
                    <w:rPr>
                      <w:sz w:val="20"/>
                      <w:szCs w:val="20"/>
                    </w:rPr>
                  </w:pPr>
                  <w:r>
                    <w:rPr>
                      <w:sz w:val="20"/>
                      <w:szCs w:val="20"/>
                    </w:rPr>
                    <w:t>Canaux</w:t>
                  </w:r>
                  <w:r w:rsidRPr="009D1587">
                    <w:rPr>
                      <w:sz w:val="20"/>
                      <w:szCs w:val="20"/>
                    </w:rPr>
                    <w:t xml:space="preserve"> de coulée</w:t>
                  </w:r>
                </w:p>
              </w:txbxContent>
            </v:textbox>
          </v:shape>
        </w:pict>
      </w:r>
      <w:r>
        <w:rPr>
          <w:noProof/>
          <w:lang w:eastAsia="fr-FR"/>
        </w:rPr>
        <w:pict>
          <v:shape id="_x0000_s1036" type="#_x0000_t202" style="position:absolute;left:0;text-align:left;margin-left:218.25pt;margin-top:2.25pt;width:107pt;height:23.2pt;z-index:251672576" filled="f" stroked="f">
            <v:textbox>
              <w:txbxContent>
                <w:p w:rsidR="003D31CE" w:rsidRPr="009D1587" w:rsidRDefault="003D31CE" w:rsidP="003D31CE">
                  <w:pPr>
                    <w:spacing w:before="0" w:after="0" w:line="240" w:lineRule="auto"/>
                    <w:jc w:val="center"/>
                    <w:rPr>
                      <w:sz w:val="20"/>
                      <w:szCs w:val="20"/>
                    </w:rPr>
                  </w:pPr>
                  <w:r w:rsidRPr="009D1587">
                    <w:rPr>
                      <w:sz w:val="20"/>
                      <w:szCs w:val="20"/>
                    </w:rPr>
                    <w:t>Entonnoir de coulée</w:t>
                  </w:r>
                </w:p>
              </w:txbxContent>
            </v:textbox>
          </v:shape>
        </w:pict>
      </w:r>
      <w:r w:rsidR="003D31CE">
        <w:rPr>
          <w:noProof/>
          <w:lang w:eastAsia="fr-FR"/>
        </w:rPr>
        <w:drawing>
          <wp:anchor distT="0" distB="0" distL="114300" distR="114300" simplePos="0" relativeHeight="251661312" behindDoc="1" locked="0" layoutInCell="1" allowOverlap="1">
            <wp:simplePos x="0" y="0"/>
            <wp:positionH relativeFrom="column">
              <wp:posOffset>4237355</wp:posOffset>
            </wp:positionH>
            <wp:positionV relativeFrom="paragraph">
              <wp:posOffset>69850</wp:posOffset>
            </wp:positionV>
            <wp:extent cx="993140" cy="2412365"/>
            <wp:effectExtent l="19050" t="0" r="0" b="0"/>
            <wp:wrapTight wrapText="bothSides">
              <wp:wrapPolygon edited="0">
                <wp:start x="-414" y="0"/>
                <wp:lineTo x="-414" y="21492"/>
                <wp:lineTo x="21545" y="21492"/>
                <wp:lineTo x="21545" y="0"/>
                <wp:lineTo x="-414" y="0"/>
              </wp:wrapPolygon>
            </wp:wrapTight>
            <wp:docPr id="2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993140" cy="2412365"/>
                    </a:xfrm>
                    <a:prstGeom prst="rect">
                      <a:avLst/>
                    </a:prstGeom>
                    <a:noFill/>
                    <a:ln w="9525">
                      <a:noFill/>
                      <a:miter lim="800000"/>
                      <a:headEnd/>
                      <a:tailEnd/>
                    </a:ln>
                  </pic:spPr>
                </pic:pic>
              </a:graphicData>
            </a:graphic>
          </wp:anchor>
        </w:drawing>
      </w:r>
      <w:r w:rsidR="003D31CE" w:rsidRPr="00CC4F68">
        <w:rPr>
          <w:noProof/>
          <w:lang w:eastAsia="fr-FR"/>
        </w:rPr>
        <w:drawing>
          <wp:inline distT="0" distB="0" distL="0" distR="0">
            <wp:extent cx="3197172" cy="2515891"/>
            <wp:effectExtent l="19050" t="0" r="3228" b="0"/>
            <wp:docPr id="24"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4" cstate="print"/>
                    <a:srcRect l="8890" t="16521" r="4321" b="6233"/>
                    <a:stretch>
                      <a:fillRect/>
                    </a:stretch>
                  </pic:blipFill>
                  <pic:spPr bwMode="auto">
                    <a:xfrm flipV="1">
                      <a:off x="0" y="0"/>
                      <a:ext cx="3199506" cy="2517728"/>
                    </a:xfrm>
                    <a:prstGeom prst="rect">
                      <a:avLst/>
                    </a:prstGeom>
                    <a:noFill/>
                    <a:ln w="9525">
                      <a:noFill/>
                      <a:miter lim="800000"/>
                      <a:headEnd/>
                      <a:tailEnd/>
                    </a:ln>
                  </pic:spPr>
                </pic:pic>
              </a:graphicData>
            </a:graphic>
          </wp:inline>
        </w:drawing>
      </w:r>
      <w:r w:rsidR="003D31CE">
        <w:tab/>
      </w:r>
      <w:r w:rsidR="003D31CE">
        <w:tab/>
      </w:r>
    </w:p>
    <w:p w:rsidR="003D31CE" w:rsidRDefault="003D31CE" w:rsidP="003D31CE">
      <w:pPr>
        <w:pStyle w:val="Sansinterligne"/>
        <w:sectPr w:rsidR="003D31CE" w:rsidSect="003D31CE">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3D31CE" w:rsidRDefault="003D31CE" w:rsidP="003D31CE">
      <w:pPr>
        <w:pStyle w:val="Sansinterligne"/>
      </w:pPr>
      <w:r>
        <w:lastRenderedPageBreak/>
        <w:t xml:space="preserve">Figure 4 : Modèle en grappe, image </w:t>
      </w:r>
      <w:proofErr w:type="spellStart"/>
      <w:r>
        <w:t>Precicast</w:t>
      </w:r>
      <w:proofErr w:type="spellEnd"/>
      <w:r>
        <w:t xml:space="preserve"> [4]</w:t>
      </w:r>
    </w:p>
    <w:p w:rsidR="003D31CE" w:rsidRDefault="003D31CE" w:rsidP="003D31CE">
      <w:pPr>
        <w:pStyle w:val="Sansinterligne"/>
      </w:pPr>
    </w:p>
    <w:p w:rsidR="003D31CE" w:rsidRDefault="003D31CE" w:rsidP="003D31CE">
      <w:pPr>
        <w:pStyle w:val="Sansinterligne"/>
      </w:pPr>
      <w:r>
        <w:lastRenderedPageBreak/>
        <w:t xml:space="preserve">Figure 5 : Exemple d’un moulage pièce unique </w:t>
      </w:r>
    </w:p>
    <w:p w:rsidR="003D31CE" w:rsidRDefault="003D31CE" w:rsidP="003D31CE">
      <w:pPr>
        <w:pStyle w:val="Sansinterligne"/>
        <w:sectPr w:rsidR="003D31CE" w:rsidSect="003D31CE">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2" w:space="708"/>
          <w:docGrid w:linePitch="360"/>
        </w:sectPr>
      </w:pPr>
      <w:r>
        <w:t>Images Fonderie d’art La mélusine [5]</w:t>
      </w:r>
    </w:p>
    <w:p w:rsidR="003D31CE" w:rsidRDefault="003D31CE" w:rsidP="003D31CE">
      <w:pPr>
        <w:pStyle w:val="Titre2"/>
      </w:pPr>
      <w:r>
        <w:lastRenderedPageBreak/>
        <w:t>1.2 – Obtention du moule</w:t>
      </w:r>
    </w:p>
    <w:p w:rsidR="003D31CE" w:rsidRDefault="003D31CE" w:rsidP="003D31CE">
      <w:pPr>
        <w:pStyle w:val="Titre3"/>
      </w:pPr>
      <w:r>
        <w:t>Le matériau du moule</w:t>
      </w:r>
    </w:p>
    <w:p w:rsidR="003D31CE" w:rsidRDefault="003D31CE" w:rsidP="003D31CE">
      <w:r>
        <w:t>Le moule est généralement réalisé en matériaux céramiques de type alumine (Al2O3), silice (SiO2), silicate de zirconium (ZrSiO4) mélangés à un liant. Par exemple, la référence HYDRACASTTM 79-60 AL est un mélange réfractaire prêt à l'emploi par ajout d'eau (30%). Il est principalement composé de plâtre, d'argile calcinée, de quartz (SiO2) et de Cristobalite (SiO2). Il est adapté à la coulée des alliages d'aluminium et de zinc par le procédé de moule bloc.</w:t>
      </w:r>
    </w:p>
    <w:p w:rsidR="003D31CE" w:rsidRDefault="003D31CE" w:rsidP="003D31CE">
      <w:pPr>
        <w:pStyle w:val="Titre3"/>
      </w:pPr>
      <w:r>
        <w:t>La réalisation du moule</w:t>
      </w:r>
    </w:p>
    <w:p w:rsidR="003D31CE" w:rsidRDefault="003D31CE" w:rsidP="003D31CE">
      <w:r>
        <w:t xml:space="preserve">Il existe deux techniques différentes pour construire le moule à partir du modèle (voir aussi paragraphe 4.2) : </w:t>
      </w:r>
    </w:p>
    <w:p w:rsidR="003D31CE" w:rsidRDefault="003D31CE" w:rsidP="003D31CE">
      <w:pPr>
        <w:pStyle w:val="Paragraphedeliste"/>
        <w:numPr>
          <w:ilvl w:val="0"/>
          <w:numId w:val="7"/>
        </w:numPr>
        <w:spacing w:before="120"/>
        <w:ind w:left="714" w:hanging="357"/>
      </w:pPr>
      <w:r>
        <w:t xml:space="preserve">Première technique : le modèle assemblé est placé dans un cylindre qui sera rempli de barbotine, constitué de la céramique et du liant, afin de créer un moule bloc (figure 6). </w:t>
      </w:r>
    </w:p>
    <w:p w:rsidR="003D31CE" w:rsidRDefault="003D31CE" w:rsidP="003D31CE">
      <w:pPr>
        <w:pStyle w:val="Paragraphedeliste"/>
        <w:numPr>
          <w:ilvl w:val="0"/>
          <w:numId w:val="7"/>
        </w:numPr>
        <w:spacing w:after="0"/>
        <w:ind w:left="714" w:hanging="357"/>
      </w:pPr>
      <w:r>
        <w:t>Deuxième technique : le modèle est plongé dans la barbotine puis sablé et séché à plusieurs reprises jusqu'à l'obtention d'une carapace de 5 à 8 mm d'épaisseur (figure 7).</w:t>
      </w:r>
    </w:p>
    <w:p w:rsidR="003D31CE" w:rsidRDefault="003D31CE" w:rsidP="003D31CE">
      <w:pPr>
        <w:pStyle w:val="Titre3"/>
        <w:ind w:firstLine="360"/>
      </w:pPr>
      <w:r>
        <w:t xml:space="preserve">  </w:t>
      </w:r>
      <w:r>
        <w:rPr>
          <w:noProof/>
          <w:lang w:eastAsia="fr-FR"/>
        </w:rPr>
        <w:drawing>
          <wp:inline distT="0" distB="0" distL="0" distR="0">
            <wp:extent cx="1460238" cy="1864426"/>
            <wp:effectExtent l="19050" t="0" r="6612" b="0"/>
            <wp:docPr id="7" name="b_image_popup_view" descr="http://www.cookson-clal.com/images-prod-fr/999_258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image_popup_view" descr="http://www.cookson-clal.com/images-prod-fr/999_2584_12.jpg"/>
                    <pic:cNvPicPr>
                      <a:picLocks noChangeAspect="1" noChangeArrowheads="1"/>
                    </pic:cNvPicPr>
                  </pic:nvPicPr>
                  <pic:blipFill>
                    <a:blip r:embed="rId15" cstate="print"/>
                    <a:srcRect l="22390" t="3723" r="24034" b="5100"/>
                    <a:stretch>
                      <a:fillRect/>
                    </a:stretch>
                  </pic:blipFill>
                  <pic:spPr bwMode="auto">
                    <a:xfrm>
                      <a:off x="0" y="0"/>
                      <a:ext cx="1471082" cy="1878272"/>
                    </a:xfrm>
                    <a:prstGeom prst="rect">
                      <a:avLst/>
                    </a:prstGeom>
                    <a:noFill/>
                    <a:ln w="9525">
                      <a:noFill/>
                      <a:miter lim="800000"/>
                      <a:headEnd/>
                      <a:tailEnd/>
                    </a:ln>
                  </pic:spPr>
                </pic:pic>
              </a:graphicData>
            </a:graphic>
          </wp:inline>
        </w:drawing>
      </w:r>
      <w:r>
        <w:tab/>
      </w:r>
      <w:r>
        <w:tab/>
      </w:r>
      <w:r>
        <w:tab/>
      </w:r>
      <w:r>
        <w:tab/>
      </w:r>
      <w:r>
        <w:rPr>
          <w:noProof/>
          <w:lang w:eastAsia="fr-FR"/>
        </w:rPr>
        <w:drawing>
          <wp:inline distT="0" distB="0" distL="0" distR="0">
            <wp:extent cx="2421741" cy="1813615"/>
            <wp:effectExtent l="19050" t="0" r="0" b="0"/>
            <wp:docPr id="8" name="Image 27" descr="sab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blage.jpg"/>
                    <pic:cNvPicPr/>
                  </pic:nvPicPr>
                  <pic:blipFill>
                    <a:blip r:embed="rId16" cstate="print"/>
                    <a:stretch>
                      <a:fillRect/>
                    </a:stretch>
                  </pic:blipFill>
                  <pic:spPr>
                    <a:xfrm>
                      <a:off x="0" y="0"/>
                      <a:ext cx="2437693" cy="1825562"/>
                    </a:xfrm>
                    <a:prstGeom prst="rect">
                      <a:avLst/>
                    </a:prstGeom>
                  </pic:spPr>
                </pic:pic>
              </a:graphicData>
            </a:graphic>
          </wp:inline>
        </w:drawing>
      </w:r>
    </w:p>
    <w:p w:rsidR="003D31CE" w:rsidRDefault="003D31CE" w:rsidP="003D31CE">
      <w:pPr>
        <w:pStyle w:val="Sansinterligne"/>
        <w:sectPr w:rsidR="003D31CE" w:rsidSect="003D31CE">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3D31CE" w:rsidRDefault="003D31CE" w:rsidP="003D31CE">
      <w:pPr>
        <w:pStyle w:val="Sansinterligne"/>
        <w:spacing w:before="60"/>
        <w:ind w:right="692"/>
      </w:pPr>
      <w:r>
        <w:lastRenderedPageBreak/>
        <w:t>Figure 6 : Cylindre contenant le modèle et à remplir de barbotine</w:t>
      </w:r>
    </w:p>
    <w:p w:rsidR="003D31CE" w:rsidRDefault="003D31CE" w:rsidP="003D31CE">
      <w:pPr>
        <w:pStyle w:val="Sansinterligne"/>
        <w:tabs>
          <w:tab w:val="left" w:pos="4253"/>
        </w:tabs>
        <w:spacing w:before="60"/>
        <w:ind w:right="269"/>
      </w:pPr>
      <w:r>
        <w:lastRenderedPageBreak/>
        <w:t>Figure 7 : Carapace en cours de fabrication</w:t>
      </w:r>
    </w:p>
    <w:p w:rsidR="003D31CE" w:rsidRDefault="003D31CE" w:rsidP="003D31CE">
      <w:pPr>
        <w:pStyle w:val="Sansinterligne"/>
        <w:sectPr w:rsidR="003D31CE" w:rsidSect="003D31CE">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2" w:space="708"/>
          <w:docGrid w:linePitch="360"/>
        </w:sectPr>
      </w:pPr>
      <w:r>
        <w:t xml:space="preserve">Images </w:t>
      </w:r>
      <w:proofErr w:type="spellStart"/>
      <w:r>
        <w:t>Multistation</w:t>
      </w:r>
      <w:proofErr w:type="spellEnd"/>
      <w:r>
        <w:t xml:space="preserve"> [3]</w:t>
      </w:r>
    </w:p>
    <w:p w:rsidR="003D31CE" w:rsidRDefault="003D31CE" w:rsidP="003D31CE">
      <w:pPr>
        <w:pStyle w:val="Titre3"/>
      </w:pPr>
      <w:r>
        <w:lastRenderedPageBreak/>
        <w:t>Le décirage</w:t>
      </w:r>
    </w:p>
    <w:p w:rsidR="003D31CE" w:rsidRDefault="003D31CE" w:rsidP="003D31CE">
      <w:r>
        <w:t xml:space="preserve">Différentes technologies peuvent être employées pour assurer le décirage : </w:t>
      </w:r>
    </w:p>
    <w:p w:rsidR="003D31CE" w:rsidRDefault="003D31CE" w:rsidP="003D31CE">
      <w:pPr>
        <w:pStyle w:val="Paragraphedeliste"/>
        <w:numPr>
          <w:ilvl w:val="0"/>
          <w:numId w:val="8"/>
        </w:numPr>
      </w:pPr>
      <w:r>
        <w:t xml:space="preserve">La combustion dans un four à haute température (400°C), </w:t>
      </w:r>
    </w:p>
    <w:p w:rsidR="003D31CE" w:rsidRDefault="003D31CE" w:rsidP="003D31CE">
      <w:pPr>
        <w:pStyle w:val="Paragraphedeliste"/>
        <w:numPr>
          <w:ilvl w:val="0"/>
          <w:numId w:val="8"/>
        </w:numPr>
      </w:pPr>
      <w:r>
        <w:t xml:space="preserve">La dissolution dans un bain, </w:t>
      </w:r>
    </w:p>
    <w:p w:rsidR="003D31CE" w:rsidRDefault="003D31CE" w:rsidP="003D31CE">
      <w:pPr>
        <w:pStyle w:val="Paragraphedeliste"/>
        <w:numPr>
          <w:ilvl w:val="0"/>
          <w:numId w:val="8"/>
        </w:numPr>
      </w:pPr>
      <w:r>
        <w:t>La fusion (dans un bain de cire fondue, par micro ondes).</w:t>
      </w:r>
    </w:p>
    <w:p w:rsidR="003D31CE" w:rsidRDefault="003D31CE" w:rsidP="003D31CE">
      <w:r>
        <w:t xml:space="preserve">Le décirage à des températures supérieures à 400°C produit une surface intérieure parfaite en éliminant les dernières traces de cire. Pour la référence HYDRACASTTM 79-60 AL, le décirage est réalisé dans des conditions humides à 100/200°C ou dans des conditions sèches entre 150/160°C pendant 6 à 8 heures. </w:t>
      </w:r>
    </w:p>
    <w:p w:rsidR="003D31CE" w:rsidRDefault="003D31CE" w:rsidP="003D31CE">
      <w:pPr>
        <w:pStyle w:val="Titre3"/>
      </w:pPr>
      <w:r>
        <w:t>Le traitement thermique à haute température ou cuisson du moule réfractaire</w:t>
      </w:r>
    </w:p>
    <w:p w:rsidR="003D31CE" w:rsidRDefault="003D31CE" w:rsidP="003D31CE">
      <w:r>
        <w:t xml:space="preserve">Le cycle de cuisson est choisi pour optimiser les propriétés mécaniques des carapaces de manière à permettre les manipulations à froid sans risque de casses, et de manière à minimiser leurs sensibilités aux chocs thermiques pouvant être générés lors des différentes étapes de coulées. Le cycle dépend de la dimension des pièces et du moule. </w:t>
      </w:r>
    </w:p>
    <w:p w:rsidR="003D31CE" w:rsidRDefault="003D31CE" w:rsidP="003D31CE">
      <w:r>
        <w:t>Le cycle standard (figure 8) pour des moules dont la masse est supérieure à 5kg et pour la référence HYDRACASTTM 79-60 AL est le suivant :</w:t>
      </w:r>
    </w:p>
    <w:p w:rsidR="003D31CE" w:rsidRDefault="003D31CE" w:rsidP="003D31CE">
      <w:pPr>
        <w:pStyle w:val="Paragraphedeliste"/>
        <w:numPr>
          <w:ilvl w:val="0"/>
          <w:numId w:val="9"/>
        </w:numPr>
        <w:spacing w:before="120"/>
        <w:ind w:left="714" w:hanging="357"/>
        <w:jc w:val="left"/>
      </w:pPr>
      <w:r>
        <w:rPr>
          <w:noProof/>
          <w:lang w:eastAsia="fr-FR"/>
        </w:rPr>
        <w:lastRenderedPageBreak/>
        <w:drawing>
          <wp:anchor distT="0" distB="0" distL="114300" distR="114300" simplePos="0" relativeHeight="251662336" behindDoc="0" locked="0" layoutInCell="1" allowOverlap="1">
            <wp:simplePos x="0" y="0"/>
            <wp:positionH relativeFrom="column">
              <wp:posOffset>3239135</wp:posOffset>
            </wp:positionH>
            <wp:positionV relativeFrom="paragraph">
              <wp:posOffset>-24765</wp:posOffset>
            </wp:positionV>
            <wp:extent cx="2974975" cy="2743200"/>
            <wp:effectExtent l="19050" t="0" r="0" b="0"/>
            <wp:wrapSquare wrapText="bothSides"/>
            <wp:docPr id="10" name="Image 29" descr="cycle_cuis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cle_cuisson.png"/>
                    <pic:cNvPicPr/>
                  </pic:nvPicPr>
                  <pic:blipFill>
                    <a:blip r:embed="rId17" cstate="print"/>
                    <a:srcRect l="4879"/>
                    <a:stretch>
                      <a:fillRect/>
                    </a:stretch>
                  </pic:blipFill>
                  <pic:spPr>
                    <a:xfrm>
                      <a:off x="0" y="0"/>
                      <a:ext cx="2974975" cy="2743200"/>
                    </a:xfrm>
                    <a:prstGeom prst="rect">
                      <a:avLst/>
                    </a:prstGeom>
                  </pic:spPr>
                </pic:pic>
              </a:graphicData>
            </a:graphic>
          </wp:anchor>
        </w:drawing>
      </w:r>
      <w:r>
        <w:t>Montée de 20°C à 150°C le plus rapidement possible</w:t>
      </w:r>
    </w:p>
    <w:p w:rsidR="003D31CE" w:rsidRDefault="003D31CE" w:rsidP="003D31CE">
      <w:pPr>
        <w:pStyle w:val="Paragraphedeliste"/>
        <w:numPr>
          <w:ilvl w:val="0"/>
          <w:numId w:val="9"/>
        </w:numPr>
        <w:spacing w:before="120"/>
        <w:ind w:left="714" w:hanging="357"/>
        <w:jc w:val="left"/>
      </w:pPr>
      <w:r>
        <w:t>Palier à 150°C pendant 4h pour le décirage</w:t>
      </w:r>
    </w:p>
    <w:p w:rsidR="003D31CE" w:rsidRDefault="003D31CE" w:rsidP="003D31CE">
      <w:pPr>
        <w:pStyle w:val="Paragraphedeliste"/>
        <w:numPr>
          <w:ilvl w:val="0"/>
          <w:numId w:val="9"/>
        </w:numPr>
        <w:spacing w:before="120"/>
        <w:ind w:left="714" w:hanging="357"/>
        <w:jc w:val="left"/>
      </w:pPr>
      <w:r>
        <w:t>Montée de 150°C à 250°C à 200°C/h</w:t>
      </w:r>
    </w:p>
    <w:p w:rsidR="003D31CE" w:rsidRDefault="003D31CE" w:rsidP="003D31CE">
      <w:pPr>
        <w:pStyle w:val="Paragraphedeliste"/>
        <w:numPr>
          <w:ilvl w:val="0"/>
          <w:numId w:val="9"/>
        </w:numPr>
        <w:spacing w:before="120"/>
        <w:ind w:left="714" w:hanging="357"/>
        <w:jc w:val="left"/>
      </w:pPr>
      <w:r>
        <w:t>Palier à 250°C pendant 1h30</w:t>
      </w:r>
    </w:p>
    <w:p w:rsidR="003D31CE" w:rsidRDefault="003D31CE" w:rsidP="003D31CE">
      <w:pPr>
        <w:pStyle w:val="Paragraphedeliste"/>
        <w:numPr>
          <w:ilvl w:val="0"/>
          <w:numId w:val="9"/>
        </w:numPr>
        <w:spacing w:before="120"/>
        <w:ind w:left="714" w:hanging="357"/>
        <w:jc w:val="left"/>
      </w:pPr>
      <w:r>
        <w:t>Montée de 250°C à 650°C à 350°C/h</w:t>
      </w:r>
    </w:p>
    <w:p w:rsidR="003D31CE" w:rsidRDefault="003D31CE" w:rsidP="003D31CE">
      <w:pPr>
        <w:pStyle w:val="Paragraphedeliste"/>
        <w:numPr>
          <w:ilvl w:val="0"/>
          <w:numId w:val="9"/>
        </w:numPr>
        <w:spacing w:before="120"/>
        <w:ind w:left="714" w:hanging="357"/>
        <w:jc w:val="left"/>
      </w:pPr>
      <w:r>
        <w:t>Palier à 650°C pendant 3h</w:t>
      </w:r>
    </w:p>
    <w:p w:rsidR="003D31CE" w:rsidRDefault="003D31CE" w:rsidP="003D31CE">
      <w:pPr>
        <w:pStyle w:val="Paragraphedeliste"/>
        <w:numPr>
          <w:ilvl w:val="0"/>
          <w:numId w:val="9"/>
        </w:numPr>
        <w:spacing w:before="120"/>
        <w:ind w:left="714" w:hanging="357"/>
        <w:jc w:val="left"/>
      </w:pPr>
      <w:r>
        <w:t>Refroidissement et maintien à température désirée</w:t>
      </w:r>
    </w:p>
    <w:p w:rsidR="003D31CE" w:rsidRDefault="003D31CE" w:rsidP="003D31CE">
      <w:pPr>
        <w:spacing w:before="120"/>
        <w:jc w:val="center"/>
      </w:pPr>
    </w:p>
    <w:p w:rsidR="003D31CE" w:rsidRDefault="003D31CE" w:rsidP="003D31CE">
      <w:pPr>
        <w:pStyle w:val="Sansinterligne"/>
        <w:jc w:val="right"/>
      </w:pPr>
      <w:r>
        <w:t>Figure 8 : Cycle de cuisson du moule</w:t>
      </w:r>
    </w:p>
    <w:p w:rsidR="003D31CE" w:rsidRDefault="003D31CE" w:rsidP="003D31CE">
      <w:pPr>
        <w:spacing w:before="120"/>
        <w:jc w:val="center"/>
      </w:pPr>
    </w:p>
    <w:p w:rsidR="003D31CE" w:rsidRDefault="003D31CE" w:rsidP="003D31CE">
      <w:pPr>
        <w:pStyle w:val="Titre2"/>
      </w:pPr>
      <w:r>
        <w:t>1.3 – Obtention de la pièce</w:t>
      </w:r>
    </w:p>
    <w:p w:rsidR="003D31CE" w:rsidRDefault="003D31CE" w:rsidP="003D31CE">
      <w:pPr>
        <w:pStyle w:val="Titre3"/>
      </w:pPr>
      <w:r>
        <w:t>La coulée</w:t>
      </w:r>
    </w:p>
    <w:p w:rsidR="003D31CE" w:rsidRDefault="003D31CE" w:rsidP="003D31CE">
      <w:r>
        <w:t>Les moules en céramique sont mis en température avant l'opération de coulée métallique afin d'éviter tout éclatement en raison de la variation soudaine de la température. Selon la taille des moules et leur type (bloc ou carapace) la coulée est manuelle ou automatique (figure 9).</w:t>
      </w:r>
    </w:p>
    <w:p w:rsidR="003D31CE" w:rsidRDefault="003D31CE" w:rsidP="003D31CE">
      <w:r>
        <w:t>Différents types de coulée sont possibles. On peut utiliser une injection basse pression, une coulée légèrement sous dépression afin d'assurer le bon remplissage de l’empreinte, une coulée sous vide afin d'éviter l'oxydation de certains alliages.</w:t>
      </w:r>
    </w:p>
    <w:p w:rsidR="003D31CE" w:rsidRDefault="003D31CE" w:rsidP="003D31CE">
      <w:pPr>
        <w:spacing w:before="0" w:after="0"/>
        <w:jc w:val="center"/>
      </w:pPr>
      <w:r>
        <w:rPr>
          <w:noProof/>
          <w:lang w:eastAsia="fr-FR"/>
        </w:rPr>
        <w:drawing>
          <wp:inline distT="0" distB="0" distL="0" distR="0">
            <wp:extent cx="1835678" cy="2662652"/>
            <wp:effectExtent l="19050" t="0" r="0" b="0"/>
            <wp:docPr id="14"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8" cstate="print"/>
                    <a:srcRect/>
                    <a:stretch>
                      <a:fillRect/>
                    </a:stretch>
                  </pic:blipFill>
                  <pic:spPr bwMode="auto">
                    <a:xfrm>
                      <a:off x="0" y="0"/>
                      <a:ext cx="1838083" cy="2666140"/>
                    </a:xfrm>
                    <a:prstGeom prst="rect">
                      <a:avLst/>
                    </a:prstGeom>
                    <a:noFill/>
                    <a:ln w="9525">
                      <a:noFill/>
                      <a:miter lim="800000"/>
                      <a:headEnd/>
                      <a:tailEnd/>
                    </a:ln>
                  </pic:spPr>
                </pic:pic>
              </a:graphicData>
            </a:graphic>
          </wp:inline>
        </w:drawing>
      </w:r>
    </w:p>
    <w:p w:rsidR="003D31CE" w:rsidRDefault="003D31CE" w:rsidP="003D31CE">
      <w:pPr>
        <w:pStyle w:val="Sansinterligne"/>
      </w:pPr>
      <w:r>
        <w:t>Figure 9 : Coulée manuelle en carapace</w:t>
      </w:r>
    </w:p>
    <w:p w:rsidR="003D31CE" w:rsidRDefault="003D31CE" w:rsidP="003D31CE">
      <w:pPr>
        <w:pStyle w:val="Titre3"/>
      </w:pPr>
      <w:r>
        <w:t>Le décochage</w:t>
      </w:r>
    </w:p>
    <w:p w:rsidR="003D31CE" w:rsidRDefault="003D31CE" w:rsidP="003D31CE">
      <w:r>
        <w:t>Le moule est laissé à refroidir pour être ensuite détruit par immersion dans l'eau et/ou par un système de nettoyage haute pression.</w:t>
      </w:r>
    </w:p>
    <w:p w:rsidR="003D31CE" w:rsidRDefault="003D31CE" w:rsidP="003D31CE">
      <w:r>
        <w:t>Dans le cas des moules carapaces, la céramique est éliminée généralement par vibration, par projection de grenaille d'acier, par projection de sable à l'air comprimé, par jet d'eau à haute pression, par dissolution chimique du réfractaire à la soude caustique.</w:t>
      </w:r>
    </w:p>
    <w:p w:rsidR="003D31CE" w:rsidRDefault="003D31CE" w:rsidP="003D31CE">
      <w:r>
        <w:t>La pièce peut ensuite être récupérée pour subir les étapes de finition (usinage, polissage, ...)</w:t>
      </w:r>
    </w:p>
    <w:p w:rsidR="003D31CE" w:rsidRDefault="003D31CE" w:rsidP="003D31CE">
      <w:pPr>
        <w:pStyle w:val="Titre1"/>
      </w:pPr>
      <w:r>
        <w:lastRenderedPageBreak/>
        <w:t>2 – Quelles géométries ?</w:t>
      </w:r>
    </w:p>
    <w:p w:rsidR="003D31CE" w:rsidRDefault="003D31CE" w:rsidP="003D31CE">
      <w:r>
        <w:t>Ce procédé de moulage s'applique à tous les types de pièces mécaniques, des petites aux grandes dimensions, de quelques grammes à 25kg, de formes simples à des formes compliquées y compris des formes en contre dépouille.</w:t>
      </w:r>
    </w:p>
    <w:p w:rsidR="003D31CE" w:rsidRDefault="003D31CE" w:rsidP="003D31CE">
      <w:r>
        <w:t xml:space="preserve">Ces caractéristiques techniques (dimensions, état de surface) ont plus de précisions que les autres procédés de fonderie. Les tolérances obtenues varient selon l'expertise du fondeur, à savoir la maîtrise des dimensions des modèles, du retrait du moule lors du séchage et du retrait du métal après la coulée. Les intervalles de tolérances varient de la classe 14 à la classe 12, répartis uniformément de chaque coté de la cote nominale, donc </w:t>
      </w:r>
      <w:proofErr w:type="gramStart"/>
      <w:r>
        <w:t>JS(</w:t>
      </w:r>
      <w:proofErr w:type="spellStart"/>
      <w:proofErr w:type="gramEnd"/>
      <w:r>
        <w:t>js</w:t>
      </w:r>
      <w:proofErr w:type="spellEnd"/>
      <w:r>
        <w:t>) 12 à JS(</w:t>
      </w:r>
      <w:proofErr w:type="spellStart"/>
      <w:r>
        <w:t>js</w:t>
      </w:r>
      <w:proofErr w:type="spellEnd"/>
      <w:r>
        <w:t>) 14. La classe de qualité 12 sera obtenue par des mises au point plus coûteuses, il est donc toujours préférable de les réserver aux surfaces prioritaires d'un point de vue fonctionnel. L'état de surface des pièces produites varie avec un écart moyen de rugosité, R</w:t>
      </w:r>
      <w:r w:rsidRPr="00E9747A">
        <w:rPr>
          <w:vertAlign w:val="subscript"/>
        </w:rPr>
        <w:t>a</w:t>
      </w:r>
      <w:r w:rsidRPr="00302799">
        <w:t xml:space="preserve">, </w:t>
      </w:r>
      <w:r>
        <w:t xml:space="preserve">compris entre 6,3 et 3,2 </w:t>
      </w:r>
      <w:proofErr w:type="spellStart"/>
      <w:r>
        <w:t>μm</w:t>
      </w:r>
      <w:proofErr w:type="spellEnd"/>
      <w:r>
        <w:t>.</w:t>
      </w:r>
    </w:p>
    <w:p w:rsidR="003D31CE" w:rsidRDefault="003D31CE" w:rsidP="003D31CE">
      <w:r>
        <w:t>Le procédé de moulage à la cire perdue constitue souvent une alternative intéressante à la technique de l'usinage ou de l'assemblage par soudure et est parfois un passage obligé pour des pièces comportant des cavités internes, des voiles minces, des évidements et allègements, des renforts, ...</w:t>
      </w:r>
    </w:p>
    <w:p w:rsidR="003D31CE" w:rsidRDefault="003D31CE" w:rsidP="003D31CE">
      <w:pPr>
        <w:pStyle w:val="Titre3"/>
      </w:pPr>
      <w:r>
        <w:t>Etat de surface de pièces obtenues par fonderie à cire perdue</w:t>
      </w:r>
    </w:p>
    <w:p w:rsidR="003D31CE" w:rsidRDefault="003D31CE" w:rsidP="003D31CE">
      <w:r>
        <w:t>La pièce figure 10 a été obtenue par fonderie bloc, la coulée ayant été effectuée sous légère dépression pour que le métal liquide accède à toutes les parties du moule (voir « </w:t>
      </w:r>
      <w:r w:rsidRPr="005C042A">
        <w:rPr>
          <w:i/>
        </w:rPr>
        <w:t>Annexe : Réalisation du mors mobile d’un étau à serrage rapide</w:t>
      </w:r>
      <w:r>
        <w:t xml:space="preserve"> »). On observe clairement la texture générée par l'imprimante 3D lors de la fabrication du modèle, c'est à dire les marques d'impression horizontales. </w:t>
      </w:r>
    </w:p>
    <w:p w:rsidR="003D31CE" w:rsidRDefault="003D31CE" w:rsidP="003D31CE">
      <w:pPr>
        <w:spacing w:before="120"/>
        <w:jc w:val="center"/>
      </w:pPr>
      <w:r w:rsidRPr="00F03A97">
        <w:t xml:space="preserve"> </w:t>
      </w:r>
      <w:r>
        <w:rPr>
          <w:noProof/>
          <w:lang w:eastAsia="fr-FR"/>
        </w:rPr>
        <w:drawing>
          <wp:inline distT="0" distB="0" distL="0" distR="0">
            <wp:extent cx="2266950" cy="1807916"/>
            <wp:effectExtent l="19050" t="0" r="0" b="0"/>
            <wp:docPr id="47" name="Image 47" descr="C:\Users\horsin\Downloads\les dossiers en web\fonderie_cire_perdue.publi\web\res\piece_DG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horsin\Downloads\les dossiers en web\fonderie_cire_perdue.publi\web\res\piece_DGM.png"/>
                    <pic:cNvPicPr>
                      <a:picLocks noChangeAspect="1" noChangeArrowheads="1"/>
                    </pic:cNvPicPr>
                  </pic:nvPicPr>
                  <pic:blipFill>
                    <a:blip r:embed="rId19" cstate="print"/>
                    <a:srcRect/>
                    <a:stretch>
                      <a:fillRect/>
                    </a:stretch>
                  </pic:blipFill>
                  <pic:spPr bwMode="auto">
                    <a:xfrm>
                      <a:off x="0" y="0"/>
                      <a:ext cx="2257899" cy="1800697"/>
                    </a:xfrm>
                    <a:prstGeom prst="rect">
                      <a:avLst/>
                    </a:prstGeom>
                    <a:noFill/>
                    <a:ln w="9525">
                      <a:noFill/>
                      <a:miter lim="800000"/>
                      <a:headEnd/>
                      <a:tailEnd/>
                    </a:ln>
                  </pic:spPr>
                </pic:pic>
              </a:graphicData>
            </a:graphic>
          </wp:inline>
        </w:drawing>
      </w:r>
    </w:p>
    <w:p w:rsidR="003D31CE" w:rsidRDefault="003D31CE" w:rsidP="003D31CE">
      <w:pPr>
        <w:pStyle w:val="Sansinterligne"/>
      </w:pPr>
      <w:r>
        <w:t xml:space="preserve">Figure 10 : </w:t>
      </w:r>
      <w:r>
        <w:rPr>
          <w:rStyle w:val="capti"/>
        </w:rPr>
        <w:t>Texture d'impression visible sur la pièce moulée</w:t>
      </w:r>
    </w:p>
    <w:p w:rsidR="003D31CE" w:rsidRDefault="003D31CE" w:rsidP="003D31CE">
      <w:pPr>
        <w:pStyle w:val="Titre1"/>
      </w:pPr>
      <w:r>
        <w:t>3 -  Quels matériaux ?</w:t>
      </w:r>
    </w:p>
    <w:p w:rsidR="003D31CE" w:rsidRDefault="003D31CE" w:rsidP="003D31CE">
      <w:r>
        <w:t xml:space="preserve">De très nombreux matériaux se prêtent à la fonderie à la cire perdue (liste non exhaustive) : </w:t>
      </w:r>
    </w:p>
    <w:p w:rsidR="003D31CE" w:rsidRDefault="003D31CE" w:rsidP="003D31CE">
      <w:pPr>
        <w:pStyle w:val="Paragraphedeliste"/>
        <w:numPr>
          <w:ilvl w:val="0"/>
          <w:numId w:val="10"/>
        </w:numPr>
        <w:spacing w:before="120"/>
        <w:ind w:left="714" w:hanging="357"/>
      </w:pPr>
      <w:r>
        <w:t>Aciers de construction, de traitements thermiques,</w:t>
      </w:r>
    </w:p>
    <w:p w:rsidR="003D31CE" w:rsidRDefault="003D31CE" w:rsidP="003D31CE">
      <w:pPr>
        <w:pStyle w:val="Paragraphedeliste"/>
        <w:numPr>
          <w:ilvl w:val="0"/>
          <w:numId w:val="10"/>
        </w:numPr>
      </w:pPr>
      <w:r>
        <w:t>Aciers inoxydables,</w:t>
      </w:r>
    </w:p>
    <w:p w:rsidR="003D31CE" w:rsidRDefault="003D31CE" w:rsidP="003D31CE">
      <w:pPr>
        <w:pStyle w:val="Paragraphedeliste"/>
        <w:numPr>
          <w:ilvl w:val="0"/>
          <w:numId w:val="10"/>
        </w:numPr>
      </w:pPr>
      <w:r>
        <w:t>Superalliages à base de Cobalt ou de Nickel,</w:t>
      </w:r>
    </w:p>
    <w:p w:rsidR="003D31CE" w:rsidRDefault="003D31CE" w:rsidP="003D31CE">
      <w:pPr>
        <w:pStyle w:val="Paragraphedeliste"/>
        <w:numPr>
          <w:ilvl w:val="0"/>
          <w:numId w:val="10"/>
        </w:numPr>
      </w:pPr>
      <w:r>
        <w:t xml:space="preserve">Alliages de titane, </w:t>
      </w:r>
    </w:p>
    <w:p w:rsidR="003D31CE" w:rsidRDefault="003D31CE" w:rsidP="003D31CE">
      <w:pPr>
        <w:pStyle w:val="Paragraphedeliste"/>
        <w:numPr>
          <w:ilvl w:val="0"/>
          <w:numId w:val="10"/>
        </w:numPr>
      </w:pPr>
      <w:r>
        <w:t xml:space="preserve">Alliages d'aluminium, </w:t>
      </w:r>
    </w:p>
    <w:p w:rsidR="003D31CE" w:rsidRDefault="003D31CE" w:rsidP="003D31CE">
      <w:pPr>
        <w:pStyle w:val="Paragraphedeliste"/>
        <w:numPr>
          <w:ilvl w:val="0"/>
          <w:numId w:val="10"/>
        </w:numPr>
      </w:pPr>
      <w:r>
        <w:t>Alliages de cuivre (bronze, laiton),</w:t>
      </w:r>
    </w:p>
    <w:p w:rsidR="003D31CE" w:rsidRDefault="003D31CE" w:rsidP="003D31CE">
      <w:pPr>
        <w:pStyle w:val="Paragraphedeliste"/>
        <w:numPr>
          <w:ilvl w:val="0"/>
          <w:numId w:val="10"/>
        </w:numPr>
      </w:pPr>
      <w:r>
        <w:t>Alliages bases cobalt,</w:t>
      </w:r>
    </w:p>
    <w:p w:rsidR="003D31CE" w:rsidRDefault="003D31CE" w:rsidP="003D31CE">
      <w:pPr>
        <w:pStyle w:val="Paragraphedeliste"/>
        <w:numPr>
          <w:ilvl w:val="0"/>
          <w:numId w:val="10"/>
        </w:numPr>
      </w:pPr>
      <w:r>
        <w:t xml:space="preserve">Or et Argent dans la bijouterie, </w:t>
      </w:r>
    </w:p>
    <w:p w:rsidR="003D31CE" w:rsidRDefault="003D31CE" w:rsidP="003D31CE">
      <w:pPr>
        <w:pStyle w:val="Paragraphedeliste"/>
        <w:numPr>
          <w:ilvl w:val="0"/>
          <w:numId w:val="10"/>
        </w:numPr>
      </w:pPr>
      <w:r>
        <w:t>...</w:t>
      </w:r>
    </w:p>
    <w:p w:rsidR="003D31CE" w:rsidRDefault="003D31CE" w:rsidP="003D31CE">
      <w:pPr>
        <w:pStyle w:val="Titre1"/>
      </w:pPr>
      <w:r>
        <w:lastRenderedPageBreak/>
        <w:t>4 – Quelles technologies ?</w:t>
      </w:r>
    </w:p>
    <w:p w:rsidR="003D31CE" w:rsidRDefault="003D31CE" w:rsidP="003D31CE">
      <w:r>
        <w:t>Les technologies diffèrent sur quelques étapes du processus en particulier la fabrication du modèle et la fabrication du moule.</w:t>
      </w:r>
    </w:p>
    <w:p w:rsidR="003D31CE" w:rsidRDefault="003D31CE" w:rsidP="003D31CE">
      <w:pPr>
        <w:pStyle w:val="Titre2"/>
      </w:pPr>
      <w:r>
        <w:t>4.1 - Procédés de fabrication des modèles</w:t>
      </w:r>
    </w:p>
    <w:p w:rsidR="003D31CE" w:rsidRDefault="003D31CE" w:rsidP="003D31CE">
      <w:pPr>
        <w:pStyle w:val="Titre3"/>
      </w:pPr>
      <w:r>
        <w:t>Fabrication additive des modèles</w:t>
      </w:r>
    </w:p>
    <w:tbl>
      <w:tblPr>
        <w:tblW w:w="0" w:type="auto"/>
        <w:tblCellSpacing w:w="15" w:type="dxa"/>
        <w:tblCellMar>
          <w:top w:w="15" w:type="dxa"/>
          <w:left w:w="15" w:type="dxa"/>
          <w:bottom w:w="15" w:type="dxa"/>
          <w:right w:w="15" w:type="dxa"/>
        </w:tblCellMar>
        <w:tblLook w:val="04A0"/>
      </w:tblPr>
      <w:tblGrid>
        <w:gridCol w:w="9842"/>
      </w:tblGrid>
      <w:tr w:rsidR="003D31CE" w:rsidTr="00DA01F3">
        <w:trPr>
          <w:tblCellSpacing w:w="15" w:type="dxa"/>
        </w:trPr>
        <w:tc>
          <w:tcPr>
            <w:tcW w:w="0" w:type="auto"/>
            <w:vAlign w:val="center"/>
            <w:hideMark/>
          </w:tcPr>
          <w:p w:rsidR="003D31CE" w:rsidRDefault="003D31CE" w:rsidP="00DA01F3">
            <w:r>
              <w:t xml:space="preserve">Il existe différentes technologies pour l'obtention du modèle non permanent qui sera </w:t>
            </w:r>
            <w:proofErr w:type="spellStart"/>
            <w:r>
              <w:t>pyrolisé</w:t>
            </w:r>
            <w:proofErr w:type="spellEnd"/>
            <w:r>
              <w:t xml:space="preserve"> durant le processus de fabrication du moule. Les modèles peuvent être de formes complexes et posséder des contre-dépouilles. La précision dépend du procédé utilisé.</w:t>
            </w:r>
          </w:p>
          <w:p w:rsidR="003D31CE" w:rsidRDefault="003D31CE" w:rsidP="00DA01F3">
            <w:r>
              <w:t>La première technologie consiste à fabriquer chaque modèle 3D en cire par un procédé adapté de fabrication additive :</w:t>
            </w:r>
          </w:p>
          <w:p w:rsidR="003D31CE" w:rsidRDefault="003D31CE" w:rsidP="003D31CE">
            <w:pPr>
              <w:pStyle w:val="Paragraphedeliste"/>
              <w:numPr>
                <w:ilvl w:val="0"/>
                <w:numId w:val="11"/>
              </w:numPr>
              <w:spacing w:before="120"/>
              <w:ind w:left="714" w:hanging="357"/>
            </w:pPr>
            <w:r>
              <w:t xml:space="preserve">Modèle en polymère calcinable : </w:t>
            </w:r>
          </w:p>
          <w:p w:rsidR="003D31CE" w:rsidRDefault="003D31CE" w:rsidP="003D31CE">
            <w:pPr>
              <w:pStyle w:val="Paragraphedeliste"/>
              <w:numPr>
                <w:ilvl w:val="1"/>
                <w:numId w:val="12"/>
              </w:numPr>
            </w:pPr>
            <w:r>
              <w:t>Procédé SLA (</w:t>
            </w:r>
            <w:proofErr w:type="spellStart"/>
            <w:r>
              <w:t>StereoLithography</w:t>
            </w:r>
            <w:proofErr w:type="spellEnd"/>
            <w:r>
              <w:t xml:space="preserve"> </w:t>
            </w:r>
            <w:proofErr w:type="spellStart"/>
            <w:r>
              <w:t>Apparatus</w:t>
            </w:r>
            <w:proofErr w:type="spellEnd"/>
            <w:r>
              <w:t xml:space="preserve">) ou DLP (Digital Light </w:t>
            </w:r>
            <w:proofErr w:type="spellStart"/>
            <w:r>
              <w:t>Processing</w:t>
            </w:r>
            <w:proofErr w:type="spellEnd"/>
            <w:r>
              <w:t>) de polymérisation en cuve</w:t>
            </w:r>
          </w:p>
          <w:p w:rsidR="003D31CE" w:rsidRDefault="003D31CE" w:rsidP="003D31CE">
            <w:pPr>
              <w:pStyle w:val="Paragraphedeliste"/>
              <w:numPr>
                <w:ilvl w:val="1"/>
                <w:numId w:val="12"/>
              </w:numPr>
            </w:pPr>
            <w:r>
              <w:t>Procédé FDM (</w:t>
            </w:r>
            <w:proofErr w:type="spellStart"/>
            <w:r>
              <w:t>Fused</w:t>
            </w:r>
            <w:proofErr w:type="spellEnd"/>
            <w:r>
              <w:t xml:space="preserve"> </w:t>
            </w:r>
            <w:proofErr w:type="spellStart"/>
            <w:r>
              <w:t>Deposition</w:t>
            </w:r>
            <w:proofErr w:type="spellEnd"/>
            <w:r>
              <w:t xml:space="preserve"> </w:t>
            </w:r>
            <w:proofErr w:type="spellStart"/>
            <w:r>
              <w:t>Modeling</w:t>
            </w:r>
            <w:proofErr w:type="spellEnd"/>
            <w:r>
              <w:t xml:space="preserve">) à filament extrudé </w:t>
            </w:r>
          </w:p>
          <w:p w:rsidR="003D31CE" w:rsidRDefault="003D31CE" w:rsidP="003D31CE">
            <w:pPr>
              <w:pStyle w:val="Paragraphedeliste"/>
              <w:numPr>
                <w:ilvl w:val="0"/>
                <w:numId w:val="11"/>
              </w:numPr>
            </w:pPr>
            <w:r>
              <w:t xml:space="preserve">Modèle en cire : procédé MJM (Multi-Jet </w:t>
            </w:r>
            <w:proofErr w:type="spellStart"/>
            <w:r>
              <w:t>Modeling</w:t>
            </w:r>
            <w:proofErr w:type="spellEnd"/>
            <w:r>
              <w:t>) de projection de gouttes (figure 11)</w:t>
            </w:r>
          </w:p>
          <w:p w:rsidR="003D31CE" w:rsidRDefault="003D31CE" w:rsidP="003D31CE">
            <w:pPr>
              <w:pStyle w:val="Paragraphedeliste"/>
              <w:numPr>
                <w:ilvl w:val="0"/>
                <w:numId w:val="11"/>
              </w:numPr>
              <w:spacing w:after="0"/>
              <w:ind w:left="714" w:hanging="357"/>
            </w:pPr>
            <w:r>
              <w:t>Modèle en papier : procédé LOM (</w:t>
            </w:r>
            <w:proofErr w:type="spellStart"/>
            <w:r>
              <w:t>Layered</w:t>
            </w:r>
            <w:proofErr w:type="spellEnd"/>
            <w:r>
              <w:t xml:space="preserve"> </w:t>
            </w:r>
            <w:proofErr w:type="spellStart"/>
            <w:r>
              <w:t>Manufactured</w:t>
            </w:r>
            <w:proofErr w:type="spellEnd"/>
            <w:r>
              <w:t xml:space="preserve"> Object) de stratification de couches </w:t>
            </w:r>
          </w:p>
          <w:p w:rsidR="003D31CE" w:rsidRDefault="003D31CE" w:rsidP="00DA01F3">
            <w:pPr>
              <w:spacing w:before="0"/>
              <w:jc w:val="center"/>
            </w:pPr>
            <w:r>
              <w:rPr>
                <w:noProof/>
                <w:lang w:eastAsia="fr-FR"/>
              </w:rPr>
              <w:drawing>
                <wp:inline distT="0" distB="0" distL="0" distR="0">
                  <wp:extent cx="2856865" cy="2339975"/>
                  <wp:effectExtent l="19050" t="0" r="635" b="0"/>
                  <wp:docPr id="15" name="Image 1" descr="C:\Users\horsin\Downloads\les dossiers en web\fonderie_cire_perdue.publi\web\res\impression_DG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rsin\Downloads\les dossiers en web\fonderie_cire_perdue.publi\web\res\impression_DGM.png"/>
                          <pic:cNvPicPr>
                            <a:picLocks noChangeAspect="1" noChangeArrowheads="1"/>
                          </pic:cNvPicPr>
                        </pic:nvPicPr>
                        <pic:blipFill>
                          <a:blip r:embed="rId20" cstate="print"/>
                          <a:srcRect/>
                          <a:stretch>
                            <a:fillRect/>
                          </a:stretch>
                        </pic:blipFill>
                        <pic:spPr bwMode="auto">
                          <a:xfrm>
                            <a:off x="0" y="0"/>
                            <a:ext cx="2856865" cy="2339975"/>
                          </a:xfrm>
                          <a:prstGeom prst="rect">
                            <a:avLst/>
                          </a:prstGeom>
                          <a:noFill/>
                          <a:ln w="9525">
                            <a:noFill/>
                            <a:miter lim="800000"/>
                            <a:headEnd/>
                            <a:tailEnd/>
                          </a:ln>
                        </pic:spPr>
                      </pic:pic>
                    </a:graphicData>
                  </a:graphic>
                </wp:inline>
              </w:drawing>
            </w:r>
          </w:p>
        </w:tc>
      </w:tr>
    </w:tbl>
    <w:p w:rsidR="003D31CE" w:rsidRDefault="003D31CE" w:rsidP="003D31CE">
      <w:pPr>
        <w:pStyle w:val="Sansinterligne"/>
        <w:rPr>
          <w:rStyle w:val="capti"/>
        </w:rPr>
      </w:pPr>
      <w:r>
        <w:t>Figure 11 :</w:t>
      </w:r>
      <w:r w:rsidRPr="00455EF9">
        <w:t xml:space="preserve"> </w:t>
      </w:r>
      <w:r>
        <w:rPr>
          <w:rStyle w:val="capti"/>
        </w:rPr>
        <w:t>Modèle en cire (bleu) et ses supports (blancs) fabriqué par projection de gouttes</w:t>
      </w:r>
    </w:p>
    <w:p w:rsidR="003D31CE" w:rsidRDefault="003D31CE" w:rsidP="003D31CE">
      <w:pPr>
        <w:pStyle w:val="Titre3"/>
        <w:spacing w:before="240"/>
      </w:pPr>
      <w:r>
        <w:t>Fabrication par injection des modèles</w:t>
      </w:r>
    </w:p>
    <w:p w:rsidR="003D31CE" w:rsidRDefault="003D31CE" w:rsidP="003D31CE">
      <w:r>
        <w:t>Cette seconde technologie consiste à fabriquer le moule pour produire des séries de modèles par injection de cire en moule métallique (figure 12), moule en silicone ou moule en caoutchouc vulcanisé. On parle pour les deux dernières solutions d'outillages consommables qui seront jetés une fois abîmes puis renouvelés.</w:t>
      </w:r>
    </w:p>
    <w:p w:rsidR="003D31CE" w:rsidRDefault="003D31CE" w:rsidP="003D31CE">
      <w:r>
        <w:t>Les moules en silicone ou en caoutchouc permettent l'obtention de modèles présentant des contre dépouille et seront extraits grâce à la déformation possible du moule, ce qui n'est pas le cas pour le moule métallique.</w:t>
      </w:r>
    </w:p>
    <w:p w:rsidR="003D31CE" w:rsidRDefault="003D31CE" w:rsidP="003D31CE">
      <w:r>
        <w:t>Cette technologie est plus économique pour les séries importantes mais ce gain tend à diminuer à mesure que les cadences des machines de fabrication additive augmentent.</w:t>
      </w:r>
    </w:p>
    <w:p w:rsidR="003D31CE" w:rsidRDefault="003D31CE" w:rsidP="003D31CE">
      <w:pPr>
        <w:jc w:val="center"/>
      </w:pPr>
      <w:r w:rsidRPr="00E904B3">
        <w:rPr>
          <w:noProof/>
          <w:lang w:eastAsia="fr-FR"/>
        </w:rPr>
        <w:lastRenderedPageBreak/>
        <w:drawing>
          <wp:inline distT="0" distB="0" distL="0" distR="0">
            <wp:extent cx="2510892" cy="2182679"/>
            <wp:effectExtent l="19050" t="0" r="3708" b="0"/>
            <wp:docPr id="19" name="Image 4" descr="C:\Users\horsin\Downloads\les dossiers en web\fonderie_cire_perdue.publi\web\res\inj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rsin\Downloads\les dossiers en web\fonderie_cire_perdue.publi\web\res\injection.png"/>
                    <pic:cNvPicPr>
                      <a:picLocks noChangeAspect="1" noChangeArrowheads="1"/>
                    </pic:cNvPicPr>
                  </pic:nvPicPr>
                  <pic:blipFill>
                    <a:blip r:embed="rId21" cstate="print"/>
                    <a:srcRect/>
                    <a:stretch>
                      <a:fillRect/>
                    </a:stretch>
                  </pic:blipFill>
                  <pic:spPr bwMode="auto">
                    <a:xfrm>
                      <a:off x="0" y="0"/>
                      <a:ext cx="2510892" cy="2182679"/>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tblPr>
      <w:tblGrid>
        <w:gridCol w:w="96"/>
      </w:tblGrid>
      <w:tr w:rsidR="003D31CE" w:rsidTr="00DA01F3">
        <w:trPr>
          <w:tblCellSpacing w:w="15" w:type="dxa"/>
        </w:trPr>
        <w:tc>
          <w:tcPr>
            <w:tcW w:w="0" w:type="auto"/>
            <w:vAlign w:val="center"/>
            <w:hideMark/>
          </w:tcPr>
          <w:p w:rsidR="003D31CE" w:rsidRDefault="003D31CE" w:rsidP="00DA01F3">
            <w:pPr>
              <w:spacing w:before="0"/>
            </w:pPr>
          </w:p>
        </w:tc>
      </w:tr>
    </w:tbl>
    <w:p w:rsidR="003D31CE" w:rsidRDefault="003D31CE" w:rsidP="003D31CE">
      <w:pPr>
        <w:pStyle w:val="Sansinterligne"/>
        <w:rPr>
          <w:rStyle w:val="capti"/>
        </w:rPr>
      </w:pPr>
      <w:r>
        <w:t xml:space="preserve">Figure 12 : </w:t>
      </w:r>
      <w:r>
        <w:rPr>
          <w:rStyle w:val="capti"/>
        </w:rPr>
        <w:t>Modèle injecté dans un moule métallique</w:t>
      </w:r>
    </w:p>
    <w:p w:rsidR="003D31CE" w:rsidRDefault="003D31CE" w:rsidP="003D31CE">
      <w:pPr>
        <w:pStyle w:val="Titre2"/>
      </w:pPr>
      <w:r>
        <w:t>4.2 – Procédés de fabrication des moules</w:t>
      </w:r>
    </w:p>
    <w:p w:rsidR="003D31CE" w:rsidRPr="005A7BBC" w:rsidRDefault="003D31CE" w:rsidP="003D31CE">
      <w:r>
        <w:t>Comme nous l’avons vu paragraphe 1.2, il existe deux procédés de fabrication des moules :</w:t>
      </w:r>
    </w:p>
    <w:p w:rsidR="003D31CE" w:rsidRDefault="003D31CE" w:rsidP="003D31CE">
      <w:pPr>
        <w:pStyle w:val="Titre3"/>
        <w:spacing w:before="240"/>
      </w:pPr>
      <w:r>
        <w:t>Fabrication de moules carapaces</w:t>
      </w:r>
    </w:p>
    <w:p w:rsidR="003D31CE" w:rsidRDefault="003D31CE" w:rsidP="003D31CE">
      <w:r>
        <w:t>La fabrication du moule en carapace consiste à plonger le modèle dans la barbotine de céramique et de liant (figure 13), de la renforcer par dépôt de sable puis de le faire sécher ; ce processus est répété jusqu'à l'obtention d'une carapace suffisamment solide. C'est un procédé industriel très automatisé.</w:t>
      </w:r>
    </w:p>
    <w:p w:rsidR="003D31CE" w:rsidRDefault="003D31CE" w:rsidP="003D31CE">
      <w:r>
        <w:t>Une attention toute particulière doit être portée sur la création de la première couche qui est la seule en contact avec le modèle puis avec le métal liquide. Elle doit donc assurer la reproduction des moindres détails du modèle ainsi que l'état de surface attendu.</w:t>
      </w:r>
    </w:p>
    <w:p w:rsidR="003D31CE" w:rsidRDefault="003D31CE" w:rsidP="003D31CE">
      <w:pPr>
        <w:spacing w:after="0"/>
      </w:pPr>
      <w:r>
        <w:t>L'avantage est que la carapace d'épaisseur quasi constante autour de la cavité permet un refroidissement homogène du métal une fois coulé donc une bonne qualité métallurgique. Par contre le cycle d'enrobage pour fabriquer la carapace peut durer plusieurs jours. De plus, dans les cas des résines, leur coefficient de dilatation supérieur à celui de la céramique peut provoquer des fissures de la carapace, il faut donc en tenir compte lors de la conception du modèle.</w:t>
      </w:r>
    </w:p>
    <w:p w:rsidR="003D31CE" w:rsidRDefault="003D31CE" w:rsidP="003D31CE">
      <w:pPr>
        <w:spacing w:after="0"/>
        <w:jc w:val="center"/>
      </w:pPr>
      <w:r w:rsidRPr="001A6442">
        <w:rPr>
          <w:noProof/>
          <w:lang w:eastAsia="fr-FR"/>
        </w:rPr>
        <w:drawing>
          <wp:inline distT="0" distB="0" distL="0" distR="0">
            <wp:extent cx="3562597" cy="2671948"/>
            <wp:effectExtent l="19050" t="0" r="0" b="0"/>
            <wp:docPr id="20"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2" cstate="print"/>
                    <a:srcRect/>
                    <a:stretch>
                      <a:fillRect/>
                    </a:stretch>
                  </pic:blipFill>
                  <pic:spPr bwMode="auto">
                    <a:xfrm>
                      <a:off x="0" y="0"/>
                      <a:ext cx="3560469" cy="2670352"/>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tblPr>
      <w:tblGrid>
        <w:gridCol w:w="81"/>
        <w:gridCol w:w="81"/>
      </w:tblGrid>
      <w:tr w:rsidR="003D31CE" w:rsidTr="00DA01F3">
        <w:trPr>
          <w:tblCellSpacing w:w="15" w:type="dxa"/>
        </w:trPr>
        <w:tc>
          <w:tcPr>
            <w:tcW w:w="0" w:type="auto"/>
            <w:vAlign w:val="center"/>
            <w:hideMark/>
          </w:tcPr>
          <w:p w:rsidR="003D31CE" w:rsidRDefault="003D31CE" w:rsidP="00DA01F3">
            <w:pPr>
              <w:pStyle w:val="optxtp"/>
              <w:spacing w:before="0" w:beforeAutospacing="0" w:after="120" w:afterAutospacing="0"/>
              <w:jc w:val="center"/>
            </w:pPr>
          </w:p>
        </w:tc>
        <w:tc>
          <w:tcPr>
            <w:tcW w:w="0" w:type="auto"/>
            <w:vAlign w:val="center"/>
            <w:hideMark/>
          </w:tcPr>
          <w:p w:rsidR="003D31CE" w:rsidRDefault="003D31CE" w:rsidP="00DA01F3">
            <w:pPr>
              <w:rPr>
                <w:sz w:val="24"/>
                <w:szCs w:val="24"/>
              </w:rPr>
            </w:pPr>
          </w:p>
        </w:tc>
      </w:tr>
    </w:tbl>
    <w:p w:rsidR="003D31CE" w:rsidRDefault="003D31CE" w:rsidP="003D31CE">
      <w:pPr>
        <w:pStyle w:val="Sansinterligne"/>
        <w:rPr>
          <w:rFonts w:eastAsia="Times New Roman"/>
          <w:lang w:eastAsia="fr-FR"/>
        </w:rPr>
      </w:pPr>
      <w:r>
        <w:rPr>
          <w:rFonts w:eastAsia="Times New Roman"/>
          <w:lang w:eastAsia="fr-FR"/>
        </w:rPr>
        <w:t xml:space="preserve">Figure 13 : </w:t>
      </w:r>
      <w:r w:rsidRPr="00524CCF">
        <w:rPr>
          <w:rFonts w:eastAsia="Times New Roman"/>
          <w:lang w:eastAsia="fr-FR"/>
        </w:rPr>
        <w:t>Enrobage automatique d'une grappe de modèles</w:t>
      </w:r>
    </w:p>
    <w:p w:rsidR="003D31CE" w:rsidRPr="00524CCF" w:rsidRDefault="003D31CE" w:rsidP="003D31CE">
      <w:pPr>
        <w:pStyle w:val="Sansinterligne"/>
        <w:rPr>
          <w:rFonts w:eastAsia="Times New Roman"/>
          <w:lang w:eastAsia="fr-FR"/>
        </w:rPr>
      </w:pPr>
      <w:r>
        <w:rPr>
          <w:rFonts w:eastAsia="Times New Roman"/>
          <w:lang w:eastAsia="fr-FR"/>
        </w:rPr>
        <w:t xml:space="preserve">Image MK </w:t>
      </w:r>
      <w:proofErr w:type="spellStart"/>
      <w:r>
        <w:rPr>
          <w:rFonts w:eastAsia="Times New Roman"/>
          <w:lang w:eastAsia="fr-FR"/>
        </w:rPr>
        <w:t>Technology</w:t>
      </w:r>
      <w:proofErr w:type="spellEnd"/>
      <w:r>
        <w:rPr>
          <w:rFonts w:eastAsia="Times New Roman"/>
          <w:lang w:eastAsia="fr-FR"/>
        </w:rPr>
        <w:t xml:space="preserve"> GMBH [6]</w:t>
      </w:r>
    </w:p>
    <w:p w:rsidR="003D31CE" w:rsidRDefault="003D31CE" w:rsidP="003D31CE">
      <w:pPr>
        <w:spacing w:after="0"/>
      </w:pPr>
      <w:r>
        <w:lastRenderedPageBreak/>
        <w:t>Il existe des machines automatiques pour la fabrication de carapaces de fonderie à la cire perdue, elles sont capables d'assurer les fonctions d'enrobage, de sablage et de séchage. La machine figure 14 peut ainsi créer des carapaces de dimension maximale Ø500 x 500 (mm) et d'un poids maximal de 25 kg.</w:t>
      </w:r>
    </w:p>
    <w:p w:rsidR="003D31CE" w:rsidRDefault="003D31CE" w:rsidP="003D31CE">
      <w:pPr>
        <w:pStyle w:val="optxtp"/>
        <w:spacing w:before="0" w:beforeAutospacing="0" w:after="120" w:afterAutospacing="0"/>
        <w:jc w:val="center"/>
      </w:pPr>
      <w:r>
        <w:rPr>
          <w:noProof/>
        </w:rPr>
        <w:drawing>
          <wp:inline distT="0" distB="0" distL="0" distR="0">
            <wp:extent cx="2439847" cy="2528047"/>
            <wp:effectExtent l="19050" t="0" r="0" b="0"/>
            <wp:docPr id="23"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3" cstate="print"/>
                    <a:srcRect l="17196" t="1765" r="11737"/>
                    <a:stretch>
                      <a:fillRect/>
                    </a:stretch>
                  </pic:blipFill>
                  <pic:spPr bwMode="auto">
                    <a:xfrm>
                      <a:off x="0" y="0"/>
                      <a:ext cx="2442710" cy="2531013"/>
                    </a:xfrm>
                    <a:prstGeom prst="rect">
                      <a:avLst/>
                    </a:prstGeom>
                    <a:noFill/>
                    <a:ln w="9525">
                      <a:noFill/>
                      <a:miter lim="800000"/>
                      <a:headEnd/>
                      <a:tailEnd/>
                    </a:ln>
                  </pic:spPr>
                </pic:pic>
              </a:graphicData>
            </a:graphic>
          </wp:inline>
        </w:drawing>
      </w:r>
    </w:p>
    <w:p w:rsidR="003D31CE" w:rsidRPr="00524CCF" w:rsidRDefault="003D31CE" w:rsidP="003D31CE">
      <w:pPr>
        <w:pStyle w:val="Sansinterligne"/>
        <w:rPr>
          <w:rFonts w:eastAsia="Times New Roman"/>
          <w:lang w:eastAsia="fr-FR"/>
        </w:rPr>
      </w:pPr>
      <w:r>
        <w:t>Fi</w:t>
      </w:r>
      <w:r w:rsidRPr="00524CCF">
        <w:t>g</w:t>
      </w:r>
      <w:r>
        <w:t xml:space="preserve">ure 14 : </w:t>
      </w:r>
      <w:r>
        <w:rPr>
          <w:rFonts w:eastAsia="Times New Roman"/>
          <w:lang w:eastAsia="fr-FR"/>
        </w:rPr>
        <w:t xml:space="preserve">Image MK </w:t>
      </w:r>
      <w:proofErr w:type="spellStart"/>
      <w:r>
        <w:rPr>
          <w:rFonts w:eastAsia="Times New Roman"/>
          <w:lang w:eastAsia="fr-FR"/>
        </w:rPr>
        <w:t>Technology</w:t>
      </w:r>
      <w:proofErr w:type="spellEnd"/>
      <w:r>
        <w:rPr>
          <w:rFonts w:eastAsia="Times New Roman"/>
          <w:lang w:eastAsia="fr-FR"/>
        </w:rPr>
        <w:t xml:space="preserve"> GMBH [6]</w:t>
      </w:r>
    </w:p>
    <w:p w:rsidR="003D31CE" w:rsidRDefault="003D31CE" w:rsidP="003D31CE">
      <w:pPr>
        <w:pStyle w:val="Titre3"/>
        <w:spacing w:before="240"/>
      </w:pPr>
      <w:r>
        <w:t>Fabrication de moules blocs ou moules massifs</w:t>
      </w:r>
    </w:p>
    <w:tbl>
      <w:tblPr>
        <w:tblW w:w="0" w:type="auto"/>
        <w:tblCellSpacing w:w="15" w:type="dxa"/>
        <w:tblCellMar>
          <w:top w:w="15" w:type="dxa"/>
          <w:left w:w="15" w:type="dxa"/>
          <w:bottom w:w="15" w:type="dxa"/>
          <w:right w:w="15" w:type="dxa"/>
        </w:tblCellMar>
        <w:tblLook w:val="04A0"/>
      </w:tblPr>
      <w:tblGrid>
        <w:gridCol w:w="9761"/>
        <w:gridCol w:w="81"/>
      </w:tblGrid>
      <w:tr w:rsidR="003D31CE" w:rsidTr="00DA01F3">
        <w:trPr>
          <w:tblCellSpacing w:w="15" w:type="dxa"/>
        </w:trPr>
        <w:tc>
          <w:tcPr>
            <w:tcW w:w="0" w:type="auto"/>
            <w:vAlign w:val="center"/>
            <w:hideMark/>
          </w:tcPr>
          <w:p w:rsidR="003D31CE" w:rsidRDefault="003D31CE" w:rsidP="00DA01F3">
            <w:r>
              <w:t>L'autre technique consiste à fabriquer un moule massif qui contient l'empreinte. Cette technique, moins automatisée, est adaptée à la réalisation de prototypes et d'objets d'art. Sa fabrication consiste à placer le modèle ou la grappe de modèles ainsi que les systèmes de remplissage et d'alimentation dans un cylindre qui sera rempli du mélange céramique + liant (figure 15). Les échanges thermiques du moule avec l'extérieur sont moins homogènes, donc la santé matière est potentiellement moins bonne, cependant la fabrication du moule est plus rapide qu'en carapace.</w:t>
            </w:r>
          </w:p>
          <w:p w:rsidR="003D31CE" w:rsidRDefault="003D31CE" w:rsidP="00DA01F3">
            <w:pPr>
              <w:spacing w:before="0"/>
              <w:jc w:val="center"/>
            </w:pPr>
            <w:r>
              <w:object w:dxaOrig="4320" w:dyaOrig="2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pt;height:146.35pt;mso-position-horizontal:absolute;mso-position-horizontal-relative:text;mso-position-vertical:absolute;mso-position-vertical-relative:text;mso-width-relative:page;mso-height-relative:page" o:ole="">
                  <v:imagedata r:id="rId24" o:title=""/>
                </v:shape>
                <o:OLEObject Type="Embed" ProgID="PBrush" ShapeID="_x0000_i1025" DrawAspect="Content" ObjectID="_1546245167" r:id="rId25"/>
              </w:object>
            </w:r>
            <w:r>
              <w:t xml:space="preserve">          </w:t>
            </w:r>
            <w:r>
              <w:object w:dxaOrig="14235" w:dyaOrig="13275">
                <v:shape id="_x0000_i1026" type="#_x0000_t75" style="width:157.35pt;height:146.65pt" o:ole="">
                  <v:imagedata r:id="rId26" o:title=""/>
                </v:shape>
                <o:OLEObject Type="Embed" ProgID="PBrush" ShapeID="_x0000_i1026" DrawAspect="Content" ObjectID="_1546245168" r:id="rId27"/>
              </w:object>
            </w:r>
          </w:p>
          <w:p w:rsidR="003D31CE" w:rsidRDefault="003D31CE" w:rsidP="00DA01F3">
            <w:pPr>
              <w:pStyle w:val="optxtp"/>
              <w:spacing w:before="0" w:beforeAutospacing="0" w:after="0" w:afterAutospacing="0"/>
              <w:jc w:val="center"/>
            </w:pPr>
            <w:r>
              <w:object w:dxaOrig="16725" w:dyaOrig="13215">
                <v:shape id="_x0000_i1027" type="#_x0000_t75" style="width:187.35pt;height:148.65pt" o:ole="">
                  <v:imagedata r:id="rId28" o:title=""/>
                </v:shape>
                <o:OLEObject Type="Embed" ProgID="PBrush" ShapeID="_x0000_i1027" DrawAspect="Content" ObjectID="_1546245169" r:id="rId29"/>
              </w:object>
            </w:r>
          </w:p>
        </w:tc>
        <w:tc>
          <w:tcPr>
            <w:tcW w:w="0" w:type="auto"/>
            <w:vAlign w:val="center"/>
            <w:hideMark/>
          </w:tcPr>
          <w:p w:rsidR="003D31CE" w:rsidRDefault="003D31CE" w:rsidP="00DA01F3">
            <w:pPr>
              <w:rPr>
                <w:sz w:val="24"/>
                <w:szCs w:val="24"/>
              </w:rPr>
            </w:pPr>
          </w:p>
        </w:tc>
      </w:tr>
    </w:tbl>
    <w:p w:rsidR="003D31CE" w:rsidRDefault="003D31CE" w:rsidP="003D31CE">
      <w:pPr>
        <w:pStyle w:val="Sansinterligne"/>
        <w:rPr>
          <w:rStyle w:val="capti"/>
        </w:rPr>
      </w:pPr>
      <w:r>
        <w:t xml:space="preserve">Figure 15 : </w:t>
      </w:r>
      <w:r>
        <w:rPr>
          <w:rStyle w:val="capti"/>
        </w:rPr>
        <w:t>Cylindre de moule bloc avec modèle avant, pendant et après remplissage</w:t>
      </w:r>
    </w:p>
    <w:p w:rsidR="003D31CE" w:rsidRDefault="003D31CE" w:rsidP="003D31CE">
      <w:pPr>
        <w:pStyle w:val="Titre1"/>
      </w:pPr>
      <w:r>
        <w:lastRenderedPageBreak/>
        <w:t>5 – Conclusion</w:t>
      </w:r>
    </w:p>
    <w:p w:rsidR="003D31CE" w:rsidRDefault="003D31CE" w:rsidP="003D31CE">
      <w:r>
        <w:t xml:space="preserve">La fonderie en cire perdue ou à modèle non permanent, est un procédé utilisé dans de nombreux domaines de la bijouterie à l’aéronautique en passant par le </w:t>
      </w:r>
      <w:proofErr w:type="spellStart"/>
      <w:r>
        <w:t>bio-médical</w:t>
      </w:r>
      <w:proofErr w:type="spellEnd"/>
      <w:r>
        <w:t>. C’est une technique principalement utilisée pour la réalisation de pièces de formes complexes, avec une précision dimensionnelle élevée et un état de surface excellent. De plus, cette technique diminue le recours à l’usinage, et donc permet une réduction des coûts post-fonderie.</w:t>
      </w:r>
    </w:p>
    <w:p w:rsidR="003D31CE" w:rsidRDefault="003D31CE" w:rsidP="003D31CE">
      <w:r>
        <w:t>Le moulage à cire perdue est destiné à la réalisation de pièces unitaires comme un prototype, ou de petites séries, le moule étant détruit lors de l’extraction du moulage.</w:t>
      </w:r>
      <w:r w:rsidRPr="00671BB7">
        <w:t xml:space="preserve"> </w:t>
      </w:r>
      <w:r>
        <w:t>La figure 16 synthétise les différentes étapes de ce procédé de moulage.</w:t>
      </w:r>
    </w:p>
    <w:p w:rsidR="003D31CE" w:rsidRDefault="003D31CE" w:rsidP="003D31CE">
      <w:pPr>
        <w:spacing w:after="360"/>
      </w:pPr>
      <w:r>
        <w:t>L’« </w:t>
      </w:r>
      <w:r w:rsidRPr="005C042A">
        <w:rPr>
          <w:i/>
        </w:rPr>
        <w:t>Annexe : Réalisation du mors mobile d’un étau à serrage rapide</w:t>
      </w:r>
      <w:r>
        <w:t> » traite d’un exemple de réalisation dans le cadre d’un projet d’élève.</w:t>
      </w:r>
    </w:p>
    <w:p w:rsidR="003D31CE" w:rsidRDefault="00D37285" w:rsidP="003D31CE">
      <w:pPr>
        <w:spacing w:before="60" w:after="60"/>
        <w:jc w:val="center"/>
      </w:pPr>
      <w:r>
        <w:rPr>
          <w:noProof/>
          <w:lang w:eastAsia="fr-FR"/>
        </w:rPr>
        <w:pict>
          <v:shape id="_x0000_s1037" type="#_x0000_t202" style="position:absolute;left:0;text-align:left;margin-left:76.45pt;margin-top:104.75pt;width:31.3pt;height:15.9pt;z-index:251673600" filled="f" stroked="f">
            <v:textbox style="mso-next-textbox:#_x0000_s1037">
              <w:txbxContent>
                <w:p w:rsidR="003D31CE" w:rsidRDefault="003D31CE" w:rsidP="003D31CE">
                  <w:pPr>
                    <w:pStyle w:val="Sansinterligne"/>
                  </w:pPr>
                  <w:r>
                    <w:t>(1)</w:t>
                  </w:r>
                </w:p>
              </w:txbxContent>
            </v:textbox>
          </v:shape>
        </w:pict>
      </w:r>
      <w:r>
        <w:rPr>
          <w:noProof/>
          <w:lang w:eastAsia="fr-FR"/>
        </w:rPr>
        <w:pict>
          <v:shape id="_x0000_s1038" type="#_x0000_t202" style="position:absolute;left:0;text-align:left;margin-left:434pt;margin-top:104.75pt;width:31.3pt;height:15.9pt;z-index:251674624" filled="f" stroked="f">
            <v:textbox>
              <w:txbxContent>
                <w:p w:rsidR="003D31CE" w:rsidRDefault="003D31CE" w:rsidP="003D31CE">
                  <w:pPr>
                    <w:pStyle w:val="Sansinterligne"/>
                  </w:pPr>
                  <w:r>
                    <w:t>(4)</w:t>
                  </w:r>
                </w:p>
              </w:txbxContent>
            </v:textbox>
          </v:shape>
        </w:pict>
      </w:r>
      <w:r>
        <w:rPr>
          <w:noProof/>
          <w:lang w:eastAsia="fr-FR"/>
        </w:rPr>
        <w:pict>
          <v:shape id="_x0000_s1039" type="#_x0000_t202" style="position:absolute;left:0;text-align:left;margin-left:141.05pt;margin-top:233.35pt;width:31.3pt;height:15.9pt;z-index:251675648" filled="f" stroked="f">
            <v:textbox>
              <w:txbxContent>
                <w:p w:rsidR="003D31CE" w:rsidRDefault="003D31CE" w:rsidP="003D31CE">
                  <w:pPr>
                    <w:pStyle w:val="Sansinterligne"/>
                  </w:pPr>
                  <w:r>
                    <w:t>(5)</w:t>
                  </w:r>
                </w:p>
              </w:txbxContent>
            </v:textbox>
          </v:shape>
        </w:pict>
      </w:r>
      <w:r>
        <w:rPr>
          <w:noProof/>
          <w:lang w:eastAsia="fr-FR"/>
        </w:rPr>
        <w:pict>
          <v:shape id="_x0000_s1040" type="#_x0000_t202" style="position:absolute;left:0;text-align:left;margin-left:282.45pt;margin-top:233.35pt;width:31.3pt;height:15.9pt;z-index:251676672" filled="f" stroked="f">
            <v:textbox>
              <w:txbxContent>
                <w:p w:rsidR="003D31CE" w:rsidRDefault="003D31CE" w:rsidP="003D31CE">
                  <w:pPr>
                    <w:pStyle w:val="Sansinterligne"/>
                  </w:pPr>
                  <w:r>
                    <w:t>(6)</w:t>
                  </w:r>
                </w:p>
              </w:txbxContent>
            </v:textbox>
          </v:shape>
        </w:pict>
      </w:r>
      <w:r>
        <w:rPr>
          <w:noProof/>
          <w:lang w:eastAsia="fr-FR"/>
        </w:rPr>
        <w:pict>
          <v:shape id="_x0000_s1041" type="#_x0000_t202" style="position:absolute;left:0;text-align:left;margin-left:424.4pt;margin-top:233.35pt;width:31.3pt;height:15.9pt;z-index:251677696" filled="f" stroked="f">
            <v:textbox>
              <w:txbxContent>
                <w:p w:rsidR="003D31CE" w:rsidRDefault="003D31CE" w:rsidP="003D31CE">
                  <w:pPr>
                    <w:pStyle w:val="Sansinterligne"/>
                  </w:pPr>
                  <w:r>
                    <w:t>(7)</w:t>
                  </w:r>
                </w:p>
              </w:txbxContent>
            </v:textbox>
          </v:shape>
        </w:pict>
      </w:r>
      <w:r>
        <w:rPr>
          <w:noProof/>
          <w:lang w:eastAsia="fr-FR"/>
        </w:rPr>
        <w:pict>
          <v:shape id="_x0000_s1042" type="#_x0000_t202" style="position:absolute;left:0;text-align:left;margin-left:303.75pt;margin-top:104.75pt;width:31.3pt;height:15.9pt;z-index:251678720" filled="f" stroked="f">
            <v:textbox>
              <w:txbxContent>
                <w:p w:rsidR="003D31CE" w:rsidRDefault="003D31CE" w:rsidP="003D31CE">
                  <w:pPr>
                    <w:pStyle w:val="Sansinterligne"/>
                  </w:pPr>
                  <w:r>
                    <w:t>(3)</w:t>
                  </w:r>
                </w:p>
              </w:txbxContent>
            </v:textbox>
          </v:shape>
        </w:pict>
      </w:r>
      <w:r>
        <w:rPr>
          <w:noProof/>
          <w:lang w:eastAsia="fr-FR"/>
        </w:rPr>
        <w:pict>
          <v:shape id="_x0000_s1043" type="#_x0000_t202" style="position:absolute;left:0;text-align:left;margin-left:172.35pt;margin-top:104.75pt;width:31.3pt;height:15.9pt;z-index:251679744" filled="f" stroked="f">
            <v:textbox>
              <w:txbxContent>
                <w:p w:rsidR="003D31CE" w:rsidRDefault="003D31CE" w:rsidP="003D31CE">
                  <w:pPr>
                    <w:pStyle w:val="Sansinterligne"/>
                  </w:pPr>
                  <w:r>
                    <w:t>(2)</w:t>
                  </w:r>
                </w:p>
              </w:txbxContent>
            </v:textbox>
          </v:shape>
        </w:pict>
      </w:r>
      <w:r w:rsidR="003D31CE">
        <w:rPr>
          <w:noProof/>
          <w:lang w:eastAsia="fr-FR"/>
        </w:rPr>
        <w:drawing>
          <wp:inline distT="0" distB="0" distL="0" distR="0">
            <wp:extent cx="1090930" cy="1562100"/>
            <wp:effectExtent l="19050" t="19050" r="13970" b="19050"/>
            <wp:docPr id="25" name="Image 5" descr="http://www.sulka.fr/fcp/ba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ulka.fr/fcp/bayl.jpg"/>
                    <pic:cNvPicPr>
                      <a:picLocks noChangeAspect="1" noChangeArrowheads="1"/>
                    </pic:cNvPicPr>
                  </pic:nvPicPr>
                  <pic:blipFill>
                    <a:blip r:embed="rId30" cstate="print"/>
                    <a:srcRect t="1205"/>
                    <a:stretch>
                      <a:fillRect/>
                    </a:stretch>
                  </pic:blipFill>
                  <pic:spPr bwMode="auto">
                    <a:xfrm>
                      <a:off x="0" y="0"/>
                      <a:ext cx="1090930" cy="1562100"/>
                    </a:xfrm>
                    <a:prstGeom prst="rect">
                      <a:avLst/>
                    </a:prstGeom>
                    <a:noFill/>
                    <a:ln w="9525">
                      <a:solidFill>
                        <a:schemeClr val="tx2"/>
                      </a:solidFill>
                      <a:miter lim="800000"/>
                      <a:headEnd/>
                      <a:tailEnd/>
                    </a:ln>
                  </pic:spPr>
                </pic:pic>
              </a:graphicData>
            </a:graphic>
          </wp:inline>
        </w:drawing>
      </w:r>
      <w:r w:rsidR="003D31CE">
        <w:rPr>
          <w:noProof/>
          <w:lang w:eastAsia="fr-FR"/>
        </w:rPr>
        <w:drawing>
          <wp:inline distT="0" distB="0" distL="0" distR="0">
            <wp:extent cx="1178807" cy="1562100"/>
            <wp:effectExtent l="38100" t="19050" r="21343" b="19050"/>
            <wp:docPr id="26" name="Image 8" descr="http://www.sulka.fr/fcp/ar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ulka.fr/fcp/arbr.JPG"/>
                    <pic:cNvPicPr>
                      <a:picLocks noChangeAspect="1" noChangeArrowheads="1"/>
                    </pic:cNvPicPr>
                  </pic:nvPicPr>
                  <pic:blipFill>
                    <a:blip r:embed="rId31" cstate="print"/>
                    <a:srcRect l="19408" t="5263" r="26974"/>
                    <a:stretch>
                      <a:fillRect/>
                    </a:stretch>
                  </pic:blipFill>
                  <pic:spPr bwMode="auto">
                    <a:xfrm>
                      <a:off x="0" y="0"/>
                      <a:ext cx="1178807" cy="1562100"/>
                    </a:xfrm>
                    <a:prstGeom prst="rect">
                      <a:avLst/>
                    </a:prstGeom>
                    <a:noFill/>
                    <a:ln w="9525">
                      <a:solidFill>
                        <a:schemeClr val="tx2"/>
                      </a:solidFill>
                      <a:miter lim="800000"/>
                      <a:headEnd/>
                      <a:tailEnd/>
                    </a:ln>
                  </pic:spPr>
                </pic:pic>
              </a:graphicData>
            </a:graphic>
          </wp:inline>
        </w:drawing>
      </w:r>
      <w:r w:rsidR="003D31CE">
        <w:rPr>
          <w:noProof/>
          <w:lang w:eastAsia="fr-FR"/>
        </w:rPr>
        <w:drawing>
          <wp:inline distT="0" distB="0" distL="0" distR="0">
            <wp:extent cx="1666875" cy="1552575"/>
            <wp:effectExtent l="19050" t="19050" r="28575" b="28575"/>
            <wp:docPr id="28" name="Image 11" descr="http://www.sulka.fr/fcp/rev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ulka.fr/fcp/revet.jpg"/>
                    <pic:cNvPicPr>
                      <a:picLocks noChangeAspect="1" noChangeArrowheads="1"/>
                    </pic:cNvPicPr>
                  </pic:nvPicPr>
                  <pic:blipFill>
                    <a:blip r:embed="rId32" cstate="print"/>
                    <a:srcRect l="15808" t="9346" r="23024" b="14486"/>
                    <a:stretch>
                      <a:fillRect/>
                    </a:stretch>
                  </pic:blipFill>
                  <pic:spPr bwMode="auto">
                    <a:xfrm>
                      <a:off x="0" y="0"/>
                      <a:ext cx="1666875" cy="1552575"/>
                    </a:xfrm>
                    <a:prstGeom prst="rect">
                      <a:avLst/>
                    </a:prstGeom>
                    <a:noFill/>
                    <a:ln w="9525">
                      <a:solidFill>
                        <a:schemeClr val="tx2"/>
                      </a:solidFill>
                      <a:miter lim="800000"/>
                      <a:headEnd/>
                      <a:tailEnd/>
                    </a:ln>
                  </pic:spPr>
                </pic:pic>
              </a:graphicData>
            </a:graphic>
          </wp:inline>
        </w:drawing>
      </w:r>
      <w:r w:rsidR="003D31CE">
        <w:rPr>
          <w:noProof/>
          <w:lang w:eastAsia="fr-FR"/>
        </w:rPr>
        <w:drawing>
          <wp:inline distT="0" distB="0" distL="0" distR="0">
            <wp:extent cx="1665475" cy="1562158"/>
            <wp:effectExtent l="19050" t="19050" r="10925" b="18992"/>
            <wp:docPr id="29" name="Image 32" descr="http://www.sulka.fr/fcp/f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ulka.fr/fcp/four.jpg"/>
                    <pic:cNvPicPr>
                      <a:picLocks noChangeAspect="1" noChangeArrowheads="1"/>
                    </pic:cNvPicPr>
                  </pic:nvPicPr>
                  <pic:blipFill>
                    <a:blip r:embed="rId33" cstate="print"/>
                    <a:srcRect l="19077" t="22541" r="18923"/>
                    <a:stretch>
                      <a:fillRect/>
                    </a:stretch>
                  </pic:blipFill>
                  <pic:spPr bwMode="auto">
                    <a:xfrm>
                      <a:off x="0" y="0"/>
                      <a:ext cx="1665475" cy="1562158"/>
                    </a:xfrm>
                    <a:prstGeom prst="rect">
                      <a:avLst/>
                    </a:prstGeom>
                    <a:noFill/>
                    <a:ln w="9525">
                      <a:solidFill>
                        <a:schemeClr val="tx2"/>
                      </a:solidFill>
                      <a:miter lim="800000"/>
                      <a:headEnd/>
                      <a:tailEnd/>
                    </a:ln>
                  </pic:spPr>
                </pic:pic>
              </a:graphicData>
            </a:graphic>
          </wp:inline>
        </w:drawing>
      </w:r>
      <w:r w:rsidR="003D31CE">
        <w:rPr>
          <w:noProof/>
          <w:lang w:eastAsia="fr-FR"/>
        </w:rPr>
        <w:drawing>
          <wp:inline distT="0" distB="0" distL="0" distR="0">
            <wp:extent cx="1734470" cy="1562100"/>
            <wp:effectExtent l="19050" t="19050" r="18130" b="19050"/>
            <wp:docPr id="36" name="Image 29" descr="http://www.sulka.fr/fcp/fo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ulka.fr/fcp/fonte.jpg"/>
                    <pic:cNvPicPr>
                      <a:picLocks noChangeAspect="1" noChangeArrowheads="1"/>
                    </pic:cNvPicPr>
                  </pic:nvPicPr>
                  <pic:blipFill>
                    <a:blip r:embed="rId34" cstate="print"/>
                    <a:srcRect l="25692" t="4508" b="6352"/>
                    <a:stretch>
                      <a:fillRect/>
                    </a:stretch>
                  </pic:blipFill>
                  <pic:spPr bwMode="auto">
                    <a:xfrm>
                      <a:off x="0" y="0"/>
                      <a:ext cx="1734470" cy="1562100"/>
                    </a:xfrm>
                    <a:prstGeom prst="rect">
                      <a:avLst/>
                    </a:prstGeom>
                    <a:noFill/>
                    <a:ln w="9525">
                      <a:solidFill>
                        <a:schemeClr val="tx2"/>
                      </a:solidFill>
                      <a:miter lim="800000"/>
                      <a:headEnd/>
                      <a:tailEnd/>
                    </a:ln>
                  </pic:spPr>
                </pic:pic>
              </a:graphicData>
            </a:graphic>
          </wp:inline>
        </w:drawing>
      </w:r>
      <w:r w:rsidR="003D31CE">
        <w:rPr>
          <w:noProof/>
          <w:lang w:eastAsia="fr-FR"/>
        </w:rPr>
        <w:drawing>
          <wp:inline distT="0" distB="0" distL="0" distR="0">
            <wp:extent cx="1781175" cy="1559430"/>
            <wp:effectExtent l="19050" t="19050" r="28575" b="21720"/>
            <wp:docPr id="37" name="Image 14" descr="http://www.sulka.fr/fcp/tir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ulka.fr/fcp/tirages.jpg"/>
                    <pic:cNvPicPr>
                      <a:picLocks noChangeAspect="1" noChangeArrowheads="1"/>
                    </pic:cNvPicPr>
                  </pic:nvPicPr>
                  <pic:blipFill>
                    <a:blip r:embed="rId35" cstate="print"/>
                    <a:srcRect l="10362" t="6190" r="19079" b="11429"/>
                    <a:stretch>
                      <a:fillRect/>
                    </a:stretch>
                  </pic:blipFill>
                  <pic:spPr bwMode="auto">
                    <a:xfrm>
                      <a:off x="0" y="0"/>
                      <a:ext cx="1781175" cy="1559430"/>
                    </a:xfrm>
                    <a:prstGeom prst="rect">
                      <a:avLst/>
                    </a:prstGeom>
                    <a:noFill/>
                    <a:ln w="9525">
                      <a:solidFill>
                        <a:schemeClr val="tx2"/>
                      </a:solidFill>
                      <a:miter lim="800000"/>
                      <a:headEnd/>
                      <a:tailEnd/>
                    </a:ln>
                  </pic:spPr>
                </pic:pic>
              </a:graphicData>
            </a:graphic>
          </wp:inline>
        </w:drawing>
      </w:r>
      <w:r w:rsidR="003D31CE">
        <w:rPr>
          <w:noProof/>
          <w:lang w:eastAsia="fr-FR"/>
        </w:rPr>
        <w:drawing>
          <wp:inline distT="0" distB="0" distL="0" distR="0">
            <wp:extent cx="1781175" cy="1567815"/>
            <wp:effectExtent l="19050" t="19050" r="28575" b="13335"/>
            <wp:docPr id="38" name="Image 26" descr="http://www.sulka.fr/fcp/bapn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ulka.fr/fcp/bapn2x.jpg"/>
                    <pic:cNvPicPr>
                      <a:picLocks noChangeAspect="1" noChangeArrowheads="1"/>
                    </pic:cNvPicPr>
                  </pic:nvPicPr>
                  <pic:blipFill>
                    <a:blip r:embed="rId36" cstate="print"/>
                    <a:srcRect t="4635"/>
                    <a:stretch>
                      <a:fillRect/>
                    </a:stretch>
                  </pic:blipFill>
                  <pic:spPr bwMode="auto">
                    <a:xfrm>
                      <a:off x="0" y="0"/>
                      <a:ext cx="1781175" cy="1567815"/>
                    </a:xfrm>
                    <a:prstGeom prst="rect">
                      <a:avLst/>
                    </a:prstGeom>
                    <a:noFill/>
                    <a:ln w="9525">
                      <a:solidFill>
                        <a:schemeClr val="tx2"/>
                      </a:solidFill>
                      <a:miter lim="800000"/>
                      <a:headEnd/>
                      <a:tailEnd/>
                    </a:ln>
                  </pic:spPr>
                </pic:pic>
              </a:graphicData>
            </a:graphic>
          </wp:inline>
        </w:drawing>
      </w:r>
    </w:p>
    <w:p w:rsidR="003D31CE" w:rsidRDefault="003D31CE" w:rsidP="003D31CE">
      <w:pPr>
        <w:pStyle w:val="Sansinterligne"/>
      </w:pPr>
      <w:r>
        <w:t>Figure 16 : Réalisation de bague (or et perle noire) par la technique de moulage à la cire perdue :</w:t>
      </w:r>
    </w:p>
    <w:p w:rsidR="003D31CE" w:rsidRDefault="003D31CE" w:rsidP="003D31CE">
      <w:pPr>
        <w:pStyle w:val="Sansinterligne"/>
      </w:pPr>
      <w:r>
        <w:t>(1) Croquis, (2) grappe en cire, (3) cylindre rempli de plâtre réfractaire,</w:t>
      </w:r>
    </w:p>
    <w:p w:rsidR="003D31CE" w:rsidRDefault="003D31CE" w:rsidP="003D31CE">
      <w:pPr>
        <w:pStyle w:val="Sansinterligne"/>
      </w:pPr>
      <w:r>
        <w:t>(4) cuisson du plâtre et évacuation de la cire, (5) préparation de l’or pour la coulée,</w:t>
      </w:r>
    </w:p>
    <w:p w:rsidR="003D31CE" w:rsidRDefault="003D31CE" w:rsidP="003D31CE">
      <w:pPr>
        <w:pStyle w:val="Sansinterligne"/>
      </w:pPr>
      <w:r>
        <w:t>(6) obtention de la grappe en or réplique de la cire, (7) les bagues finies.</w:t>
      </w:r>
    </w:p>
    <w:p w:rsidR="003D31CE" w:rsidRDefault="003D31CE" w:rsidP="003D31CE">
      <w:pPr>
        <w:pStyle w:val="Sansinterligne"/>
      </w:pPr>
      <w:r>
        <w:t xml:space="preserve">Images jean Claude </w:t>
      </w:r>
      <w:proofErr w:type="spellStart"/>
      <w:r>
        <w:t>Sulka</w:t>
      </w:r>
      <w:proofErr w:type="spellEnd"/>
      <w:r>
        <w:t xml:space="preserve"> [7]</w:t>
      </w:r>
    </w:p>
    <w:p w:rsidR="003D31CE" w:rsidRPr="00970BE5" w:rsidRDefault="003D31CE" w:rsidP="003D31CE">
      <w:pPr>
        <w:pStyle w:val="Titre1"/>
        <w:spacing w:before="480" w:after="120"/>
      </w:pPr>
      <w:proofErr w:type="gramStart"/>
      <w:r w:rsidRPr="00970BE5">
        <w:t>Référence</w:t>
      </w:r>
      <w:r>
        <w:t>s</w:t>
      </w:r>
      <w:proofErr w:type="gramEnd"/>
      <w:r w:rsidRPr="00970BE5">
        <w:t> :</w:t>
      </w:r>
    </w:p>
    <w:p w:rsidR="003D31CE" w:rsidRDefault="003D31CE" w:rsidP="003D31CE">
      <w:pPr>
        <w:autoSpaceDE w:val="0"/>
        <w:autoSpaceDN w:val="0"/>
        <w:adjustRightInd w:val="0"/>
        <w:spacing w:before="120" w:after="60" w:line="240" w:lineRule="auto"/>
        <w:jc w:val="left"/>
        <w:rPr>
          <w:rFonts w:cs="CMBX12"/>
        </w:rPr>
      </w:pPr>
      <w:r w:rsidRPr="00776BEF">
        <w:rPr>
          <w:rFonts w:cs="CMBX12"/>
        </w:rPr>
        <w:t xml:space="preserve">[1]: </w:t>
      </w:r>
      <w:hyperlink r:id="rId37" w:history="1">
        <w:r w:rsidRPr="001E6149">
          <w:rPr>
            <w:rStyle w:val="Lienhypertexte"/>
            <w:rFonts w:cs="CMBX12"/>
          </w:rPr>
          <w:t>http://frenchsculpture.org/fr/sculpture-techniques</w:t>
        </w:r>
      </w:hyperlink>
    </w:p>
    <w:p w:rsidR="003D31CE" w:rsidRDefault="003D31CE" w:rsidP="003D31CE">
      <w:pPr>
        <w:autoSpaceDE w:val="0"/>
        <w:autoSpaceDN w:val="0"/>
        <w:adjustRightInd w:val="0"/>
        <w:spacing w:before="120" w:after="60" w:line="240" w:lineRule="auto"/>
        <w:jc w:val="left"/>
        <w:rPr>
          <w:rFonts w:cs="CMBX12"/>
        </w:rPr>
      </w:pPr>
      <w:r w:rsidRPr="00CE519D">
        <w:rPr>
          <w:rFonts w:cs="CMR10"/>
        </w:rPr>
        <w:t>[2]:</w:t>
      </w:r>
      <w:r w:rsidRPr="00CE519D">
        <w:rPr>
          <w:rFonts w:cs="CMBX12"/>
        </w:rPr>
        <w:t xml:space="preserve"> </w:t>
      </w:r>
      <w:hyperlink r:id="rId38" w:history="1">
        <w:r w:rsidRPr="001E6149">
          <w:rPr>
            <w:rStyle w:val="Lienhypertexte"/>
            <w:rFonts w:cs="CMBX12"/>
          </w:rPr>
          <w:t>http://www.prodways.com/fr/industrial_segment/aerospace-defense/</w:t>
        </w:r>
      </w:hyperlink>
    </w:p>
    <w:p w:rsidR="003D31CE" w:rsidRPr="00CE519D" w:rsidRDefault="003D31CE" w:rsidP="003D31CE">
      <w:pPr>
        <w:autoSpaceDE w:val="0"/>
        <w:autoSpaceDN w:val="0"/>
        <w:adjustRightInd w:val="0"/>
        <w:spacing w:before="120" w:after="60" w:line="240" w:lineRule="auto"/>
        <w:jc w:val="left"/>
        <w:rPr>
          <w:rFonts w:cs="CMR10"/>
        </w:rPr>
      </w:pPr>
      <w:r w:rsidRPr="00CE519D">
        <w:rPr>
          <w:rFonts w:cs="CMR10"/>
        </w:rPr>
        <w:t xml:space="preserve">[3]: </w:t>
      </w:r>
      <w:hyperlink r:id="rId39" w:history="1">
        <w:r w:rsidRPr="001E6149">
          <w:rPr>
            <w:rStyle w:val="Lienhypertexte"/>
          </w:rPr>
          <w:t>http://www.multistation.com/3Z-MAX</w:t>
        </w:r>
      </w:hyperlink>
    </w:p>
    <w:p w:rsidR="003D31CE" w:rsidRDefault="003D31CE" w:rsidP="003D31CE">
      <w:pPr>
        <w:autoSpaceDE w:val="0"/>
        <w:autoSpaceDN w:val="0"/>
        <w:adjustRightInd w:val="0"/>
        <w:spacing w:before="120" w:after="60" w:line="240" w:lineRule="auto"/>
        <w:jc w:val="left"/>
        <w:rPr>
          <w:rFonts w:cs="Arial"/>
        </w:rPr>
      </w:pPr>
      <w:r w:rsidRPr="00CE519D">
        <w:rPr>
          <w:rFonts w:cs="Arial"/>
        </w:rPr>
        <w:t xml:space="preserve">[4]: </w:t>
      </w:r>
      <w:hyperlink r:id="rId40" w:history="1">
        <w:r w:rsidRPr="001E6149">
          <w:rPr>
            <w:rStyle w:val="Lienhypertexte"/>
            <w:rFonts w:cs="Arial"/>
          </w:rPr>
          <w:t>http://www.precicast.fr/fonderie/4-procede-de-fabrication.html</w:t>
        </w:r>
      </w:hyperlink>
    </w:p>
    <w:p w:rsidR="003D31CE" w:rsidRDefault="003D31CE" w:rsidP="003D31CE">
      <w:pPr>
        <w:autoSpaceDE w:val="0"/>
        <w:autoSpaceDN w:val="0"/>
        <w:adjustRightInd w:val="0"/>
        <w:spacing w:before="120" w:after="60" w:line="240" w:lineRule="auto"/>
        <w:jc w:val="left"/>
      </w:pPr>
      <w:r w:rsidRPr="00CE519D">
        <w:rPr>
          <w:rFonts w:cs="Arial"/>
          <w:color w:val="263033"/>
        </w:rPr>
        <w:t xml:space="preserve">[5]: </w:t>
      </w:r>
      <w:hyperlink r:id="rId41" w:history="1">
        <w:r w:rsidRPr="001E6149">
          <w:rPr>
            <w:rStyle w:val="Lienhypertexte"/>
          </w:rPr>
          <w:t>http://www.fonderie-melusine-vouvant.fr/notre-savoir-faire/</w:t>
        </w:r>
      </w:hyperlink>
    </w:p>
    <w:p w:rsidR="003D31CE" w:rsidRDefault="003D31CE" w:rsidP="003D31CE">
      <w:pPr>
        <w:autoSpaceDE w:val="0"/>
        <w:autoSpaceDN w:val="0"/>
        <w:adjustRightInd w:val="0"/>
        <w:spacing w:before="120" w:after="60" w:line="240" w:lineRule="auto"/>
        <w:jc w:val="left"/>
        <w:rPr>
          <w:rFonts w:cs="CMR10"/>
        </w:rPr>
      </w:pPr>
      <w:r w:rsidRPr="00CE519D">
        <w:rPr>
          <w:rFonts w:cs="CMR10"/>
        </w:rPr>
        <w:t>[6]:</w:t>
      </w:r>
      <w:r w:rsidRPr="009624AB">
        <w:t xml:space="preserve"> </w:t>
      </w:r>
      <w:hyperlink r:id="rId42" w:history="1">
        <w:r w:rsidRPr="00BC5B77">
          <w:rPr>
            <w:rStyle w:val="Lienhypertexte"/>
            <w:rFonts w:cs="CMR10"/>
          </w:rPr>
          <w:t>http://www.foundry-planet.com/</w:t>
        </w:r>
      </w:hyperlink>
    </w:p>
    <w:p w:rsidR="003D31CE" w:rsidRDefault="003D31CE" w:rsidP="003D31CE">
      <w:pPr>
        <w:autoSpaceDE w:val="0"/>
        <w:autoSpaceDN w:val="0"/>
        <w:adjustRightInd w:val="0"/>
        <w:spacing w:before="120" w:after="60" w:line="240" w:lineRule="auto"/>
        <w:jc w:val="left"/>
      </w:pPr>
      <w:r w:rsidRPr="00776BEF">
        <w:rPr>
          <w:rFonts w:cs="CMR10"/>
        </w:rPr>
        <w:t xml:space="preserve">[7]: </w:t>
      </w:r>
      <w:hyperlink r:id="rId43" w:history="1">
        <w:r w:rsidRPr="00BC5B77">
          <w:rPr>
            <w:rStyle w:val="Lienhypertexte"/>
          </w:rPr>
          <w:t>http://www.sulka.fr</w:t>
        </w:r>
      </w:hyperlink>
    </w:p>
    <w:p w:rsidR="007254BF" w:rsidRDefault="003D31CE" w:rsidP="003D31CE">
      <w:pPr>
        <w:autoSpaceDE w:val="0"/>
        <w:autoSpaceDN w:val="0"/>
        <w:adjustRightInd w:val="0"/>
        <w:spacing w:before="360" w:after="0" w:line="240" w:lineRule="auto"/>
        <w:jc w:val="left"/>
        <w:rPr>
          <w:rFonts w:cs="CMR10"/>
        </w:rPr>
      </w:pPr>
      <w:r>
        <w:rPr>
          <w:rFonts w:cs="CMR10"/>
        </w:rPr>
        <w:t xml:space="preserve">Ressource publiée sur EDUSCOL-STI : </w:t>
      </w:r>
      <w:hyperlink r:id="rId44" w:history="1">
        <w:r w:rsidRPr="00C427E7">
          <w:rPr>
            <w:rStyle w:val="Lienhypertexte"/>
            <w:rFonts w:cs="CMR10"/>
          </w:rPr>
          <w:t>http://eduscol.education.fr/sti/si-ens-cachan/</w:t>
        </w:r>
      </w:hyperlink>
    </w:p>
    <w:sectPr w:rsidR="007254BF" w:rsidSect="003D31CE">
      <w:footerReference w:type="default" r:id="rId45"/>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25D7" w:rsidRDefault="00A125D7" w:rsidP="00BE51E0">
      <w:pPr>
        <w:spacing w:after="0" w:line="240" w:lineRule="auto"/>
      </w:pPr>
      <w:r>
        <w:separator/>
      </w:r>
    </w:p>
  </w:endnote>
  <w:endnote w:type="continuationSeparator" w:id="0">
    <w:p w:rsidR="00A125D7" w:rsidRDefault="00A125D7" w:rsidP="00BE51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MBX12">
    <w:panose1 w:val="00000000000000000000"/>
    <w:charset w:val="00"/>
    <w:family w:val="auto"/>
    <w:notTrueType/>
    <w:pitch w:val="default"/>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1CE" w:rsidRPr="00715E0C" w:rsidRDefault="00D37285" w:rsidP="00715E0C">
    <w:pPr>
      <w:pStyle w:val="Pieddepage"/>
      <w:jc w:val="center"/>
      <w:rPr>
        <w:color w:val="2A6C7D" w:themeColor="accent1" w:themeShade="BF"/>
      </w:rPr>
    </w:pPr>
    <w:r w:rsidRPr="00715E0C">
      <w:rPr>
        <w:color w:val="2A6C7D" w:themeColor="accent1" w:themeShade="BF"/>
      </w:rPr>
      <w:fldChar w:fldCharType="begin"/>
    </w:r>
    <w:r w:rsidR="003D31CE" w:rsidRPr="00715E0C">
      <w:rPr>
        <w:color w:val="2A6C7D" w:themeColor="accent1" w:themeShade="BF"/>
      </w:rPr>
      <w:instrText xml:space="preserve"> PAGE   \* MERGEFORMAT </w:instrText>
    </w:r>
    <w:r w:rsidRPr="00715E0C">
      <w:rPr>
        <w:color w:val="2A6C7D" w:themeColor="accent1" w:themeShade="BF"/>
      </w:rPr>
      <w:fldChar w:fldCharType="separate"/>
    </w:r>
    <w:r w:rsidR="00634C28">
      <w:rPr>
        <w:noProof/>
        <w:color w:val="2A6C7D" w:themeColor="accent1" w:themeShade="BF"/>
      </w:rPr>
      <w:t>1</w:t>
    </w:r>
    <w:r w:rsidRPr="00715E0C">
      <w:rPr>
        <w:color w:val="2A6C7D" w:themeColor="accent1" w:themeShade="BF"/>
      </w:rPr>
      <w:fldChar w:fldCharType="end"/>
    </w:r>
    <w:r w:rsidR="003D31CE" w:rsidRPr="00715E0C">
      <w:rPr>
        <w:color w:val="2A6C7D" w:themeColor="accent1" w:themeShade="BF"/>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A97" w:rsidRPr="00715E0C" w:rsidRDefault="00D37285" w:rsidP="00715E0C">
    <w:pPr>
      <w:pStyle w:val="Pieddepage"/>
      <w:jc w:val="center"/>
      <w:rPr>
        <w:color w:val="2A6C7D" w:themeColor="accent1" w:themeShade="BF"/>
      </w:rPr>
    </w:pPr>
    <w:r w:rsidRPr="00715E0C">
      <w:rPr>
        <w:color w:val="2A6C7D" w:themeColor="accent1" w:themeShade="BF"/>
      </w:rPr>
      <w:fldChar w:fldCharType="begin"/>
    </w:r>
    <w:r w:rsidR="00591A97" w:rsidRPr="00715E0C">
      <w:rPr>
        <w:color w:val="2A6C7D" w:themeColor="accent1" w:themeShade="BF"/>
      </w:rPr>
      <w:instrText xml:space="preserve"> PAGE   \* MERGEFORMAT </w:instrText>
    </w:r>
    <w:r w:rsidRPr="00715E0C">
      <w:rPr>
        <w:color w:val="2A6C7D" w:themeColor="accent1" w:themeShade="BF"/>
      </w:rPr>
      <w:fldChar w:fldCharType="separate"/>
    </w:r>
    <w:r w:rsidR="00634C28">
      <w:rPr>
        <w:noProof/>
        <w:color w:val="2A6C7D" w:themeColor="accent1" w:themeShade="BF"/>
      </w:rPr>
      <w:t>9</w:t>
    </w:r>
    <w:r w:rsidRPr="00715E0C">
      <w:rPr>
        <w:color w:val="2A6C7D" w:themeColor="accent1" w:themeShade="BF"/>
      </w:rPr>
      <w:fldChar w:fldCharType="end"/>
    </w:r>
    <w:r w:rsidR="00591A97" w:rsidRPr="00715E0C">
      <w:rPr>
        <w:color w:val="2A6C7D" w:themeColor="accent1" w:themeShade="BF"/>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25D7" w:rsidRDefault="00A125D7" w:rsidP="00BE51E0">
      <w:pPr>
        <w:spacing w:after="0" w:line="240" w:lineRule="auto"/>
      </w:pPr>
      <w:r>
        <w:separator/>
      </w:r>
    </w:p>
  </w:footnote>
  <w:footnote w:type="continuationSeparator" w:id="0">
    <w:p w:rsidR="00A125D7" w:rsidRDefault="00A125D7" w:rsidP="00BE51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03CCD"/>
    <w:multiLevelType w:val="hybridMultilevel"/>
    <w:tmpl w:val="C06A44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6F4421C"/>
    <w:multiLevelType w:val="multilevel"/>
    <w:tmpl w:val="C4EC4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5D09B2"/>
    <w:multiLevelType w:val="multilevel"/>
    <w:tmpl w:val="597C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0D43EB"/>
    <w:multiLevelType w:val="multilevel"/>
    <w:tmpl w:val="AF4C824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22E43596"/>
    <w:multiLevelType w:val="hybridMultilevel"/>
    <w:tmpl w:val="E67223AA"/>
    <w:lvl w:ilvl="0" w:tplc="1E90BF10">
      <w:numFmt w:val="bullet"/>
      <w:lvlText w:val="•"/>
      <w:lvlJc w:val="left"/>
      <w:pPr>
        <w:ind w:left="720" w:hanging="360"/>
      </w:pPr>
      <w:rPr>
        <w:rFonts w:ascii="Trebuchet MS" w:eastAsiaTheme="minorHAnsi" w:hAnsi="Trebuchet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46231D4"/>
    <w:multiLevelType w:val="hybridMultilevel"/>
    <w:tmpl w:val="40820FB6"/>
    <w:lvl w:ilvl="0" w:tplc="1E90BF10">
      <w:numFmt w:val="bullet"/>
      <w:lvlText w:val="•"/>
      <w:lvlJc w:val="left"/>
      <w:pPr>
        <w:ind w:left="720" w:hanging="360"/>
      </w:pPr>
      <w:rPr>
        <w:rFonts w:ascii="Trebuchet MS" w:eastAsiaTheme="minorHAnsi" w:hAnsi="Trebuchet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CD55622"/>
    <w:multiLevelType w:val="hybridMultilevel"/>
    <w:tmpl w:val="4D42352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54C0807"/>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61030080"/>
    <w:multiLevelType w:val="hybridMultilevel"/>
    <w:tmpl w:val="ADF8AF22"/>
    <w:lvl w:ilvl="0" w:tplc="1E90BF10">
      <w:numFmt w:val="bullet"/>
      <w:lvlText w:val="•"/>
      <w:lvlJc w:val="left"/>
      <w:pPr>
        <w:ind w:left="720" w:hanging="360"/>
      </w:pPr>
      <w:rPr>
        <w:rFonts w:ascii="Trebuchet MS" w:eastAsiaTheme="minorHAnsi" w:hAnsi="Trebuchet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307573C"/>
    <w:multiLevelType w:val="multilevel"/>
    <w:tmpl w:val="A5C61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DEE02F2"/>
    <w:multiLevelType w:val="hybridMultilevel"/>
    <w:tmpl w:val="79CABE30"/>
    <w:lvl w:ilvl="0" w:tplc="1E90BF10">
      <w:numFmt w:val="bullet"/>
      <w:lvlText w:val="•"/>
      <w:lvlJc w:val="left"/>
      <w:pPr>
        <w:ind w:left="720" w:hanging="360"/>
      </w:pPr>
      <w:rPr>
        <w:rFonts w:ascii="Trebuchet MS" w:eastAsiaTheme="minorHAnsi" w:hAnsi="Trebuchet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80C2FFE"/>
    <w:multiLevelType w:val="hybridMultilevel"/>
    <w:tmpl w:val="C1EC0EDE"/>
    <w:lvl w:ilvl="0" w:tplc="1E90BF10">
      <w:numFmt w:val="bullet"/>
      <w:lvlText w:val="•"/>
      <w:lvlJc w:val="left"/>
      <w:pPr>
        <w:ind w:left="720" w:hanging="360"/>
      </w:pPr>
      <w:rPr>
        <w:rFonts w:ascii="Trebuchet MS" w:eastAsiaTheme="minorHAnsi" w:hAnsi="Trebuchet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7"/>
  </w:num>
  <w:num w:numId="4">
    <w:abstractNumId w:val="1"/>
  </w:num>
  <w:num w:numId="5">
    <w:abstractNumId w:val="3"/>
  </w:num>
  <w:num w:numId="6">
    <w:abstractNumId w:val="5"/>
  </w:num>
  <w:num w:numId="7">
    <w:abstractNumId w:val="8"/>
  </w:num>
  <w:num w:numId="8">
    <w:abstractNumId w:val="4"/>
  </w:num>
  <w:num w:numId="9">
    <w:abstractNumId w:val="11"/>
  </w:num>
  <w:num w:numId="10">
    <w:abstractNumId w:val="10"/>
  </w:num>
  <w:num w:numId="11">
    <w:abstractNumId w:val="0"/>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proofState w:spelling="clean" w:grammar="clean"/>
  <w:defaultTabStop w:val="708"/>
  <w:hyphenationZone w:val="425"/>
  <w:drawingGridHorizontalSpacing w:val="110"/>
  <w:displayHorizontalDrawingGridEvery w:val="2"/>
  <w:characterSpacingControl w:val="doNotCompress"/>
  <w:hdrShapeDefaults>
    <o:shapedefaults v:ext="edit" spidmax="116738"/>
  </w:hdrShapeDefaults>
  <w:footnotePr>
    <w:footnote w:id="-1"/>
    <w:footnote w:id="0"/>
  </w:footnotePr>
  <w:endnotePr>
    <w:endnote w:id="-1"/>
    <w:endnote w:id="0"/>
  </w:endnotePr>
  <w:compat/>
  <w:rsids>
    <w:rsidRoot w:val="00997881"/>
    <w:rsid w:val="00037CA6"/>
    <w:rsid w:val="00045B03"/>
    <w:rsid w:val="0004755A"/>
    <w:rsid w:val="00065B90"/>
    <w:rsid w:val="00077E87"/>
    <w:rsid w:val="00093350"/>
    <w:rsid w:val="000A136F"/>
    <w:rsid w:val="000A379C"/>
    <w:rsid w:val="000D2964"/>
    <w:rsid w:val="000D2D8A"/>
    <w:rsid w:val="000E5244"/>
    <w:rsid w:val="000E5BB9"/>
    <w:rsid w:val="0010368E"/>
    <w:rsid w:val="00110450"/>
    <w:rsid w:val="00142A03"/>
    <w:rsid w:val="00150E6D"/>
    <w:rsid w:val="0016445D"/>
    <w:rsid w:val="00194882"/>
    <w:rsid w:val="001C5B77"/>
    <w:rsid w:val="001C6287"/>
    <w:rsid w:val="001D3748"/>
    <w:rsid w:val="001E5516"/>
    <w:rsid w:val="0020782E"/>
    <w:rsid w:val="00217685"/>
    <w:rsid w:val="002435A3"/>
    <w:rsid w:val="00294F7D"/>
    <w:rsid w:val="002A084B"/>
    <w:rsid w:val="002A1317"/>
    <w:rsid w:val="002A32D9"/>
    <w:rsid w:val="002B2679"/>
    <w:rsid w:val="002C2323"/>
    <w:rsid w:val="002D5595"/>
    <w:rsid w:val="002E397B"/>
    <w:rsid w:val="003062B2"/>
    <w:rsid w:val="00311516"/>
    <w:rsid w:val="003A142D"/>
    <w:rsid w:val="003B7F65"/>
    <w:rsid w:val="003C710D"/>
    <w:rsid w:val="003D31CE"/>
    <w:rsid w:val="003E5095"/>
    <w:rsid w:val="00410C46"/>
    <w:rsid w:val="00411127"/>
    <w:rsid w:val="0043488C"/>
    <w:rsid w:val="00437777"/>
    <w:rsid w:val="004543C2"/>
    <w:rsid w:val="00457CC1"/>
    <w:rsid w:val="004629B0"/>
    <w:rsid w:val="004807DF"/>
    <w:rsid w:val="0049574D"/>
    <w:rsid w:val="004A5175"/>
    <w:rsid w:val="00524172"/>
    <w:rsid w:val="00562660"/>
    <w:rsid w:val="00566059"/>
    <w:rsid w:val="005727BE"/>
    <w:rsid w:val="00580004"/>
    <w:rsid w:val="00591A97"/>
    <w:rsid w:val="005A53E7"/>
    <w:rsid w:val="005B7478"/>
    <w:rsid w:val="005E60A2"/>
    <w:rsid w:val="005F41B3"/>
    <w:rsid w:val="005F6E53"/>
    <w:rsid w:val="00607923"/>
    <w:rsid w:val="00634C28"/>
    <w:rsid w:val="00652E1D"/>
    <w:rsid w:val="00654A38"/>
    <w:rsid w:val="006637DF"/>
    <w:rsid w:val="0068272E"/>
    <w:rsid w:val="00683A42"/>
    <w:rsid w:val="006879DE"/>
    <w:rsid w:val="00693DAB"/>
    <w:rsid w:val="006C61E4"/>
    <w:rsid w:val="006E365A"/>
    <w:rsid w:val="006F7059"/>
    <w:rsid w:val="00704724"/>
    <w:rsid w:val="007119D7"/>
    <w:rsid w:val="00715E0C"/>
    <w:rsid w:val="007254BF"/>
    <w:rsid w:val="00745E82"/>
    <w:rsid w:val="0076450F"/>
    <w:rsid w:val="00795D25"/>
    <w:rsid w:val="007B093A"/>
    <w:rsid w:val="007B5D2B"/>
    <w:rsid w:val="007F4276"/>
    <w:rsid w:val="0087023C"/>
    <w:rsid w:val="008A729C"/>
    <w:rsid w:val="008D56D5"/>
    <w:rsid w:val="0090175E"/>
    <w:rsid w:val="00921CDC"/>
    <w:rsid w:val="00927019"/>
    <w:rsid w:val="00945891"/>
    <w:rsid w:val="009617D4"/>
    <w:rsid w:val="00965A31"/>
    <w:rsid w:val="00997881"/>
    <w:rsid w:val="009A019D"/>
    <w:rsid w:val="009A1910"/>
    <w:rsid w:val="009A1DC0"/>
    <w:rsid w:val="009B37C0"/>
    <w:rsid w:val="009D14E5"/>
    <w:rsid w:val="00A068A0"/>
    <w:rsid w:val="00A125D7"/>
    <w:rsid w:val="00A34815"/>
    <w:rsid w:val="00A4223B"/>
    <w:rsid w:val="00A717AA"/>
    <w:rsid w:val="00AA068C"/>
    <w:rsid w:val="00AA222C"/>
    <w:rsid w:val="00AA3DEF"/>
    <w:rsid w:val="00AA4B15"/>
    <w:rsid w:val="00AC04BF"/>
    <w:rsid w:val="00AD0A1A"/>
    <w:rsid w:val="00AF41A4"/>
    <w:rsid w:val="00B059B2"/>
    <w:rsid w:val="00B16273"/>
    <w:rsid w:val="00B17F14"/>
    <w:rsid w:val="00B300D4"/>
    <w:rsid w:val="00B346C2"/>
    <w:rsid w:val="00B437AE"/>
    <w:rsid w:val="00B464C0"/>
    <w:rsid w:val="00B5250C"/>
    <w:rsid w:val="00B57EC4"/>
    <w:rsid w:val="00B57F8D"/>
    <w:rsid w:val="00B600A6"/>
    <w:rsid w:val="00B64D5F"/>
    <w:rsid w:val="00B64E30"/>
    <w:rsid w:val="00B85A40"/>
    <w:rsid w:val="00BB1975"/>
    <w:rsid w:val="00BD734C"/>
    <w:rsid w:val="00BE51E0"/>
    <w:rsid w:val="00C0314C"/>
    <w:rsid w:val="00C1634B"/>
    <w:rsid w:val="00C507BA"/>
    <w:rsid w:val="00CA4223"/>
    <w:rsid w:val="00CB4899"/>
    <w:rsid w:val="00CC3564"/>
    <w:rsid w:val="00CC65F8"/>
    <w:rsid w:val="00CD47F2"/>
    <w:rsid w:val="00CD6379"/>
    <w:rsid w:val="00CE519D"/>
    <w:rsid w:val="00CE5B5F"/>
    <w:rsid w:val="00D10334"/>
    <w:rsid w:val="00D240A9"/>
    <w:rsid w:val="00D27970"/>
    <w:rsid w:val="00D37285"/>
    <w:rsid w:val="00D37A00"/>
    <w:rsid w:val="00D44DE7"/>
    <w:rsid w:val="00D514F8"/>
    <w:rsid w:val="00DD0C23"/>
    <w:rsid w:val="00DD383B"/>
    <w:rsid w:val="00DE1939"/>
    <w:rsid w:val="00E009DE"/>
    <w:rsid w:val="00E51A22"/>
    <w:rsid w:val="00E646F7"/>
    <w:rsid w:val="00E85055"/>
    <w:rsid w:val="00EF3B02"/>
    <w:rsid w:val="00F10D8C"/>
    <w:rsid w:val="00F602FF"/>
    <w:rsid w:val="00F71472"/>
    <w:rsid w:val="00F7653A"/>
    <w:rsid w:val="00F77C86"/>
    <w:rsid w:val="00F831BB"/>
    <w:rsid w:val="00F90D90"/>
    <w:rsid w:val="00FB222A"/>
    <w:rsid w:val="00FB45CE"/>
    <w:rsid w:val="00FB6906"/>
    <w:rsid w:val="00FC623B"/>
    <w:rsid w:val="00FF41B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6738"/>
    <o:shapelayout v:ext="edit">
      <o:idmap v:ext="edit" data="1"/>
      <o:rules v:ext="edit">
        <o:r id="V:Rule8" type="connector" idref="#_x0000_s1031"/>
        <o:r id="V:Rule9" type="connector" idref="#_x0000_s1029"/>
        <o:r id="V:Rule10" type="connector" idref="#_x0000_s1030"/>
        <o:r id="V:Rule11" type="connector" idref="#_x0000_s1028"/>
        <o:r id="V:Rule12" type="connector" idref="#_x0000_s1033"/>
        <o:r id="V:Rule13" type="connector" idref="#_x0000_s1027"/>
        <o:r id="V:Rule14"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679"/>
    <w:pPr>
      <w:spacing w:before="240" w:after="120"/>
      <w:jc w:val="both"/>
    </w:pPr>
    <w:rPr>
      <w:rFonts w:asciiTheme="majorHAnsi" w:hAnsiTheme="majorHAnsi"/>
    </w:rPr>
  </w:style>
  <w:style w:type="paragraph" w:styleId="Titre1">
    <w:name w:val="heading 1"/>
    <w:basedOn w:val="Normal"/>
    <w:next w:val="Normal"/>
    <w:link w:val="Titre1Car"/>
    <w:uiPriority w:val="9"/>
    <w:qFormat/>
    <w:rsid w:val="006F7059"/>
    <w:pPr>
      <w:keepNext/>
      <w:keepLines/>
      <w:spacing w:after="240"/>
      <w:outlineLvl w:val="0"/>
    </w:pPr>
    <w:rPr>
      <w:rFonts w:ascii="Century Gothic" w:eastAsiaTheme="majorEastAsia" w:hAnsi="Century Gothic" w:cstheme="majorBidi"/>
      <w:b/>
      <w:bCs/>
      <w:color w:val="2A6C7D" w:themeColor="accent1" w:themeShade="BF"/>
      <w:sz w:val="28"/>
      <w:szCs w:val="28"/>
    </w:rPr>
  </w:style>
  <w:style w:type="paragraph" w:styleId="Titre2">
    <w:name w:val="heading 2"/>
    <w:basedOn w:val="Normal"/>
    <w:next w:val="Normal"/>
    <w:link w:val="Titre2Car"/>
    <w:uiPriority w:val="9"/>
    <w:unhideWhenUsed/>
    <w:qFormat/>
    <w:rsid w:val="006F7059"/>
    <w:pPr>
      <w:keepNext/>
      <w:keepLines/>
      <w:spacing w:before="120" w:after="0"/>
      <w:outlineLvl w:val="1"/>
    </w:pPr>
    <w:rPr>
      <w:rFonts w:eastAsiaTheme="majorEastAsia" w:cstheme="majorBidi"/>
      <w:b/>
      <w:bCs/>
      <w:color w:val="2A6C7D" w:themeColor="accent1" w:themeShade="BF"/>
      <w:sz w:val="24"/>
      <w:szCs w:val="26"/>
    </w:rPr>
  </w:style>
  <w:style w:type="paragraph" w:styleId="Titre3">
    <w:name w:val="heading 3"/>
    <w:basedOn w:val="Normal"/>
    <w:next w:val="Normal"/>
    <w:link w:val="Titre3Car"/>
    <w:uiPriority w:val="9"/>
    <w:unhideWhenUsed/>
    <w:qFormat/>
    <w:rsid w:val="006F7059"/>
    <w:pPr>
      <w:keepNext/>
      <w:keepLines/>
      <w:spacing w:before="120" w:after="0"/>
      <w:outlineLvl w:val="2"/>
    </w:pPr>
    <w:rPr>
      <w:rFonts w:eastAsiaTheme="majorEastAsia" w:cstheme="majorBidi"/>
      <w:b/>
      <w:bCs/>
      <w:color w:val="3891A7"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978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6F7059"/>
    <w:rPr>
      <w:rFonts w:ascii="Century Gothic" w:eastAsiaTheme="majorEastAsia" w:hAnsi="Century Gothic" w:cstheme="majorBidi"/>
      <w:b/>
      <w:bCs/>
      <w:color w:val="2A6C7D" w:themeColor="accent1" w:themeShade="BF"/>
      <w:sz w:val="28"/>
      <w:szCs w:val="28"/>
    </w:rPr>
  </w:style>
  <w:style w:type="paragraph" w:styleId="Titre">
    <w:name w:val="Title"/>
    <w:basedOn w:val="Normal"/>
    <w:next w:val="Normal"/>
    <w:link w:val="TitreCar"/>
    <w:uiPriority w:val="10"/>
    <w:qFormat/>
    <w:rsid w:val="006F7059"/>
    <w:pPr>
      <w:spacing w:after="300" w:line="240" w:lineRule="auto"/>
      <w:contextualSpacing/>
    </w:pPr>
    <w:rPr>
      <w:rFonts w:ascii="Century Gothic" w:eastAsiaTheme="majorEastAsia" w:hAnsi="Century Gothic" w:cstheme="majorBidi"/>
      <w:b/>
      <w:color w:val="2A6C7D" w:themeColor="accent1" w:themeShade="BF"/>
      <w:spacing w:val="5"/>
      <w:kern w:val="28"/>
      <w:sz w:val="40"/>
      <w:szCs w:val="52"/>
    </w:rPr>
  </w:style>
  <w:style w:type="character" w:customStyle="1" w:styleId="TitreCar">
    <w:name w:val="Titre Car"/>
    <w:basedOn w:val="Policepardfaut"/>
    <w:link w:val="Titre"/>
    <w:uiPriority w:val="10"/>
    <w:rsid w:val="006F7059"/>
    <w:rPr>
      <w:rFonts w:ascii="Century Gothic" w:eastAsiaTheme="majorEastAsia" w:hAnsi="Century Gothic" w:cstheme="majorBidi"/>
      <w:b/>
      <w:color w:val="2A6C7D" w:themeColor="accent1" w:themeShade="BF"/>
      <w:spacing w:val="5"/>
      <w:kern w:val="28"/>
      <w:sz w:val="40"/>
      <w:szCs w:val="52"/>
    </w:rPr>
  </w:style>
  <w:style w:type="character" w:styleId="Lienhypertexte">
    <w:name w:val="Hyperlink"/>
    <w:basedOn w:val="Policepardfaut"/>
    <w:uiPriority w:val="99"/>
    <w:unhideWhenUsed/>
    <w:rsid w:val="003062B2"/>
    <w:rPr>
      <w:color w:val="8DC765" w:themeColor="hyperlink"/>
      <w:u w:val="single"/>
    </w:rPr>
  </w:style>
  <w:style w:type="paragraph" w:styleId="Textedebulles">
    <w:name w:val="Balloon Text"/>
    <w:basedOn w:val="Normal"/>
    <w:link w:val="TextedebullesCar"/>
    <w:uiPriority w:val="99"/>
    <w:semiHidden/>
    <w:unhideWhenUsed/>
    <w:rsid w:val="003062B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062B2"/>
    <w:rPr>
      <w:rFonts w:ascii="Tahoma" w:hAnsi="Tahoma" w:cs="Tahoma"/>
      <w:sz w:val="16"/>
      <w:szCs w:val="16"/>
    </w:rPr>
  </w:style>
  <w:style w:type="paragraph" w:styleId="En-tte">
    <w:name w:val="header"/>
    <w:basedOn w:val="Normal"/>
    <w:link w:val="En-tteCar"/>
    <w:uiPriority w:val="99"/>
    <w:unhideWhenUsed/>
    <w:rsid w:val="00BE51E0"/>
    <w:pPr>
      <w:tabs>
        <w:tab w:val="center" w:pos="4536"/>
        <w:tab w:val="right" w:pos="9072"/>
      </w:tabs>
      <w:spacing w:after="0" w:line="240" w:lineRule="auto"/>
    </w:pPr>
  </w:style>
  <w:style w:type="character" w:customStyle="1" w:styleId="En-tteCar">
    <w:name w:val="En-tête Car"/>
    <w:basedOn w:val="Policepardfaut"/>
    <w:link w:val="En-tte"/>
    <w:uiPriority w:val="99"/>
    <w:rsid w:val="00BE51E0"/>
  </w:style>
  <w:style w:type="paragraph" w:styleId="Pieddepage">
    <w:name w:val="footer"/>
    <w:basedOn w:val="Normal"/>
    <w:link w:val="PieddepageCar"/>
    <w:uiPriority w:val="99"/>
    <w:unhideWhenUsed/>
    <w:rsid w:val="00BE51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E51E0"/>
  </w:style>
  <w:style w:type="paragraph" w:styleId="Sansinterligne">
    <w:name w:val="No Spacing"/>
    <w:aliases w:val="légende"/>
    <w:link w:val="SansinterligneCar"/>
    <w:uiPriority w:val="1"/>
    <w:qFormat/>
    <w:rsid w:val="00B64D5F"/>
    <w:pPr>
      <w:spacing w:after="0" w:line="240" w:lineRule="auto"/>
      <w:jc w:val="center"/>
    </w:pPr>
    <w:rPr>
      <w:rFonts w:asciiTheme="majorHAnsi" w:eastAsiaTheme="minorEastAsia" w:hAnsiTheme="majorHAnsi"/>
      <w:i/>
      <w:sz w:val="20"/>
    </w:rPr>
  </w:style>
  <w:style w:type="character" w:customStyle="1" w:styleId="SansinterligneCar">
    <w:name w:val="Sans interligne Car"/>
    <w:aliases w:val="légende Car"/>
    <w:basedOn w:val="Policepardfaut"/>
    <w:link w:val="Sansinterligne"/>
    <w:uiPriority w:val="1"/>
    <w:rsid w:val="00B64D5F"/>
    <w:rPr>
      <w:rFonts w:asciiTheme="majorHAnsi" w:eastAsiaTheme="minorEastAsia" w:hAnsiTheme="majorHAnsi"/>
      <w:i/>
      <w:sz w:val="20"/>
    </w:rPr>
  </w:style>
  <w:style w:type="character" w:customStyle="1" w:styleId="Titre2Car">
    <w:name w:val="Titre 2 Car"/>
    <w:basedOn w:val="Policepardfaut"/>
    <w:link w:val="Titre2"/>
    <w:uiPriority w:val="9"/>
    <w:rsid w:val="006F7059"/>
    <w:rPr>
      <w:rFonts w:asciiTheme="majorHAnsi" w:eastAsiaTheme="majorEastAsia" w:hAnsiTheme="majorHAnsi" w:cstheme="majorBidi"/>
      <w:b/>
      <w:bCs/>
      <w:color w:val="2A6C7D" w:themeColor="accent1" w:themeShade="BF"/>
      <w:sz w:val="24"/>
      <w:szCs w:val="26"/>
    </w:rPr>
  </w:style>
  <w:style w:type="character" w:styleId="Emphaseple">
    <w:name w:val="Subtle Emphasis"/>
    <w:aliases w:val="équation"/>
    <w:basedOn w:val="Policepardfaut"/>
    <w:uiPriority w:val="19"/>
    <w:qFormat/>
    <w:rsid w:val="00F7653A"/>
    <w:rPr>
      <w:rFonts w:ascii="Times New Roman" w:hAnsi="Times New Roman"/>
      <w:i/>
      <w:iCs/>
      <w:color w:val="auto"/>
      <w:sz w:val="22"/>
    </w:rPr>
  </w:style>
  <w:style w:type="character" w:styleId="Titredulivre">
    <w:name w:val="Book Title"/>
    <w:basedOn w:val="Policepardfaut"/>
    <w:uiPriority w:val="33"/>
    <w:qFormat/>
    <w:rsid w:val="00B85A40"/>
    <w:rPr>
      <w:rFonts w:ascii="Century Gothic" w:hAnsi="Century Gothic"/>
      <w:b/>
      <w:bCs/>
      <w:dstrike w:val="0"/>
      <w:vanish/>
      <w:color w:val="2A6C7D" w:themeColor="accent1" w:themeShade="BF"/>
      <w:spacing w:val="5"/>
      <w:sz w:val="22"/>
      <w:vertAlign w:val="baseline"/>
    </w:rPr>
  </w:style>
  <w:style w:type="paragraph" w:styleId="Citationintense">
    <w:name w:val="Intense Quote"/>
    <w:aliases w:val="réf ressource"/>
    <w:basedOn w:val="Normal"/>
    <w:next w:val="Normal"/>
    <w:link w:val="CitationintenseCar"/>
    <w:uiPriority w:val="30"/>
    <w:qFormat/>
    <w:rsid w:val="00B85A40"/>
    <w:pPr>
      <w:pBdr>
        <w:bottom w:val="single" w:sz="4" w:space="4" w:color="3891A7" w:themeColor="accent1"/>
      </w:pBdr>
      <w:spacing w:before="0"/>
      <w:ind w:left="936" w:right="936"/>
      <w:jc w:val="center"/>
    </w:pPr>
    <w:rPr>
      <w:rFonts w:ascii="Century Gothic" w:hAnsi="Century Gothic"/>
      <w:b/>
      <w:bCs/>
      <w:iCs/>
      <w:color w:val="2A6C7D" w:themeColor="accent1" w:themeShade="BF"/>
    </w:rPr>
  </w:style>
  <w:style w:type="character" w:customStyle="1" w:styleId="CitationintenseCar">
    <w:name w:val="Citation intense Car"/>
    <w:aliases w:val="réf ressource Car"/>
    <w:basedOn w:val="Policepardfaut"/>
    <w:link w:val="Citationintense"/>
    <w:uiPriority w:val="30"/>
    <w:rsid w:val="00B85A40"/>
    <w:rPr>
      <w:rFonts w:ascii="Century Gothic" w:hAnsi="Century Gothic"/>
      <w:b/>
      <w:bCs/>
      <w:iCs/>
      <w:color w:val="2A6C7D" w:themeColor="accent1" w:themeShade="BF"/>
    </w:rPr>
  </w:style>
  <w:style w:type="character" w:customStyle="1" w:styleId="Titre3Car">
    <w:name w:val="Titre 3 Car"/>
    <w:basedOn w:val="Policepardfaut"/>
    <w:link w:val="Titre3"/>
    <w:uiPriority w:val="9"/>
    <w:rsid w:val="006F7059"/>
    <w:rPr>
      <w:rFonts w:asciiTheme="majorHAnsi" w:eastAsiaTheme="majorEastAsia" w:hAnsiTheme="majorHAnsi" w:cstheme="majorBidi"/>
      <w:b/>
      <w:bCs/>
      <w:color w:val="3891A7" w:themeColor="accent1"/>
    </w:rPr>
  </w:style>
  <w:style w:type="paragraph" w:styleId="NormalWeb">
    <w:name w:val="Normal (Web)"/>
    <w:basedOn w:val="Normal"/>
    <w:uiPriority w:val="99"/>
    <w:semiHidden/>
    <w:unhideWhenUsed/>
    <w:rsid w:val="00591A97"/>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Rfrenceple">
    <w:name w:val="Subtle Reference"/>
    <w:aliases w:val="Réf ressource"/>
    <w:basedOn w:val="Policepardfaut"/>
    <w:uiPriority w:val="31"/>
    <w:qFormat/>
    <w:rsid w:val="005F41B3"/>
    <w:rPr>
      <w:rFonts w:ascii="Century Gothic" w:hAnsi="Century Gothic"/>
      <w:dstrike w:val="0"/>
      <w:color w:val="2A6C7D" w:themeColor="accent1" w:themeShade="BF"/>
      <w:sz w:val="22"/>
      <w:u w:val="none"/>
      <w:vertAlign w:val="baseline"/>
    </w:rPr>
  </w:style>
  <w:style w:type="character" w:styleId="Accentuation">
    <w:name w:val="Emphasis"/>
    <w:basedOn w:val="Policepardfaut"/>
    <w:uiPriority w:val="20"/>
    <w:qFormat/>
    <w:rsid w:val="00C507BA"/>
    <w:rPr>
      <w:b/>
      <w:iCs/>
    </w:rPr>
  </w:style>
  <w:style w:type="paragraph" w:styleId="Paragraphedeliste">
    <w:name w:val="List Paragraph"/>
    <w:basedOn w:val="Normal"/>
    <w:uiPriority w:val="34"/>
    <w:qFormat/>
    <w:rsid w:val="00921CDC"/>
    <w:pPr>
      <w:ind w:left="720"/>
      <w:contextualSpacing/>
    </w:pPr>
  </w:style>
  <w:style w:type="paragraph" w:customStyle="1" w:styleId="optxtp">
    <w:name w:val="op_txt_p"/>
    <w:basedOn w:val="Normal"/>
    <w:rsid w:val="003D31CE"/>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customStyle="1" w:styleId="capti">
    <w:name w:val="capti"/>
    <w:basedOn w:val="Policepardfaut"/>
    <w:rsid w:val="003D31CE"/>
  </w:style>
</w:styles>
</file>

<file path=word/webSettings.xml><?xml version="1.0" encoding="utf-8"?>
<w:webSettings xmlns:r="http://schemas.openxmlformats.org/officeDocument/2006/relationships" xmlns:w="http://schemas.openxmlformats.org/wordprocessingml/2006/main">
  <w:divs>
    <w:div w:id="23606158">
      <w:bodyDiv w:val="1"/>
      <w:marLeft w:val="0"/>
      <w:marRight w:val="0"/>
      <w:marTop w:val="0"/>
      <w:marBottom w:val="0"/>
      <w:divBdr>
        <w:top w:val="none" w:sz="0" w:space="0" w:color="auto"/>
        <w:left w:val="none" w:sz="0" w:space="0" w:color="auto"/>
        <w:bottom w:val="none" w:sz="0" w:space="0" w:color="auto"/>
        <w:right w:val="none" w:sz="0" w:space="0" w:color="auto"/>
      </w:divBdr>
      <w:divsChild>
        <w:div w:id="401489772">
          <w:marLeft w:val="0"/>
          <w:marRight w:val="0"/>
          <w:marTop w:val="0"/>
          <w:marBottom w:val="0"/>
          <w:divBdr>
            <w:top w:val="none" w:sz="0" w:space="0" w:color="auto"/>
            <w:left w:val="none" w:sz="0" w:space="0" w:color="auto"/>
            <w:bottom w:val="none" w:sz="0" w:space="0" w:color="auto"/>
            <w:right w:val="none" w:sz="0" w:space="0" w:color="auto"/>
          </w:divBdr>
          <w:divsChild>
            <w:div w:id="557595389">
              <w:marLeft w:val="0"/>
              <w:marRight w:val="0"/>
              <w:marTop w:val="0"/>
              <w:marBottom w:val="0"/>
              <w:divBdr>
                <w:top w:val="none" w:sz="0" w:space="0" w:color="auto"/>
                <w:left w:val="none" w:sz="0" w:space="0" w:color="auto"/>
                <w:bottom w:val="none" w:sz="0" w:space="0" w:color="auto"/>
                <w:right w:val="none" w:sz="0" w:space="0" w:color="auto"/>
              </w:divBdr>
            </w:div>
          </w:divsChild>
        </w:div>
        <w:div w:id="631253235">
          <w:marLeft w:val="0"/>
          <w:marRight w:val="0"/>
          <w:marTop w:val="0"/>
          <w:marBottom w:val="0"/>
          <w:divBdr>
            <w:top w:val="none" w:sz="0" w:space="0" w:color="auto"/>
            <w:left w:val="none" w:sz="0" w:space="0" w:color="auto"/>
            <w:bottom w:val="none" w:sz="0" w:space="0" w:color="auto"/>
            <w:right w:val="none" w:sz="0" w:space="0" w:color="auto"/>
          </w:divBdr>
        </w:div>
        <w:div w:id="288056578">
          <w:marLeft w:val="0"/>
          <w:marRight w:val="0"/>
          <w:marTop w:val="0"/>
          <w:marBottom w:val="0"/>
          <w:divBdr>
            <w:top w:val="none" w:sz="0" w:space="0" w:color="auto"/>
            <w:left w:val="none" w:sz="0" w:space="0" w:color="auto"/>
            <w:bottom w:val="none" w:sz="0" w:space="0" w:color="auto"/>
            <w:right w:val="none" w:sz="0" w:space="0" w:color="auto"/>
          </w:divBdr>
        </w:div>
        <w:div w:id="502429895">
          <w:marLeft w:val="0"/>
          <w:marRight w:val="0"/>
          <w:marTop w:val="0"/>
          <w:marBottom w:val="0"/>
          <w:divBdr>
            <w:top w:val="none" w:sz="0" w:space="0" w:color="auto"/>
            <w:left w:val="none" w:sz="0" w:space="0" w:color="auto"/>
            <w:bottom w:val="none" w:sz="0" w:space="0" w:color="auto"/>
            <w:right w:val="none" w:sz="0" w:space="0" w:color="auto"/>
          </w:divBdr>
        </w:div>
        <w:div w:id="243879064">
          <w:marLeft w:val="0"/>
          <w:marRight w:val="0"/>
          <w:marTop w:val="0"/>
          <w:marBottom w:val="0"/>
          <w:divBdr>
            <w:top w:val="none" w:sz="0" w:space="0" w:color="auto"/>
            <w:left w:val="none" w:sz="0" w:space="0" w:color="auto"/>
            <w:bottom w:val="none" w:sz="0" w:space="0" w:color="auto"/>
            <w:right w:val="none" w:sz="0" w:space="0" w:color="auto"/>
          </w:divBdr>
        </w:div>
      </w:divsChild>
    </w:div>
    <w:div w:id="385227415">
      <w:bodyDiv w:val="1"/>
      <w:marLeft w:val="0"/>
      <w:marRight w:val="0"/>
      <w:marTop w:val="0"/>
      <w:marBottom w:val="0"/>
      <w:divBdr>
        <w:top w:val="none" w:sz="0" w:space="0" w:color="auto"/>
        <w:left w:val="none" w:sz="0" w:space="0" w:color="auto"/>
        <w:bottom w:val="none" w:sz="0" w:space="0" w:color="auto"/>
        <w:right w:val="none" w:sz="0" w:space="0" w:color="auto"/>
      </w:divBdr>
      <w:divsChild>
        <w:div w:id="1529878247">
          <w:marLeft w:val="0"/>
          <w:marRight w:val="0"/>
          <w:marTop w:val="0"/>
          <w:marBottom w:val="0"/>
          <w:divBdr>
            <w:top w:val="none" w:sz="0" w:space="0" w:color="auto"/>
            <w:left w:val="none" w:sz="0" w:space="0" w:color="auto"/>
            <w:bottom w:val="none" w:sz="0" w:space="0" w:color="auto"/>
            <w:right w:val="none" w:sz="0" w:space="0" w:color="auto"/>
          </w:divBdr>
        </w:div>
        <w:div w:id="981932671">
          <w:marLeft w:val="0"/>
          <w:marRight w:val="0"/>
          <w:marTop w:val="0"/>
          <w:marBottom w:val="0"/>
          <w:divBdr>
            <w:top w:val="none" w:sz="0" w:space="0" w:color="auto"/>
            <w:left w:val="none" w:sz="0" w:space="0" w:color="auto"/>
            <w:bottom w:val="none" w:sz="0" w:space="0" w:color="auto"/>
            <w:right w:val="none" w:sz="0" w:space="0" w:color="auto"/>
          </w:divBdr>
        </w:div>
        <w:div w:id="251547564">
          <w:marLeft w:val="0"/>
          <w:marRight w:val="0"/>
          <w:marTop w:val="0"/>
          <w:marBottom w:val="0"/>
          <w:divBdr>
            <w:top w:val="none" w:sz="0" w:space="0" w:color="auto"/>
            <w:left w:val="none" w:sz="0" w:space="0" w:color="auto"/>
            <w:bottom w:val="none" w:sz="0" w:space="0" w:color="auto"/>
            <w:right w:val="none" w:sz="0" w:space="0" w:color="auto"/>
          </w:divBdr>
        </w:div>
        <w:div w:id="357972969">
          <w:marLeft w:val="0"/>
          <w:marRight w:val="0"/>
          <w:marTop w:val="0"/>
          <w:marBottom w:val="0"/>
          <w:divBdr>
            <w:top w:val="none" w:sz="0" w:space="0" w:color="auto"/>
            <w:left w:val="none" w:sz="0" w:space="0" w:color="auto"/>
            <w:bottom w:val="none" w:sz="0" w:space="0" w:color="auto"/>
            <w:right w:val="none" w:sz="0" w:space="0" w:color="auto"/>
          </w:divBdr>
        </w:div>
        <w:div w:id="1874926367">
          <w:marLeft w:val="0"/>
          <w:marRight w:val="0"/>
          <w:marTop w:val="0"/>
          <w:marBottom w:val="0"/>
          <w:divBdr>
            <w:top w:val="none" w:sz="0" w:space="0" w:color="auto"/>
            <w:left w:val="none" w:sz="0" w:space="0" w:color="auto"/>
            <w:bottom w:val="none" w:sz="0" w:space="0" w:color="auto"/>
            <w:right w:val="none" w:sz="0" w:space="0" w:color="auto"/>
          </w:divBdr>
        </w:div>
      </w:divsChild>
    </w:div>
    <w:div w:id="454327575">
      <w:bodyDiv w:val="1"/>
      <w:marLeft w:val="0"/>
      <w:marRight w:val="0"/>
      <w:marTop w:val="0"/>
      <w:marBottom w:val="0"/>
      <w:divBdr>
        <w:top w:val="none" w:sz="0" w:space="0" w:color="auto"/>
        <w:left w:val="none" w:sz="0" w:space="0" w:color="auto"/>
        <w:bottom w:val="none" w:sz="0" w:space="0" w:color="auto"/>
        <w:right w:val="none" w:sz="0" w:space="0" w:color="auto"/>
      </w:divBdr>
      <w:divsChild>
        <w:div w:id="58482713">
          <w:marLeft w:val="0"/>
          <w:marRight w:val="0"/>
          <w:marTop w:val="0"/>
          <w:marBottom w:val="0"/>
          <w:divBdr>
            <w:top w:val="none" w:sz="0" w:space="0" w:color="auto"/>
            <w:left w:val="none" w:sz="0" w:space="0" w:color="auto"/>
            <w:bottom w:val="none" w:sz="0" w:space="0" w:color="auto"/>
            <w:right w:val="none" w:sz="0" w:space="0" w:color="auto"/>
          </w:divBdr>
          <w:divsChild>
            <w:div w:id="1249729589">
              <w:marLeft w:val="0"/>
              <w:marRight w:val="0"/>
              <w:marTop w:val="0"/>
              <w:marBottom w:val="0"/>
              <w:divBdr>
                <w:top w:val="none" w:sz="0" w:space="0" w:color="auto"/>
                <w:left w:val="none" w:sz="0" w:space="0" w:color="auto"/>
                <w:bottom w:val="none" w:sz="0" w:space="0" w:color="auto"/>
                <w:right w:val="none" w:sz="0" w:space="0" w:color="auto"/>
              </w:divBdr>
            </w:div>
          </w:divsChild>
        </w:div>
        <w:div w:id="1305506211">
          <w:marLeft w:val="0"/>
          <w:marRight w:val="0"/>
          <w:marTop w:val="0"/>
          <w:marBottom w:val="0"/>
          <w:divBdr>
            <w:top w:val="none" w:sz="0" w:space="0" w:color="auto"/>
            <w:left w:val="none" w:sz="0" w:space="0" w:color="auto"/>
            <w:bottom w:val="none" w:sz="0" w:space="0" w:color="auto"/>
            <w:right w:val="none" w:sz="0" w:space="0" w:color="auto"/>
          </w:divBdr>
          <w:divsChild>
            <w:div w:id="936331811">
              <w:marLeft w:val="0"/>
              <w:marRight w:val="0"/>
              <w:marTop w:val="0"/>
              <w:marBottom w:val="0"/>
              <w:divBdr>
                <w:top w:val="none" w:sz="0" w:space="0" w:color="auto"/>
                <w:left w:val="none" w:sz="0" w:space="0" w:color="auto"/>
                <w:bottom w:val="none" w:sz="0" w:space="0" w:color="auto"/>
                <w:right w:val="none" w:sz="0" w:space="0" w:color="auto"/>
              </w:divBdr>
            </w:div>
          </w:divsChild>
        </w:div>
        <w:div w:id="1268079298">
          <w:marLeft w:val="0"/>
          <w:marRight w:val="0"/>
          <w:marTop w:val="0"/>
          <w:marBottom w:val="0"/>
          <w:divBdr>
            <w:top w:val="none" w:sz="0" w:space="0" w:color="auto"/>
            <w:left w:val="none" w:sz="0" w:space="0" w:color="auto"/>
            <w:bottom w:val="none" w:sz="0" w:space="0" w:color="auto"/>
            <w:right w:val="none" w:sz="0" w:space="0" w:color="auto"/>
          </w:divBdr>
          <w:divsChild>
            <w:div w:id="365719412">
              <w:marLeft w:val="0"/>
              <w:marRight w:val="0"/>
              <w:marTop w:val="0"/>
              <w:marBottom w:val="0"/>
              <w:divBdr>
                <w:top w:val="none" w:sz="0" w:space="0" w:color="auto"/>
                <w:left w:val="none" w:sz="0" w:space="0" w:color="auto"/>
                <w:bottom w:val="none" w:sz="0" w:space="0" w:color="auto"/>
                <w:right w:val="none" w:sz="0" w:space="0" w:color="auto"/>
              </w:divBdr>
            </w:div>
          </w:divsChild>
        </w:div>
        <w:div w:id="898134115">
          <w:marLeft w:val="0"/>
          <w:marRight w:val="0"/>
          <w:marTop w:val="0"/>
          <w:marBottom w:val="0"/>
          <w:divBdr>
            <w:top w:val="none" w:sz="0" w:space="0" w:color="auto"/>
            <w:left w:val="none" w:sz="0" w:space="0" w:color="auto"/>
            <w:bottom w:val="none" w:sz="0" w:space="0" w:color="auto"/>
            <w:right w:val="none" w:sz="0" w:space="0" w:color="auto"/>
          </w:divBdr>
          <w:divsChild>
            <w:div w:id="1542980283">
              <w:marLeft w:val="0"/>
              <w:marRight w:val="0"/>
              <w:marTop w:val="0"/>
              <w:marBottom w:val="0"/>
              <w:divBdr>
                <w:top w:val="none" w:sz="0" w:space="0" w:color="auto"/>
                <w:left w:val="none" w:sz="0" w:space="0" w:color="auto"/>
                <w:bottom w:val="none" w:sz="0" w:space="0" w:color="auto"/>
                <w:right w:val="none" w:sz="0" w:space="0" w:color="auto"/>
              </w:divBdr>
            </w:div>
          </w:divsChild>
        </w:div>
        <w:div w:id="1120491941">
          <w:marLeft w:val="0"/>
          <w:marRight w:val="0"/>
          <w:marTop w:val="0"/>
          <w:marBottom w:val="0"/>
          <w:divBdr>
            <w:top w:val="none" w:sz="0" w:space="0" w:color="auto"/>
            <w:left w:val="none" w:sz="0" w:space="0" w:color="auto"/>
            <w:bottom w:val="none" w:sz="0" w:space="0" w:color="auto"/>
            <w:right w:val="none" w:sz="0" w:space="0" w:color="auto"/>
          </w:divBdr>
          <w:divsChild>
            <w:div w:id="579338482">
              <w:marLeft w:val="0"/>
              <w:marRight w:val="0"/>
              <w:marTop w:val="0"/>
              <w:marBottom w:val="0"/>
              <w:divBdr>
                <w:top w:val="none" w:sz="0" w:space="0" w:color="auto"/>
                <w:left w:val="none" w:sz="0" w:space="0" w:color="auto"/>
                <w:bottom w:val="none" w:sz="0" w:space="0" w:color="auto"/>
                <w:right w:val="none" w:sz="0" w:space="0" w:color="auto"/>
              </w:divBdr>
            </w:div>
          </w:divsChild>
        </w:div>
        <w:div w:id="166019750">
          <w:marLeft w:val="0"/>
          <w:marRight w:val="0"/>
          <w:marTop w:val="0"/>
          <w:marBottom w:val="0"/>
          <w:divBdr>
            <w:top w:val="none" w:sz="0" w:space="0" w:color="auto"/>
            <w:left w:val="none" w:sz="0" w:space="0" w:color="auto"/>
            <w:bottom w:val="none" w:sz="0" w:space="0" w:color="auto"/>
            <w:right w:val="none" w:sz="0" w:space="0" w:color="auto"/>
          </w:divBdr>
          <w:divsChild>
            <w:div w:id="1108350644">
              <w:marLeft w:val="0"/>
              <w:marRight w:val="0"/>
              <w:marTop w:val="0"/>
              <w:marBottom w:val="0"/>
              <w:divBdr>
                <w:top w:val="none" w:sz="0" w:space="0" w:color="auto"/>
                <w:left w:val="none" w:sz="0" w:space="0" w:color="auto"/>
                <w:bottom w:val="none" w:sz="0" w:space="0" w:color="auto"/>
                <w:right w:val="none" w:sz="0" w:space="0" w:color="auto"/>
              </w:divBdr>
            </w:div>
          </w:divsChild>
        </w:div>
        <w:div w:id="1860849077">
          <w:marLeft w:val="0"/>
          <w:marRight w:val="0"/>
          <w:marTop w:val="0"/>
          <w:marBottom w:val="0"/>
          <w:divBdr>
            <w:top w:val="none" w:sz="0" w:space="0" w:color="auto"/>
            <w:left w:val="none" w:sz="0" w:space="0" w:color="auto"/>
            <w:bottom w:val="none" w:sz="0" w:space="0" w:color="auto"/>
            <w:right w:val="none" w:sz="0" w:space="0" w:color="auto"/>
          </w:divBdr>
          <w:divsChild>
            <w:div w:id="2005820606">
              <w:marLeft w:val="0"/>
              <w:marRight w:val="0"/>
              <w:marTop w:val="0"/>
              <w:marBottom w:val="0"/>
              <w:divBdr>
                <w:top w:val="none" w:sz="0" w:space="0" w:color="auto"/>
                <w:left w:val="none" w:sz="0" w:space="0" w:color="auto"/>
                <w:bottom w:val="none" w:sz="0" w:space="0" w:color="auto"/>
                <w:right w:val="none" w:sz="0" w:space="0" w:color="auto"/>
              </w:divBdr>
            </w:div>
          </w:divsChild>
        </w:div>
        <w:div w:id="817695667">
          <w:marLeft w:val="0"/>
          <w:marRight w:val="0"/>
          <w:marTop w:val="0"/>
          <w:marBottom w:val="0"/>
          <w:divBdr>
            <w:top w:val="none" w:sz="0" w:space="0" w:color="auto"/>
            <w:left w:val="none" w:sz="0" w:space="0" w:color="auto"/>
            <w:bottom w:val="none" w:sz="0" w:space="0" w:color="auto"/>
            <w:right w:val="none" w:sz="0" w:space="0" w:color="auto"/>
          </w:divBdr>
          <w:divsChild>
            <w:div w:id="1146629611">
              <w:marLeft w:val="0"/>
              <w:marRight w:val="0"/>
              <w:marTop w:val="0"/>
              <w:marBottom w:val="0"/>
              <w:divBdr>
                <w:top w:val="none" w:sz="0" w:space="0" w:color="auto"/>
                <w:left w:val="none" w:sz="0" w:space="0" w:color="auto"/>
                <w:bottom w:val="none" w:sz="0" w:space="0" w:color="auto"/>
                <w:right w:val="none" w:sz="0" w:space="0" w:color="auto"/>
              </w:divBdr>
            </w:div>
          </w:divsChild>
        </w:div>
        <w:div w:id="1852379555">
          <w:marLeft w:val="0"/>
          <w:marRight w:val="0"/>
          <w:marTop w:val="0"/>
          <w:marBottom w:val="0"/>
          <w:divBdr>
            <w:top w:val="none" w:sz="0" w:space="0" w:color="auto"/>
            <w:left w:val="none" w:sz="0" w:space="0" w:color="auto"/>
            <w:bottom w:val="none" w:sz="0" w:space="0" w:color="auto"/>
            <w:right w:val="none" w:sz="0" w:space="0" w:color="auto"/>
          </w:divBdr>
          <w:divsChild>
            <w:div w:id="1646079422">
              <w:marLeft w:val="0"/>
              <w:marRight w:val="0"/>
              <w:marTop w:val="0"/>
              <w:marBottom w:val="0"/>
              <w:divBdr>
                <w:top w:val="none" w:sz="0" w:space="0" w:color="auto"/>
                <w:left w:val="none" w:sz="0" w:space="0" w:color="auto"/>
                <w:bottom w:val="none" w:sz="0" w:space="0" w:color="auto"/>
                <w:right w:val="none" w:sz="0" w:space="0" w:color="auto"/>
              </w:divBdr>
            </w:div>
          </w:divsChild>
        </w:div>
        <w:div w:id="2090810191">
          <w:marLeft w:val="0"/>
          <w:marRight w:val="0"/>
          <w:marTop w:val="0"/>
          <w:marBottom w:val="0"/>
          <w:divBdr>
            <w:top w:val="none" w:sz="0" w:space="0" w:color="auto"/>
            <w:left w:val="none" w:sz="0" w:space="0" w:color="auto"/>
            <w:bottom w:val="none" w:sz="0" w:space="0" w:color="auto"/>
            <w:right w:val="none" w:sz="0" w:space="0" w:color="auto"/>
          </w:divBdr>
          <w:divsChild>
            <w:div w:id="8892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838337">
      <w:bodyDiv w:val="1"/>
      <w:marLeft w:val="0"/>
      <w:marRight w:val="0"/>
      <w:marTop w:val="0"/>
      <w:marBottom w:val="0"/>
      <w:divBdr>
        <w:top w:val="none" w:sz="0" w:space="0" w:color="auto"/>
        <w:left w:val="none" w:sz="0" w:space="0" w:color="auto"/>
        <w:bottom w:val="none" w:sz="0" w:space="0" w:color="auto"/>
        <w:right w:val="none" w:sz="0" w:space="0" w:color="auto"/>
      </w:divBdr>
      <w:divsChild>
        <w:div w:id="760877334">
          <w:marLeft w:val="0"/>
          <w:marRight w:val="0"/>
          <w:marTop w:val="0"/>
          <w:marBottom w:val="0"/>
          <w:divBdr>
            <w:top w:val="none" w:sz="0" w:space="0" w:color="auto"/>
            <w:left w:val="none" w:sz="0" w:space="0" w:color="auto"/>
            <w:bottom w:val="none" w:sz="0" w:space="0" w:color="auto"/>
            <w:right w:val="none" w:sz="0" w:space="0" w:color="auto"/>
          </w:divBdr>
        </w:div>
      </w:divsChild>
    </w:div>
    <w:div w:id="1033071567">
      <w:bodyDiv w:val="1"/>
      <w:marLeft w:val="0"/>
      <w:marRight w:val="0"/>
      <w:marTop w:val="0"/>
      <w:marBottom w:val="0"/>
      <w:divBdr>
        <w:top w:val="none" w:sz="0" w:space="0" w:color="auto"/>
        <w:left w:val="none" w:sz="0" w:space="0" w:color="auto"/>
        <w:bottom w:val="none" w:sz="0" w:space="0" w:color="auto"/>
        <w:right w:val="none" w:sz="0" w:space="0" w:color="auto"/>
      </w:divBdr>
    </w:div>
    <w:div w:id="1078789418">
      <w:bodyDiv w:val="1"/>
      <w:marLeft w:val="0"/>
      <w:marRight w:val="0"/>
      <w:marTop w:val="0"/>
      <w:marBottom w:val="0"/>
      <w:divBdr>
        <w:top w:val="none" w:sz="0" w:space="0" w:color="auto"/>
        <w:left w:val="none" w:sz="0" w:space="0" w:color="auto"/>
        <w:bottom w:val="none" w:sz="0" w:space="0" w:color="auto"/>
        <w:right w:val="none" w:sz="0" w:space="0" w:color="auto"/>
      </w:divBdr>
      <w:divsChild>
        <w:div w:id="1010334183">
          <w:marLeft w:val="0"/>
          <w:marRight w:val="0"/>
          <w:marTop w:val="0"/>
          <w:marBottom w:val="0"/>
          <w:divBdr>
            <w:top w:val="none" w:sz="0" w:space="0" w:color="auto"/>
            <w:left w:val="none" w:sz="0" w:space="0" w:color="auto"/>
            <w:bottom w:val="none" w:sz="0" w:space="0" w:color="auto"/>
            <w:right w:val="none" w:sz="0" w:space="0" w:color="auto"/>
          </w:divBdr>
        </w:div>
      </w:divsChild>
    </w:div>
    <w:div w:id="1406805112">
      <w:bodyDiv w:val="1"/>
      <w:marLeft w:val="0"/>
      <w:marRight w:val="0"/>
      <w:marTop w:val="0"/>
      <w:marBottom w:val="0"/>
      <w:divBdr>
        <w:top w:val="none" w:sz="0" w:space="0" w:color="auto"/>
        <w:left w:val="none" w:sz="0" w:space="0" w:color="auto"/>
        <w:bottom w:val="none" w:sz="0" w:space="0" w:color="auto"/>
        <w:right w:val="none" w:sz="0" w:space="0" w:color="auto"/>
      </w:divBdr>
      <w:divsChild>
        <w:div w:id="1548832846">
          <w:marLeft w:val="0"/>
          <w:marRight w:val="0"/>
          <w:marTop w:val="0"/>
          <w:marBottom w:val="0"/>
          <w:divBdr>
            <w:top w:val="none" w:sz="0" w:space="0" w:color="auto"/>
            <w:left w:val="none" w:sz="0" w:space="0" w:color="auto"/>
            <w:bottom w:val="none" w:sz="0" w:space="0" w:color="auto"/>
            <w:right w:val="none" w:sz="0" w:space="0" w:color="auto"/>
          </w:divBdr>
        </w:div>
        <w:div w:id="1478302321">
          <w:marLeft w:val="0"/>
          <w:marRight w:val="0"/>
          <w:marTop w:val="0"/>
          <w:marBottom w:val="0"/>
          <w:divBdr>
            <w:top w:val="none" w:sz="0" w:space="0" w:color="auto"/>
            <w:left w:val="none" w:sz="0" w:space="0" w:color="auto"/>
            <w:bottom w:val="none" w:sz="0" w:space="0" w:color="auto"/>
            <w:right w:val="none" w:sz="0" w:space="0" w:color="auto"/>
          </w:divBdr>
        </w:div>
        <w:div w:id="1769227329">
          <w:marLeft w:val="0"/>
          <w:marRight w:val="0"/>
          <w:marTop w:val="0"/>
          <w:marBottom w:val="0"/>
          <w:divBdr>
            <w:top w:val="none" w:sz="0" w:space="0" w:color="auto"/>
            <w:left w:val="none" w:sz="0" w:space="0" w:color="auto"/>
            <w:bottom w:val="none" w:sz="0" w:space="0" w:color="auto"/>
            <w:right w:val="none" w:sz="0" w:space="0" w:color="auto"/>
          </w:divBdr>
        </w:div>
        <w:div w:id="190652789">
          <w:marLeft w:val="0"/>
          <w:marRight w:val="0"/>
          <w:marTop w:val="0"/>
          <w:marBottom w:val="0"/>
          <w:divBdr>
            <w:top w:val="none" w:sz="0" w:space="0" w:color="auto"/>
            <w:left w:val="none" w:sz="0" w:space="0" w:color="auto"/>
            <w:bottom w:val="none" w:sz="0" w:space="0" w:color="auto"/>
            <w:right w:val="none" w:sz="0" w:space="0" w:color="auto"/>
          </w:divBdr>
          <w:divsChild>
            <w:div w:id="442191738">
              <w:marLeft w:val="0"/>
              <w:marRight w:val="0"/>
              <w:marTop w:val="0"/>
              <w:marBottom w:val="0"/>
              <w:divBdr>
                <w:top w:val="none" w:sz="0" w:space="0" w:color="auto"/>
                <w:left w:val="none" w:sz="0" w:space="0" w:color="auto"/>
                <w:bottom w:val="none" w:sz="0" w:space="0" w:color="auto"/>
                <w:right w:val="none" w:sz="0" w:space="0" w:color="auto"/>
              </w:divBdr>
            </w:div>
          </w:divsChild>
        </w:div>
        <w:div w:id="82803993">
          <w:marLeft w:val="0"/>
          <w:marRight w:val="0"/>
          <w:marTop w:val="0"/>
          <w:marBottom w:val="0"/>
          <w:divBdr>
            <w:top w:val="none" w:sz="0" w:space="0" w:color="auto"/>
            <w:left w:val="none" w:sz="0" w:space="0" w:color="auto"/>
            <w:bottom w:val="none" w:sz="0" w:space="0" w:color="auto"/>
            <w:right w:val="none" w:sz="0" w:space="0" w:color="auto"/>
          </w:divBdr>
        </w:div>
      </w:divsChild>
    </w:div>
    <w:div w:id="1800151042">
      <w:bodyDiv w:val="1"/>
      <w:marLeft w:val="0"/>
      <w:marRight w:val="0"/>
      <w:marTop w:val="0"/>
      <w:marBottom w:val="0"/>
      <w:divBdr>
        <w:top w:val="none" w:sz="0" w:space="0" w:color="auto"/>
        <w:left w:val="none" w:sz="0" w:space="0" w:color="auto"/>
        <w:bottom w:val="none" w:sz="0" w:space="0" w:color="auto"/>
        <w:right w:val="none" w:sz="0" w:space="0" w:color="auto"/>
      </w:divBdr>
    </w:div>
    <w:div w:id="1960869845">
      <w:bodyDiv w:val="1"/>
      <w:marLeft w:val="0"/>
      <w:marRight w:val="0"/>
      <w:marTop w:val="0"/>
      <w:marBottom w:val="0"/>
      <w:divBdr>
        <w:top w:val="none" w:sz="0" w:space="0" w:color="auto"/>
        <w:left w:val="none" w:sz="0" w:space="0" w:color="auto"/>
        <w:bottom w:val="none" w:sz="0" w:space="0" w:color="auto"/>
        <w:right w:val="none" w:sz="0" w:space="0" w:color="auto"/>
      </w:divBdr>
      <w:divsChild>
        <w:div w:id="772163286">
          <w:marLeft w:val="0"/>
          <w:marRight w:val="0"/>
          <w:marTop w:val="0"/>
          <w:marBottom w:val="0"/>
          <w:divBdr>
            <w:top w:val="none" w:sz="0" w:space="0" w:color="auto"/>
            <w:left w:val="none" w:sz="0" w:space="0" w:color="auto"/>
            <w:bottom w:val="none" w:sz="0" w:space="0" w:color="auto"/>
            <w:right w:val="none" w:sz="0" w:space="0" w:color="auto"/>
          </w:divBdr>
        </w:div>
        <w:div w:id="802383663">
          <w:marLeft w:val="0"/>
          <w:marRight w:val="0"/>
          <w:marTop w:val="0"/>
          <w:marBottom w:val="0"/>
          <w:divBdr>
            <w:top w:val="none" w:sz="0" w:space="0" w:color="auto"/>
            <w:left w:val="none" w:sz="0" w:space="0" w:color="auto"/>
            <w:bottom w:val="none" w:sz="0" w:space="0" w:color="auto"/>
            <w:right w:val="none" w:sz="0" w:space="0" w:color="auto"/>
          </w:divBdr>
        </w:div>
        <w:div w:id="36662137">
          <w:marLeft w:val="0"/>
          <w:marRight w:val="0"/>
          <w:marTop w:val="0"/>
          <w:marBottom w:val="0"/>
          <w:divBdr>
            <w:top w:val="none" w:sz="0" w:space="0" w:color="auto"/>
            <w:left w:val="none" w:sz="0" w:space="0" w:color="auto"/>
            <w:bottom w:val="none" w:sz="0" w:space="0" w:color="auto"/>
            <w:right w:val="none" w:sz="0" w:space="0" w:color="auto"/>
          </w:divBdr>
        </w:div>
        <w:div w:id="540631999">
          <w:marLeft w:val="0"/>
          <w:marRight w:val="0"/>
          <w:marTop w:val="0"/>
          <w:marBottom w:val="0"/>
          <w:divBdr>
            <w:top w:val="none" w:sz="0" w:space="0" w:color="auto"/>
            <w:left w:val="none" w:sz="0" w:space="0" w:color="auto"/>
            <w:bottom w:val="none" w:sz="0" w:space="0" w:color="auto"/>
            <w:right w:val="none" w:sz="0" w:space="0" w:color="auto"/>
          </w:divBdr>
        </w:div>
        <w:div w:id="1154104268">
          <w:marLeft w:val="0"/>
          <w:marRight w:val="0"/>
          <w:marTop w:val="0"/>
          <w:marBottom w:val="0"/>
          <w:divBdr>
            <w:top w:val="none" w:sz="0" w:space="0" w:color="auto"/>
            <w:left w:val="none" w:sz="0" w:space="0" w:color="auto"/>
            <w:bottom w:val="none" w:sz="0" w:space="0" w:color="auto"/>
            <w:right w:val="none" w:sz="0" w:space="0" w:color="auto"/>
          </w:divBdr>
        </w:div>
        <w:div w:id="238253969">
          <w:marLeft w:val="0"/>
          <w:marRight w:val="0"/>
          <w:marTop w:val="0"/>
          <w:marBottom w:val="0"/>
          <w:divBdr>
            <w:top w:val="none" w:sz="0" w:space="0" w:color="auto"/>
            <w:left w:val="none" w:sz="0" w:space="0" w:color="auto"/>
            <w:bottom w:val="none" w:sz="0" w:space="0" w:color="auto"/>
            <w:right w:val="none" w:sz="0" w:space="0" w:color="auto"/>
          </w:divBdr>
        </w:div>
        <w:div w:id="870000947">
          <w:marLeft w:val="0"/>
          <w:marRight w:val="0"/>
          <w:marTop w:val="0"/>
          <w:marBottom w:val="0"/>
          <w:divBdr>
            <w:top w:val="none" w:sz="0" w:space="0" w:color="auto"/>
            <w:left w:val="none" w:sz="0" w:space="0" w:color="auto"/>
            <w:bottom w:val="none" w:sz="0" w:space="0" w:color="auto"/>
            <w:right w:val="none" w:sz="0" w:space="0" w:color="auto"/>
          </w:divBdr>
        </w:div>
        <w:div w:id="742921338">
          <w:marLeft w:val="0"/>
          <w:marRight w:val="0"/>
          <w:marTop w:val="0"/>
          <w:marBottom w:val="0"/>
          <w:divBdr>
            <w:top w:val="none" w:sz="0" w:space="0" w:color="auto"/>
            <w:left w:val="none" w:sz="0" w:space="0" w:color="auto"/>
            <w:bottom w:val="none" w:sz="0" w:space="0" w:color="auto"/>
            <w:right w:val="none" w:sz="0" w:space="0" w:color="auto"/>
          </w:divBdr>
        </w:div>
        <w:div w:id="189732016">
          <w:marLeft w:val="0"/>
          <w:marRight w:val="0"/>
          <w:marTop w:val="0"/>
          <w:marBottom w:val="0"/>
          <w:divBdr>
            <w:top w:val="none" w:sz="0" w:space="0" w:color="auto"/>
            <w:left w:val="none" w:sz="0" w:space="0" w:color="auto"/>
            <w:bottom w:val="none" w:sz="0" w:space="0" w:color="auto"/>
            <w:right w:val="none" w:sz="0" w:space="0" w:color="auto"/>
          </w:divBdr>
        </w:div>
        <w:div w:id="1006132742">
          <w:marLeft w:val="0"/>
          <w:marRight w:val="0"/>
          <w:marTop w:val="0"/>
          <w:marBottom w:val="0"/>
          <w:divBdr>
            <w:top w:val="none" w:sz="0" w:space="0" w:color="auto"/>
            <w:left w:val="none" w:sz="0" w:space="0" w:color="auto"/>
            <w:bottom w:val="none" w:sz="0" w:space="0" w:color="auto"/>
            <w:right w:val="none" w:sz="0" w:space="0" w:color="auto"/>
          </w:divBdr>
        </w:div>
        <w:div w:id="689137584">
          <w:marLeft w:val="0"/>
          <w:marRight w:val="0"/>
          <w:marTop w:val="0"/>
          <w:marBottom w:val="0"/>
          <w:divBdr>
            <w:top w:val="none" w:sz="0" w:space="0" w:color="auto"/>
            <w:left w:val="none" w:sz="0" w:space="0" w:color="auto"/>
            <w:bottom w:val="none" w:sz="0" w:space="0" w:color="auto"/>
            <w:right w:val="none" w:sz="0" w:space="0" w:color="auto"/>
          </w:divBdr>
        </w:div>
        <w:div w:id="1810895721">
          <w:marLeft w:val="0"/>
          <w:marRight w:val="0"/>
          <w:marTop w:val="0"/>
          <w:marBottom w:val="0"/>
          <w:divBdr>
            <w:top w:val="none" w:sz="0" w:space="0" w:color="auto"/>
            <w:left w:val="none" w:sz="0" w:space="0" w:color="auto"/>
            <w:bottom w:val="none" w:sz="0" w:space="0" w:color="auto"/>
            <w:right w:val="none" w:sz="0" w:space="0" w:color="auto"/>
          </w:divBdr>
        </w:div>
        <w:div w:id="1049576036">
          <w:marLeft w:val="0"/>
          <w:marRight w:val="0"/>
          <w:marTop w:val="0"/>
          <w:marBottom w:val="0"/>
          <w:divBdr>
            <w:top w:val="none" w:sz="0" w:space="0" w:color="auto"/>
            <w:left w:val="none" w:sz="0" w:space="0" w:color="auto"/>
            <w:bottom w:val="none" w:sz="0" w:space="0" w:color="auto"/>
            <w:right w:val="none" w:sz="0" w:space="0" w:color="auto"/>
          </w:divBdr>
        </w:div>
        <w:div w:id="312947912">
          <w:marLeft w:val="0"/>
          <w:marRight w:val="0"/>
          <w:marTop w:val="0"/>
          <w:marBottom w:val="0"/>
          <w:divBdr>
            <w:top w:val="none" w:sz="0" w:space="0" w:color="auto"/>
            <w:left w:val="none" w:sz="0" w:space="0" w:color="auto"/>
            <w:bottom w:val="none" w:sz="0" w:space="0" w:color="auto"/>
            <w:right w:val="none" w:sz="0" w:space="0" w:color="auto"/>
          </w:divBdr>
        </w:div>
        <w:div w:id="1706254791">
          <w:marLeft w:val="0"/>
          <w:marRight w:val="0"/>
          <w:marTop w:val="0"/>
          <w:marBottom w:val="0"/>
          <w:divBdr>
            <w:top w:val="none" w:sz="0" w:space="0" w:color="auto"/>
            <w:left w:val="none" w:sz="0" w:space="0" w:color="auto"/>
            <w:bottom w:val="none" w:sz="0" w:space="0" w:color="auto"/>
            <w:right w:val="none" w:sz="0" w:space="0" w:color="auto"/>
          </w:divBdr>
        </w:div>
        <w:div w:id="839320164">
          <w:marLeft w:val="0"/>
          <w:marRight w:val="0"/>
          <w:marTop w:val="0"/>
          <w:marBottom w:val="0"/>
          <w:divBdr>
            <w:top w:val="none" w:sz="0" w:space="0" w:color="auto"/>
            <w:left w:val="none" w:sz="0" w:space="0" w:color="auto"/>
            <w:bottom w:val="none" w:sz="0" w:space="0" w:color="auto"/>
            <w:right w:val="none" w:sz="0" w:space="0" w:color="auto"/>
          </w:divBdr>
        </w:div>
        <w:div w:id="1291085443">
          <w:marLeft w:val="0"/>
          <w:marRight w:val="0"/>
          <w:marTop w:val="0"/>
          <w:marBottom w:val="0"/>
          <w:divBdr>
            <w:top w:val="none" w:sz="0" w:space="0" w:color="auto"/>
            <w:left w:val="none" w:sz="0" w:space="0" w:color="auto"/>
            <w:bottom w:val="none" w:sz="0" w:space="0" w:color="auto"/>
            <w:right w:val="none" w:sz="0" w:space="0" w:color="auto"/>
          </w:divBdr>
        </w:div>
        <w:div w:id="1270820888">
          <w:marLeft w:val="0"/>
          <w:marRight w:val="0"/>
          <w:marTop w:val="0"/>
          <w:marBottom w:val="0"/>
          <w:divBdr>
            <w:top w:val="none" w:sz="0" w:space="0" w:color="auto"/>
            <w:left w:val="none" w:sz="0" w:space="0" w:color="auto"/>
            <w:bottom w:val="none" w:sz="0" w:space="0" w:color="auto"/>
            <w:right w:val="none" w:sz="0" w:space="0" w:color="auto"/>
          </w:divBdr>
        </w:div>
        <w:div w:id="807432391">
          <w:marLeft w:val="0"/>
          <w:marRight w:val="0"/>
          <w:marTop w:val="0"/>
          <w:marBottom w:val="0"/>
          <w:divBdr>
            <w:top w:val="none" w:sz="0" w:space="0" w:color="auto"/>
            <w:left w:val="none" w:sz="0" w:space="0" w:color="auto"/>
            <w:bottom w:val="none" w:sz="0" w:space="0" w:color="auto"/>
            <w:right w:val="none" w:sz="0" w:space="0" w:color="auto"/>
          </w:divBdr>
        </w:div>
        <w:div w:id="807823765">
          <w:marLeft w:val="0"/>
          <w:marRight w:val="0"/>
          <w:marTop w:val="0"/>
          <w:marBottom w:val="0"/>
          <w:divBdr>
            <w:top w:val="none" w:sz="0" w:space="0" w:color="auto"/>
            <w:left w:val="none" w:sz="0" w:space="0" w:color="auto"/>
            <w:bottom w:val="none" w:sz="0" w:space="0" w:color="auto"/>
            <w:right w:val="none" w:sz="0" w:space="0" w:color="auto"/>
          </w:divBdr>
        </w:div>
        <w:div w:id="843513942">
          <w:marLeft w:val="0"/>
          <w:marRight w:val="0"/>
          <w:marTop w:val="0"/>
          <w:marBottom w:val="0"/>
          <w:divBdr>
            <w:top w:val="none" w:sz="0" w:space="0" w:color="auto"/>
            <w:left w:val="none" w:sz="0" w:space="0" w:color="auto"/>
            <w:bottom w:val="none" w:sz="0" w:space="0" w:color="auto"/>
            <w:right w:val="none" w:sz="0" w:space="0" w:color="auto"/>
          </w:divBdr>
        </w:div>
        <w:div w:id="1724329122">
          <w:marLeft w:val="0"/>
          <w:marRight w:val="0"/>
          <w:marTop w:val="0"/>
          <w:marBottom w:val="0"/>
          <w:divBdr>
            <w:top w:val="none" w:sz="0" w:space="0" w:color="auto"/>
            <w:left w:val="none" w:sz="0" w:space="0" w:color="auto"/>
            <w:bottom w:val="none" w:sz="0" w:space="0" w:color="auto"/>
            <w:right w:val="none" w:sz="0" w:space="0" w:color="auto"/>
          </w:divBdr>
        </w:div>
        <w:div w:id="1744060721">
          <w:marLeft w:val="0"/>
          <w:marRight w:val="0"/>
          <w:marTop w:val="0"/>
          <w:marBottom w:val="0"/>
          <w:divBdr>
            <w:top w:val="none" w:sz="0" w:space="0" w:color="auto"/>
            <w:left w:val="none" w:sz="0" w:space="0" w:color="auto"/>
            <w:bottom w:val="none" w:sz="0" w:space="0" w:color="auto"/>
            <w:right w:val="none" w:sz="0" w:space="0" w:color="auto"/>
          </w:divBdr>
        </w:div>
        <w:div w:id="162859957">
          <w:marLeft w:val="0"/>
          <w:marRight w:val="0"/>
          <w:marTop w:val="0"/>
          <w:marBottom w:val="0"/>
          <w:divBdr>
            <w:top w:val="none" w:sz="0" w:space="0" w:color="auto"/>
            <w:left w:val="none" w:sz="0" w:space="0" w:color="auto"/>
            <w:bottom w:val="none" w:sz="0" w:space="0" w:color="auto"/>
            <w:right w:val="none" w:sz="0" w:space="0" w:color="auto"/>
          </w:divBdr>
        </w:div>
        <w:div w:id="933124762">
          <w:marLeft w:val="0"/>
          <w:marRight w:val="0"/>
          <w:marTop w:val="0"/>
          <w:marBottom w:val="0"/>
          <w:divBdr>
            <w:top w:val="none" w:sz="0" w:space="0" w:color="auto"/>
            <w:left w:val="none" w:sz="0" w:space="0" w:color="auto"/>
            <w:bottom w:val="none" w:sz="0" w:space="0" w:color="auto"/>
            <w:right w:val="none" w:sz="0" w:space="0" w:color="auto"/>
          </w:divBdr>
        </w:div>
        <w:div w:id="1468737989">
          <w:marLeft w:val="0"/>
          <w:marRight w:val="0"/>
          <w:marTop w:val="0"/>
          <w:marBottom w:val="0"/>
          <w:divBdr>
            <w:top w:val="none" w:sz="0" w:space="0" w:color="auto"/>
            <w:left w:val="none" w:sz="0" w:space="0" w:color="auto"/>
            <w:bottom w:val="none" w:sz="0" w:space="0" w:color="auto"/>
            <w:right w:val="none" w:sz="0" w:space="0" w:color="auto"/>
          </w:divBdr>
        </w:div>
        <w:div w:id="1914655966">
          <w:marLeft w:val="0"/>
          <w:marRight w:val="0"/>
          <w:marTop w:val="0"/>
          <w:marBottom w:val="0"/>
          <w:divBdr>
            <w:top w:val="none" w:sz="0" w:space="0" w:color="auto"/>
            <w:left w:val="none" w:sz="0" w:space="0" w:color="auto"/>
            <w:bottom w:val="none" w:sz="0" w:space="0" w:color="auto"/>
            <w:right w:val="none" w:sz="0" w:space="0" w:color="auto"/>
          </w:divBdr>
        </w:div>
        <w:div w:id="1843739490">
          <w:marLeft w:val="0"/>
          <w:marRight w:val="0"/>
          <w:marTop w:val="0"/>
          <w:marBottom w:val="0"/>
          <w:divBdr>
            <w:top w:val="none" w:sz="0" w:space="0" w:color="auto"/>
            <w:left w:val="none" w:sz="0" w:space="0" w:color="auto"/>
            <w:bottom w:val="none" w:sz="0" w:space="0" w:color="auto"/>
            <w:right w:val="none" w:sz="0" w:space="0" w:color="auto"/>
          </w:divBdr>
        </w:div>
        <w:div w:id="10182335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hyperlink" Target="http://www.multistation.com/3Z-MAX"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3.jpeg"/><Relationship Id="rId42" Type="http://schemas.openxmlformats.org/officeDocument/2006/relationships/hyperlink" Target="http://www.foundry-planet.com/"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oleObject" Target="embeddings/oleObject1.bin"/><Relationship Id="rId33" Type="http://schemas.openxmlformats.org/officeDocument/2006/relationships/image" Target="media/image22.jpeg"/><Relationship Id="rId38" Type="http://schemas.openxmlformats.org/officeDocument/2006/relationships/hyperlink" Target="http://www.prodways.com/fr/industrial_segment/aerospace-defense/"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oleObject" Target="embeddings/oleObject3.bin"/><Relationship Id="rId41" Type="http://schemas.openxmlformats.org/officeDocument/2006/relationships/hyperlink" Target="http://www.fonderie-melusine-vouvant.fr/notre-savoir-fai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1.jpeg"/><Relationship Id="rId37" Type="http://schemas.openxmlformats.org/officeDocument/2006/relationships/hyperlink" Target="http://frenchsculpture.org/fr/sculpture-techniques" TargetMode="External"/><Relationship Id="rId40" Type="http://schemas.openxmlformats.org/officeDocument/2006/relationships/hyperlink" Target="http://www.precicast.fr/fonderie/4-procede-de-fabrication.html"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8.pn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0.jpeg"/><Relationship Id="rId44" Type="http://schemas.openxmlformats.org/officeDocument/2006/relationships/hyperlink" Target="http://eduscol.education.fr/sti/si-ens-cacha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oleObject" Target="embeddings/oleObject2.bin"/><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http://www.sulka.fr" TargetMode="External"/></Relationships>
</file>

<file path=word/theme/theme1.xml><?xml version="1.0" encoding="utf-8"?>
<a:theme xmlns:a="http://schemas.openxmlformats.org/drawingml/2006/main" name="Thème Office">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Urbai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D751BE-CE38-47BC-87D2-6625D9E24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2440</Words>
  <Characters>13420</Characters>
  <Application>Microsoft Office Word</Application>
  <DocSecurity>0</DocSecurity>
  <Lines>111</Lines>
  <Paragraphs>31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15829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horsin</dc:creator>
  <cp:lastModifiedBy>horsin molinaro</cp:lastModifiedBy>
  <cp:revision>10</cp:revision>
  <dcterms:created xsi:type="dcterms:W3CDTF">2016-09-19T13:36:00Z</dcterms:created>
  <dcterms:modified xsi:type="dcterms:W3CDTF">2017-01-18T10:40:00Z</dcterms:modified>
</cp:coreProperties>
</file>