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00" w:rsidRDefault="00471F48" w:rsidP="0084148A">
      <w:pPr>
        <w:pStyle w:val="Titre"/>
        <w:spacing w:after="360"/>
        <w:ind w:right="4026"/>
        <w:jc w:val="center"/>
        <w:rPr>
          <w:noProof/>
          <w:lang w:eastAsia="fr-FR"/>
        </w:rPr>
      </w:pPr>
      <w:r w:rsidRPr="00471F48">
        <w:rPr>
          <w:noProof/>
          <w:lang w:eastAsia="fr-FR"/>
        </w:rPr>
        <w:drawing>
          <wp:anchor distT="0" distB="0" distL="114300" distR="114300" simplePos="0" relativeHeight="251720704" behindDoc="1" locked="0" layoutInCell="1" allowOverlap="1">
            <wp:simplePos x="0" y="0"/>
            <wp:positionH relativeFrom="column">
              <wp:posOffset>4310380</wp:posOffset>
            </wp:positionH>
            <wp:positionV relativeFrom="paragraph">
              <wp:posOffset>125730</wp:posOffset>
            </wp:positionV>
            <wp:extent cx="1964055" cy="878205"/>
            <wp:effectExtent l="19050" t="0" r="0" b="0"/>
            <wp:wrapTight wrapText="bothSides">
              <wp:wrapPolygon edited="0">
                <wp:start x="-210" y="0"/>
                <wp:lineTo x="-210" y="21085"/>
                <wp:lineTo x="21579" y="21085"/>
                <wp:lineTo x="21579" y="0"/>
                <wp:lineTo x="-210" y="0"/>
              </wp:wrapPolygon>
            </wp:wrapTight>
            <wp:docPr id="1"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4055" cy="878205"/>
                    </a:xfrm>
                    <a:prstGeom prst="rect">
                      <a:avLst/>
                    </a:prstGeom>
                  </pic:spPr>
                </pic:pic>
              </a:graphicData>
            </a:graphic>
          </wp:anchor>
        </w:drawing>
      </w:r>
      <w:r w:rsidR="00475541">
        <w:rPr>
          <w:noProof/>
          <w:lang w:eastAsia="fr-FR"/>
        </w:rPr>
        <w:t>Le moulage en coquille par gravité : règles de tracé</w:t>
      </w:r>
    </w:p>
    <w:tbl>
      <w:tblPr>
        <w:tblW w:w="10930" w:type="dxa"/>
        <w:tblInd w:w="-512" w:type="dxa"/>
        <w:tblBorders>
          <w:bottom w:val="single" w:sz="8" w:space="0" w:color="3891A7" w:themeColor="accent1"/>
        </w:tblBorders>
        <w:tblCellMar>
          <w:left w:w="70" w:type="dxa"/>
          <w:right w:w="70" w:type="dxa"/>
        </w:tblCellMar>
        <w:tblLook w:val="0000"/>
      </w:tblPr>
      <w:tblGrid>
        <w:gridCol w:w="6678"/>
        <w:gridCol w:w="4252"/>
      </w:tblGrid>
      <w:tr w:rsidR="00D37A00" w:rsidRPr="00147A5C" w:rsidTr="0084148A">
        <w:trPr>
          <w:trHeight w:val="100"/>
        </w:trPr>
        <w:tc>
          <w:tcPr>
            <w:tcW w:w="6678" w:type="dxa"/>
          </w:tcPr>
          <w:p w:rsidR="0084148A" w:rsidRDefault="0084148A" w:rsidP="0084148A">
            <w:pPr>
              <w:spacing w:before="60" w:after="60" w:line="240" w:lineRule="auto"/>
              <w:jc w:val="center"/>
            </w:pPr>
            <w:r>
              <w:t>Bruce ANGLADE -  Hélène HORSIN MOLINARO</w:t>
            </w:r>
          </w:p>
          <w:p w:rsidR="00160F93" w:rsidRPr="006637DF" w:rsidRDefault="0084148A" w:rsidP="0084148A">
            <w:pPr>
              <w:spacing w:before="60" w:after="60" w:line="240" w:lineRule="auto"/>
              <w:jc w:val="center"/>
            </w:pPr>
            <w:r>
              <w:t xml:space="preserve">Pierre MELLA – Yann QUINSAT </w:t>
            </w:r>
          </w:p>
        </w:tc>
        <w:tc>
          <w:tcPr>
            <w:tcW w:w="4252" w:type="dxa"/>
          </w:tcPr>
          <w:p w:rsidR="0084148A" w:rsidRDefault="0084148A" w:rsidP="0084148A">
            <w:pPr>
              <w:spacing w:before="60" w:after="60" w:line="240" w:lineRule="auto"/>
              <w:jc w:val="center"/>
            </w:pPr>
          </w:p>
          <w:p w:rsidR="00D37A00" w:rsidRPr="00CE519D" w:rsidRDefault="0084148A" w:rsidP="0084148A">
            <w:pPr>
              <w:spacing w:before="60" w:after="60" w:line="240" w:lineRule="auto"/>
              <w:jc w:val="center"/>
            </w:pPr>
            <w:r>
              <w:t>Edité 13/09/2016</w:t>
            </w:r>
          </w:p>
        </w:tc>
      </w:tr>
    </w:tbl>
    <w:p w:rsidR="00475541" w:rsidRDefault="00DB0FDB" w:rsidP="00475541">
      <w:pPr>
        <w:spacing w:after="240"/>
        <w:rPr>
          <w:noProof/>
          <w:lang w:eastAsia="fr-FR"/>
        </w:rPr>
      </w:pPr>
      <w:r>
        <w:rPr>
          <w:noProof/>
          <w:lang w:eastAsia="fr-FR"/>
        </w:rPr>
        <w:pict>
          <v:shapetype id="_x0000_t32" coordsize="21600,21600" o:spt="32" o:oned="t" path="m,l21600,21600e" filled="f">
            <v:path arrowok="t" fillok="f" o:connecttype="none"/>
            <o:lock v:ext="edit" shapetype="t"/>
          </v:shapetype>
          <v:shape id="_x0000_s1061" type="#_x0000_t32" style="position:absolute;left:0;text-align:left;margin-left:379.8pt;margin-top:93.95pt;width:59.75pt;height:18.7pt;flip:x;z-index:251668480;mso-position-horizontal-relative:text;mso-position-vertical-relative:text" o:connectortype="straight" strokecolor="#3891a7 [3204]">
            <v:stroke endarrow="diamond"/>
          </v:shape>
        </w:pict>
      </w:r>
      <w:r>
        <w:rPr>
          <w:noProof/>
          <w:lang w:eastAsia="fr-FR"/>
        </w:rPr>
        <w:pict>
          <v:shapetype id="_x0000_t202" coordsize="21600,21600" o:spt="202" path="m,l,21600r21600,l21600,xe">
            <v:stroke joinstyle="miter"/>
            <v:path gradientshapeok="t" o:connecttype="rect"/>
          </v:shapetype>
          <v:shape id="_x0000_s1065" type="#_x0000_t202" style="position:absolute;left:0;text-align:left;margin-left:431.7pt;margin-top:82.3pt;width:63.75pt;height:23pt;z-index:251672576;mso-position-horizontal-relative:text;mso-position-vertical-relative:text" filled="f" stroked="f">
            <v:textbox style="mso-next-textbox:#_x0000_s1065">
              <w:txbxContent>
                <w:p w:rsidR="00475541" w:rsidRDefault="00475541" w:rsidP="00475541">
                  <w:pPr>
                    <w:spacing w:before="0" w:after="0" w:line="240" w:lineRule="auto"/>
                    <w:jc w:val="right"/>
                  </w:pPr>
                  <w:r>
                    <w:t>Descente</w:t>
                  </w:r>
                </w:p>
              </w:txbxContent>
            </v:textbox>
          </v:shape>
        </w:pict>
      </w:r>
      <w:r w:rsidR="00475541">
        <w:t>Le moulage en coquille consiste à obtenir une pièce à partir d'un moule métallique constitué de plusieurs parties, dans lequel est coulé un alliage en fusion. Les formes intérieures de la coquille déterminent les formes extérieures de la pièce, éventuellement complétées de noyaux et broches. Le remplissage de la coquille se fait sous la seule action du poids de l'alliage soit par gravité ou coulée directe, soit en source, de bas en haut suivant le principe des vases communicants.</w:t>
      </w:r>
    </w:p>
    <w:p w:rsidR="00475541" w:rsidRDefault="00DB0FDB" w:rsidP="00475541">
      <w:pPr>
        <w:jc w:val="center"/>
      </w:pPr>
      <w:r>
        <w:rPr>
          <w:noProof/>
          <w:lang w:eastAsia="fr-FR"/>
        </w:rPr>
        <w:pict>
          <v:shape id="_x0000_s1056" type="#_x0000_t32" style="position:absolute;left:0;text-align:left;margin-left:61.7pt;margin-top:65.2pt;width:106.55pt;height:2.25pt;z-index:251663360" o:connectortype="straight" strokecolor="#3891a7 [3204]">
            <v:stroke endarrow="diamond"/>
          </v:shape>
        </w:pict>
      </w:r>
      <w:r>
        <w:rPr>
          <w:noProof/>
          <w:lang w:eastAsia="fr-FR"/>
        </w:rPr>
        <w:pict>
          <v:shape id="_x0000_s1058" type="#_x0000_t32" style="position:absolute;left:0;text-align:left;margin-left:61.7pt;margin-top:17.55pt;width:132.2pt;height:0;z-index:251665408" o:connectortype="straight" strokecolor="#3891a7 [3204]">
            <v:stroke endarrow="diamond"/>
          </v:shape>
        </w:pict>
      </w:r>
      <w:r>
        <w:rPr>
          <w:noProof/>
          <w:lang w:eastAsia="fr-FR"/>
        </w:rPr>
        <w:pict>
          <v:shape id="_x0000_s1059" type="#_x0000_t32" style="position:absolute;left:0;text-align:left;margin-left:61.7pt;margin-top:11.05pt;width:93.55pt;height:6.5pt;flip:y;z-index:251666432" o:connectortype="straight" strokecolor="#3891a7 [3204]">
            <v:stroke endarrow="diamond"/>
          </v:shape>
        </w:pict>
      </w:r>
      <w:r>
        <w:rPr>
          <w:noProof/>
          <w:lang w:eastAsia="fr-FR"/>
        </w:rPr>
        <w:pict>
          <v:shape id="_x0000_s1057" type="#_x0000_t202" style="position:absolute;left:0;text-align:left;margin-left:-5.55pt;margin-top:.25pt;width:80.05pt;height:33.6pt;z-index:251664384" filled="f" stroked="f">
            <v:textbox style="mso-next-textbox:#_x0000_s1057">
              <w:txbxContent>
                <w:p w:rsidR="00475541" w:rsidRDefault="00475541" w:rsidP="00475541">
                  <w:pPr>
                    <w:spacing w:before="0" w:after="0" w:line="240" w:lineRule="auto"/>
                    <w:jc w:val="left"/>
                  </w:pPr>
                  <w:r>
                    <w:t>Coquille en deux parties</w:t>
                  </w:r>
                </w:p>
              </w:txbxContent>
            </v:textbox>
          </v:shape>
        </w:pict>
      </w:r>
      <w:r>
        <w:rPr>
          <w:noProof/>
          <w:lang w:eastAsia="fr-FR"/>
        </w:rPr>
        <w:pict>
          <v:shape id="_x0000_s1055" type="#_x0000_t32" style="position:absolute;left:0;text-align:left;margin-left:173.55pt;margin-top:7.85pt;width:266pt;height:26pt;flip:x y;z-index:251662336" o:connectortype="straight" strokecolor="#3891a7 [3204]">
            <v:stroke endarrow="diamond"/>
          </v:shape>
        </w:pict>
      </w:r>
      <w:r>
        <w:rPr>
          <w:noProof/>
          <w:lang w:eastAsia="fr-FR"/>
        </w:rPr>
        <w:pict>
          <v:shape id="_x0000_s1060" type="#_x0000_t32" style="position:absolute;left:0;text-align:left;margin-left:321.6pt;margin-top:7.85pt;width:117.95pt;height:26pt;flip:x y;z-index:251667456" o:connectortype="straight" strokecolor="#3891a7 [3204]">
            <v:stroke endarrow="diamond"/>
          </v:shape>
        </w:pict>
      </w:r>
      <w:r>
        <w:rPr>
          <w:noProof/>
          <w:lang w:eastAsia="fr-FR"/>
        </w:rPr>
        <w:pict>
          <v:shape id="_x0000_s1062" type="#_x0000_t32" style="position:absolute;left:0;text-align:left;margin-left:399.7pt;margin-top:82.2pt;width:39.85pt;height:37.85pt;flip:x;z-index:251669504" o:connectortype="straight" strokecolor="#3891a7 [3204]">
            <v:stroke endarrow="diamond"/>
          </v:shape>
        </w:pict>
      </w:r>
      <w:r>
        <w:rPr>
          <w:noProof/>
          <w:lang w:eastAsia="fr-FR"/>
        </w:rPr>
        <w:pict>
          <v:shape id="_x0000_s1064" type="#_x0000_t32" style="position:absolute;left:0;text-align:left;margin-left:48.9pt;margin-top:91.55pt;width:216.55pt;height:32.15pt;flip:y;z-index:251671552" o:connectortype="straight" strokecolor="#3891a7 [3204]">
            <v:stroke endarrow="diamond"/>
          </v:shape>
        </w:pict>
      </w:r>
      <w:r>
        <w:rPr>
          <w:noProof/>
          <w:lang w:eastAsia="fr-FR"/>
        </w:rPr>
        <w:pict>
          <v:shape id="_x0000_s1066" type="#_x0000_t202" style="position:absolute;left:0;text-align:left;margin-left:-1.85pt;margin-top:111.85pt;width:50.75pt;height:23pt;z-index:251673600" filled="f" stroked="f">
            <v:textbox style="mso-next-textbox:#_x0000_s1066">
              <w:txbxContent>
                <w:p w:rsidR="00475541" w:rsidRDefault="00475541" w:rsidP="00475541">
                  <w:pPr>
                    <w:spacing w:before="0" w:after="0" w:line="240" w:lineRule="auto"/>
                    <w:jc w:val="left"/>
                  </w:pPr>
                  <w:r>
                    <w:t>Events</w:t>
                  </w:r>
                </w:p>
              </w:txbxContent>
            </v:textbox>
          </v:shape>
        </w:pict>
      </w:r>
      <w:r>
        <w:rPr>
          <w:noProof/>
          <w:lang w:eastAsia="fr-FR"/>
        </w:rPr>
        <w:pict>
          <v:shape id="_x0000_s1053" type="#_x0000_t202" style="position:absolute;left:0;text-align:left;margin-left:-5.55pt;margin-top:50.9pt;width:85.5pt;height:35.65pt;z-index:251660288" filled="f" stroked="f">
            <v:textbox style="mso-next-textbox:#_x0000_s1053">
              <w:txbxContent>
                <w:p w:rsidR="00475541" w:rsidRDefault="00475541" w:rsidP="00475541">
                  <w:pPr>
                    <w:spacing w:before="0" w:after="0" w:line="240" w:lineRule="auto"/>
                    <w:jc w:val="left"/>
                  </w:pPr>
                  <w:r>
                    <w:t>Noyau muni d’une poignée</w:t>
                  </w:r>
                </w:p>
              </w:txbxContent>
            </v:textbox>
          </v:shape>
        </w:pict>
      </w:r>
      <w:r>
        <w:rPr>
          <w:noProof/>
          <w:lang w:eastAsia="fr-FR"/>
        </w:rPr>
        <w:pict>
          <v:shape id="_x0000_s1063" type="#_x0000_t202" style="position:absolute;left:0;text-align:left;margin-left:423.1pt;margin-top:65.2pt;width:72.35pt;height:46.65pt;z-index:251670528" filled="f" stroked="f">
            <v:textbox style="mso-next-textbox:#_x0000_s1063">
              <w:txbxContent>
                <w:p w:rsidR="00475541" w:rsidRDefault="00475541" w:rsidP="00475541">
                  <w:pPr>
                    <w:spacing w:before="0" w:after="0" w:line="240" w:lineRule="auto"/>
                    <w:jc w:val="right"/>
                  </w:pPr>
                  <w:r>
                    <w:t>Assemblage des deux parties</w:t>
                  </w:r>
                </w:p>
              </w:txbxContent>
            </v:textbox>
          </v:shape>
        </w:pict>
      </w:r>
      <w:r>
        <w:rPr>
          <w:noProof/>
          <w:lang w:eastAsia="fr-FR"/>
        </w:rPr>
        <w:pict>
          <v:shape id="_x0000_s1054" type="#_x0000_t202" style="position:absolute;left:0;text-align:left;margin-left:428pt;margin-top:22.9pt;width:70.7pt;height:23pt;z-index:251661312" filled="f" stroked="f">
            <v:textbox style="mso-next-textbox:#_x0000_s1054">
              <w:txbxContent>
                <w:p w:rsidR="00475541" w:rsidRDefault="00475541" w:rsidP="00475541">
                  <w:pPr>
                    <w:spacing w:before="0" w:after="0" w:line="240" w:lineRule="auto"/>
                    <w:jc w:val="right"/>
                  </w:pPr>
                  <w:r>
                    <w:t>Masselotte</w:t>
                  </w:r>
                </w:p>
              </w:txbxContent>
            </v:textbox>
          </v:shape>
        </w:pict>
      </w:r>
      <w:r w:rsidR="00475541">
        <w:rPr>
          <w:noProof/>
          <w:lang w:eastAsia="fr-FR"/>
        </w:rPr>
        <w:drawing>
          <wp:inline distT="0" distB="0" distL="0" distR="0">
            <wp:extent cx="4229014" cy="1686296"/>
            <wp:effectExtent l="19050" t="0" r="86" b="0"/>
            <wp:docPr id="2" name="Image 8" descr="moulage coq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lage coq_1.jpg"/>
                    <pic:cNvPicPr/>
                  </pic:nvPicPr>
                  <pic:blipFill>
                    <a:blip r:embed="rId9" cstate="print"/>
                    <a:stretch>
                      <a:fillRect/>
                    </a:stretch>
                  </pic:blipFill>
                  <pic:spPr>
                    <a:xfrm>
                      <a:off x="0" y="0"/>
                      <a:ext cx="4223900" cy="1684257"/>
                    </a:xfrm>
                    <a:prstGeom prst="rect">
                      <a:avLst/>
                    </a:prstGeom>
                  </pic:spPr>
                </pic:pic>
              </a:graphicData>
            </a:graphic>
          </wp:inline>
        </w:drawing>
      </w:r>
    </w:p>
    <w:p w:rsidR="00475541" w:rsidRDefault="00475541" w:rsidP="00475541">
      <w:pPr>
        <w:pStyle w:val="Sansinterligne"/>
        <w:spacing w:before="240"/>
      </w:pPr>
      <w:r>
        <w:t>Figure 1 : Exemple de coquille en deux parties et un noyau</w:t>
      </w:r>
    </w:p>
    <w:p w:rsidR="00475541" w:rsidRDefault="00475541" w:rsidP="00475541">
      <w:pPr>
        <w:spacing w:before="360"/>
      </w:pPr>
      <w:r>
        <w:t>Le moulage en coquille par gravité offre plusieurs avantages, comme une production rapide et constante dans le temps, la possibilité de grandes séries à de grandes cadences, et une mise en forme de pièces aux formes complexes, au plus près de la pièce finie. En respectant des règles de tracé, le procédé de moulage en coquille permet une précision et une constance dans les dimensions des pièces, la  simplification et la réduction de l'usinage, la réalisation de pièces aux formes internes</w:t>
      </w:r>
      <w:r w:rsidRPr="00247E9E">
        <w:t xml:space="preserve"> </w:t>
      </w:r>
      <w:r>
        <w:t>complexes.</w:t>
      </w:r>
    </w:p>
    <w:p w:rsidR="00475541" w:rsidRDefault="00475541" w:rsidP="00475541">
      <w:r>
        <w:t>Cette ressource présente les règles essentielles lors de la conception d’une pièce moulée par coquille, du tracé de la pièce à la conception du moule, et les bonnes pratiques de ce procédé d’obtention. Le moulage en coquille, les matériaux concernés par ce mode d’obtention ainsi que les technologies de réalisation des coquilles sont présentés dans la ressource « </w:t>
      </w:r>
      <w:r w:rsidRPr="00A2054A">
        <w:rPr>
          <w:i/>
        </w:rPr>
        <w:t>Le moulage en coquille</w:t>
      </w:r>
      <w:r>
        <w:rPr>
          <w:i/>
        </w:rPr>
        <w:t xml:space="preserve"> </w:t>
      </w:r>
      <w:r w:rsidRPr="00A2054A">
        <w:rPr>
          <w:i/>
        </w:rPr>
        <w:t xml:space="preserve">: </w:t>
      </w:r>
      <w:r>
        <w:rPr>
          <w:i/>
        </w:rPr>
        <w:t>procédé d’obtention de pièces métalliques</w:t>
      </w:r>
      <w:r>
        <w:t> ».</w:t>
      </w:r>
    </w:p>
    <w:p w:rsidR="00475541" w:rsidRDefault="00475541" w:rsidP="00475541">
      <w:pPr>
        <w:pStyle w:val="Titre1"/>
      </w:pPr>
      <w:r>
        <w:t>1 – Origines des règles de tracé</w:t>
      </w:r>
    </w:p>
    <w:p w:rsidR="00475541" w:rsidRDefault="00475541" w:rsidP="00475541">
      <w:r>
        <w:t>L'ensemble des règles qui sont exposées ont toujours un objectif triple :</w:t>
      </w:r>
    </w:p>
    <w:p w:rsidR="00475541" w:rsidRDefault="00475541" w:rsidP="00475541">
      <w:pPr>
        <w:pStyle w:val="Paragraphedeliste"/>
        <w:numPr>
          <w:ilvl w:val="0"/>
          <w:numId w:val="14"/>
        </w:numPr>
        <w:spacing w:before="120"/>
        <w:ind w:left="714" w:hanging="357"/>
      </w:pPr>
      <w:r>
        <w:t>Permettre le remplissage complet de l'empreinte</w:t>
      </w:r>
    </w:p>
    <w:p w:rsidR="00475541" w:rsidRDefault="00475541" w:rsidP="00475541">
      <w:pPr>
        <w:pStyle w:val="Paragraphedeliste"/>
        <w:numPr>
          <w:ilvl w:val="0"/>
          <w:numId w:val="14"/>
        </w:numPr>
      </w:pPr>
      <w:r>
        <w:t>Garantir la qualité géométrique de la pièce après démoulage</w:t>
      </w:r>
    </w:p>
    <w:p w:rsidR="00475541" w:rsidRDefault="00475541" w:rsidP="00475541">
      <w:pPr>
        <w:pStyle w:val="Paragraphedeliste"/>
        <w:numPr>
          <w:ilvl w:val="0"/>
          <w:numId w:val="14"/>
        </w:numPr>
      </w:pPr>
      <w:r>
        <w:t>Garantir la santé du matériau et l'absence de défauts.</w:t>
      </w:r>
    </w:p>
    <w:p w:rsidR="00475541" w:rsidRDefault="00475541" w:rsidP="00475541">
      <w:r>
        <w:t>Les règles sont le fruit d'une liaison très forte (figure 2) entre le produit, le procédé et le matériau en sachant  que :</w:t>
      </w:r>
    </w:p>
    <w:p w:rsidR="00475541" w:rsidRPr="00724543" w:rsidRDefault="00475541" w:rsidP="00475541">
      <w:pPr>
        <w:jc w:val="center"/>
        <w:rPr>
          <w:b/>
        </w:rPr>
      </w:pPr>
      <w:r w:rsidRPr="00724543">
        <w:rPr>
          <w:b/>
        </w:rPr>
        <w:t>Une règle non respectée = un défaut</w:t>
      </w:r>
    </w:p>
    <w:p w:rsidR="00475541" w:rsidRDefault="00DB0FDB" w:rsidP="00475541">
      <w:r>
        <w:rPr>
          <w:noProof/>
          <w:lang w:eastAsia="fr-FR"/>
        </w:rPr>
        <w:lastRenderedPageBreak/>
        <w:pict>
          <v:group id="_x0000_s1067" style="position:absolute;left:0;text-align:left;margin-left:74.5pt;margin-top:15.5pt;width:315.1pt;height:186.7pt;z-index:251674624" coordorigin="2567,773" coordsize="6302,3734">
            <v:shape id="_x0000_s1068" type="#_x0000_t202" style="position:absolute;left:2567;top:773;width:2486;height:1644" strokecolor="#feb80a [3205]" strokeweight="1.5pt">
              <v:textbox>
                <w:txbxContent>
                  <w:p w:rsidR="00475541" w:rsidRPr="005B3587" w:rsidRDefault="00475541" w:rsidP="00475541">
                    <w:pPr>
                      <w:spacing w:before="0" w:after="0"/>
                      <w:jc w:val="center"/>
                      <w:rPr>
                        <w:b/>
                        <w:color w:val="C48B01" w:themeColor="accent2" w:themeShade="BF"/>
                      </w:rPr>
                    </w:pPr>
                    <w:r w:rsidRPr="005B3587">
                      <w:rPr>
                        <w:b/>
                        <w:color w:val="C48B01" w:themeColor="accent2" w:themeShade="BF"/>
                      </w:rPr>
                      <w:t>Procédé</w:t>
                    </w:r>
                  </w:p>
                  <w:p w:rsidR="00475541" w:rsidRPr="005B3587" w:rsidRDefault="00475541" w:rsidP="00475541">
                    <w:pPr>
                      <w:spacing w:before="0" w:after="0"/>
                      <w:ind w:left="113"/>
                      <w:jc w:val="left"/>
                      <w:rPr>
                        <w:sz w:val="18"/>
                        <w:szCs w:val="18"/>
                      </w:rPr>
                    </w:pPr>
                    <w:r>
                      <w:rPr>
                        <w:sz w:val="18"/>
                        <w:szCs w:val="18"/>
                      </w:rPr>
                      <w:t>Température du moule</w:t>
                    </w:r>
                  </w:p>
                  <w:p w:rsidR="00475541" w:rsidRPr="005B3587" w:rsidRDefault="00475541" w:rsidP="00475541">
                    <w:pPr>
                      <w:spacing w:before="0" w:after="0"/>
                      <w:ind w:left="113"/>
                      <w:jc w:val="left"/>
                      <w:rPr>
                        <w:sz w:val="18"/>
                        <w:szCs w:val="18"/>
                      </w:rPr>
                    </w:pPr>
                    <w:r>
                      <w:rPr>
                        <w:sz w:val="18"/>
                        <w:szCs w:val="18"/>
                      </w:rPr>
                      <w:t>Qualité des surfaces</w:t>
                    </w:r>
                  </w:p>
                  <w:p w:rsidR="00475541" w:rsidRPr="005B3587" w:rsidRDefault="00475541" w:rsidP="00475541">
                    <w:pPr>
                      <w:spacing w:before="0" w:after="0"/>
                      <w:ind w:left="113"/>
                      <w:jc w:val="left"/>
                      <w:rPr>
                        <w:sz w:val="18"/>
                        <w:szCs w:val="18"/>
                      </w:rPr>
                    </w:pPr>
                    <w:r>
                      <w:rPr>
                        <w:sz w:val="18"/>
                        <w:szCs w:val="18"/>
                      </w:rPr>
                      <w:t>Système d’alimentation</w:t>
                    </w:r>
                  </w:p>
                  <w:p w:rsidR="00475541" w:rsidRDefault="00475541" w:rsidP="00475541">
                    <w:pPr>
                      <w:spacing w:before="0" w:after="0"/>
                      <w:ind w:left="113"/>
                      <w:jc w:val="left"/>
                      <w:rPr>
                        <w:sz w:val="18"/>
                        <w:szCs w:val="18"/>
                      </w:rPr>
                    </w:pPr>
                    <w:r>
                      <w:rPr>
                        <w:sz w:val="18"/>
                        <w:szCs w:val="18"/>
                      </w:rPr>
                      <w:t>Système de remplissage</w:t>
                    </w:r>
                  </w:p>
                  <w:p w:rsidR="00475541" w:rsidRPr="005B3587" w:rsidRDefault="00475541" w:rsidP="00475541">
                    <w:pPr>
                      <w:spacing w:before="0" w:after="0"/>
                      <w:ind w:left="113"/>
                      <w:jc w:val="left"/>
                      <w:rPr>
                        <w:sz w:val="18"/>
                        <w:szCs w:val="18"/>
                      </w:rPr>
                    </w:pPr>
                    <w:r>
                      <w:rPr>
                        <w:sz w:val="18"/>
                        <w:szCs w:val="18"/>
                      </w:rPr>
                      <w:t>Débit</w:t>
                    </w:r>
                  </w:p>
                </w:txbxContent>
              </v:textbox>
            </v:shape>
            <v:shape id="_x0000_s1069" type="#_x0000_t202" style="position:absolute;left:6383;top:773;width:2486;height:1644" strokecolor="#c32d2e [3206]" strokeweight="1.5pt">
              <v:textbox>
                <w:txbxContent>
                  <w:p w:rsidR="00475541" w:rsidRPr="005B3587" w:rsidRDefault="00475541" w:rsidP="00475541">
                    <w:pPr>
                      <w:spacing w:before="0" w:after="0"/>
                      <w:jc w:val="center"/>
                      <w:rPr>
                        <w:b/>
                        <w:color w:val="912122" w:themeColor="accent3" w:themeShade="BF"/>
                      </w:rPr>
                    </w:pPr>
                    <w:r w:rsidRPr="005B3587">
                      <w:rPr>
                        <w:b/>
                        <w:color w:val="912122" w:themeColor="accent3" w:themeShade="BF"/>
                      </w:rPr>
                      <w:t>Produit</w:t>
                    </w:r>
                  </w:p>
                  <w:p w:rsidR="00475541" w:rsidRPr="005B3587" w:rsidRDefault="00475541" w:rsidP="00475541">
                    <w:pPr>
                      <w:spacing w:after="0"/>
                      <w:ind w:left="113"/>
                      <w:jc w:val="left"/>
                      <w:rPr>
                        <w:sz w:val="18"/>
                        <w:szCs w:val="18"/>
                      </w:rPr>
                    </w:pPr>
                    <w:r>
                      <w:rPr>
                        <w:sz w:val="18"/>
                        <w:szCs w:val="18"/>
                      </w:rPr>
                      <w:t>Température de fusion</w:t>
                    </w:r>
                  </w:p>
                  <w:p w:rsidR="00475541" w:rsidRPr="005B3587" w:rsidRDefault="00475541" w:rsidP="00475541">
                    <w:pPr>
                      <w:spacing w:before="0" w:after="0"/>
                      <w:ind w:left="113"/>
                      <w:jc w:val="left"/>
                      <w:rPr>
                        <w:sz w:val="18"/>
                        <w:szCs w:val="18"/>
                      </w:rPr>
                    </w:pPr>
                    <w:r>
                      <w:rPr>
                        <w:sz w:val="18"/>
                        <w:szCs w:val="18"/>
                      </w:rPr>
                      <w:t>Viscosité</w:t>
                    </w:r>
                  </w:p>
                  <w:p w:rsidR="00475541" w:rsidRPr="005B3587" w:rsidRDefault="00475541" w:rsidP="00475541">
                    <w:pPr>
                      <w:spacing w:before="0" w:after="0"/>
                      <w:ind w:left="113"/>
                      <w:jc w:val="left"/>
                      <w:rPr>
                        <w:sz w:val="18"/>
                        <w:szCs w:val="18"/>
                      </w:rPr>
                    </w:pPr>
                    <w:r>
                      <w:rPr>
                        <w:sz w:val="18"/>
                        <w:szCs w:val="18"/>
                      </w:rPr>
                      <w:t>Coefficient de dilatation</w:t>
                    </w:r>
                  </w:p>
                </w:txbxContent>
              </v:textbox>
            </v:shape>
            <v:shape id="_x0000_s1070" type="#_x0000_t202" style="position:absolute;left:4462;top:2905;width:2486;height:1602" strokecolor="#3891a7 [3204]" strokeweight="1.5pt">
              <v:textbox>
                <w:txbxContent>
                  <w:p w:rsidR="00475541" w:rsidRPr="005B3587" w:rsidRDefault="00475541" w:rsidP="00475541">
                    <w:pPr>
                      <w:spacing w:before="0" w:after="0"/>
                      <w:jc w:val="center"/>
                      <w:rPr>
                        <w:b/>
                        <w:color w:val="2A6C7D" w:themeColor="accent1" w:themeShade="BF"/>
                      </w:rPr>
                    </w:pPr>
                    <w:r w:rsidRPr="005B3587">
                      <w:rPr>
                        <w:b/>
                        <w:color w:val="2A6C7D" w:themeColor="accent1" w:themeShade="BF"/>
                      </w:rPr>
                      <w:t>Produit</w:t>
                    </w:r>
                  </w:p>
                  <w:p w:rsidR="00475541" w:rsidRPr="005B3587" w:rsidRDefault="00475541" w:rsidP="00475541">
                    <w:pPr>
                      <w:spacing w:before="120" w:after="0"/>
                      <w:ind w:left="113"/>
                      <w:jc w:val="left"/>
                      <w:rPr>
                        <w:sz w:val="18"/>
                        <w:szCs w:val="18"/>
                      </w:rPr>
                    </w:pPr>
                    <w:r w:rsidRPr="005B3587">
                      <w:rPr>
                        <w:sz w:val="18"/>
                        <w:szCs w:val="18"/>
                      </w:rPr>
                      <w:t>Dimensions</w:t>
                    </w:r>
                  </w:p>
                  <w:p w:rsidR="00475541" w:rsidRPr="005B3587" w:rsidRDefault="00475541" w:rsidP="00475541">
                    <w:pPr>
                      <w:spacing w:before="0" w:after="0"/>
                      <w:ind w:left="113"/>
                      <w:jc w:val="left"/>
                      <w:rPr>
                        <w:sz w:val="18"/>
                        <w:szCs w:val="18"/>
                      </w:rPr>
                    </w:pPr>
                    <w:r w:rsidRPr="005B3587">
                      <w:rPr>
                        <w:sz w:val="18"/>
                        <w:szCs w:val="18"/>
                      </w:rPr>
                      <w:t>Formes</w:t>
                    </w:r>
                  </w:p>
                  <w:p w:rsidR="00475541" w:rsidRPr="005B3587" w:rsidRDefault="00475541" w:rsidP="00475541">
                    <w:pPr>
                      <w:spacing w:before="0" w:after="0"/>
                      <w:ind w:left="113"/>
                      <w:jc w:val="left"/>
                      <w:rPr>
                        <w:sz w:val="18"/>
                        <w:szCs w:val="18"/>
                      </w:rPr>
                    </w:pPr>
                    <w:r w:rsidRPr="005B3587">
                      <w:rPr>
                        <w:sz w:val="18"/>
                        <w:szCs w:val="18"/>
                      </w:rPr>
                      <w:t>Fonctions des surfaces</w:t>
                    </w:r>
                  </w:p>
                  <w:p w:rsidR="00475541" w:rsidRPr="005B3587" w:rsidRDefault="00475541" w:rsidP="00475541">
                    <w:pPr>
                      <w:spacing w:before="0" w:after="0"/>
                      <w:ind w:left="113"/>
                      <w:jc w:val="left"/>
                      <w:rPr>
                        <w:sz w:val="18"/>
                        <w:szCs w:val="18"/>
                      </w:rPr>
                    </w:pPr>
                    <w:r w:rsidRPr="005B3587">
                      <w:rPr>
                        <w:sz w:val="18"/>
                        <w:szCs w:val="18"/>
                      </w:rPr>
                      <w:t>Durée de vie</w:t>
                    </w:r>
                  </w:p>
                </w:txbxContent>
              </v:textbox>
            </v:shape>
            <v:shape id="_x0000_s1071" type="#_x0000_t32" style="position:absolute;left:5053;top:1603;width:1330;height:0" o:connectortype="straight">
              <v:stroke startarrow="classic" startarrowlength="long" endarrow="classic" endarrowlength="long"/>
            </v:shape>
            <v:shape id="_x0000_s1072" type="#_x0000_t32" style="position:absolute;left:3825;top:2417;width:1536;height:488" o:connectortype="straight">
              <v:stroke startarrow="classic" startarrowlength="long" endarrow="classic" endarrowlength="long"/>
            </v:shape>
            <v:shape id="_x0000_s1073" type="#_x0000_t32" style="position:absolute;left:6115;top:2417;width:1536;height:488;flip:x" o:connectortype="straight">
              <v:stroke startarrow="classic" startarrowlength="long" endarrow="classic" endarrowlength="long"/>
            </v:shape>
          </v:group>
        </w:pict>
      </w:r>
    </w:p>
    <w:p w:rsidR="00475541" w:rsidRDefault="00475541" w:rsidP="00475541"/>
    <w:p w:rsidR="00475541" w:rsidRDefault="00475541" w:rsidP="00475541"/>
    <w:p w:rsidR="00475541" w:rsidRDefault="00475541" w:rsidP="00475541"/>
    <w:p w:rsidR="00475541" w:rsidRDefault="00475541" w:rsidP="00475541"/>
    <w:p w:rsidR="00475541" w:rsidRDefault="00475541" w:rsidP="00475541">
      <w:pPr>
        <w:spacing w:before="480"/>
      </w:pPr>
    </w:p>
    <w:p w:rsidR="00475541" w:rsidRDefault="00475541" w:rsidP="00475541"/>
    <w:p w:rsidR="00475541" w:rsidRDefault="00475541" w:rsidP="00475541">
      <w:pPr>
        <w:spacing w:before="0" w:after="60"/>
        <w:jc w:val="center"/>
      </w:pPr>
    </w:p>
    <w:p w:rsidR="00475541" w:rsidRDefault="00475541" w:rsidP="00475541">
      <w:pPr>
        <w:pStyle w:val="Sansinterligne"/>
        <w:spacing w:before="120"/>
      </w:pPr>
      <w:r>
        <w:t>Figure 2 : Relations Produit-Procédé-Matériau</w:t>
      </w:r>
    </w:p>
    <w:p w:rsidR="00475541" w:rsidRDefault="00475541" w:rsidP="00475541">
      <w:r w:rsidRPr="00AB085B">
        <w:t>La première partie de cette ressource s’intéresse à la forme</w:t>
      </w:r>
      <w:r>
        <w:t xml:space="preserve"> de la pièce moulée, et à son optimisation dans le but de faciliter et réduire le coût de la réalisation. Ces règles seront organisées en fonction des enjeux à respecter, et par ordre d'importance.</w:t>
      </w:r>
    </w:p>
    <w:p w:rsidR="00475541" w:rsidRDefault="00475541" w:rsidP="00475541">
      <w:pPr>
        <w:pStyle w:val="Titre1"/>
        <w:jc w:val="left"/>
      </w:pPr>
      <w:r>
        <w:t>2 – Règles de conception d’une pièce moulée pour assurer sa géométrie finale</w:t>
      </w:r>
    </w:p>
    <w:p w:rsidR="00475541" w:rsidRDefault="00475541" w:rsidP="00475541">
      <w:r>
        <w:t>Lors de la conception du brut de fonderie un certain nombre d'éléments sont à prendre en compte afin de s'assurer l'obtention d'une pièce aux cotes :</w:t>
      </w:r>
    </w:p>
    <w:p w:rsidR="00475541" w:rsidRDefault="00475541" w:rsidP="00475541">
      <w:pPr>
        <w:pStyle w:val="Paragraphedeliste"/>
        <w:numPr>
          <w:ilvl w:val="0"/>
          <w:numId w:val="15"/>
        </w:numPr>
        <w:spacing w:before="120"/>
        <w:ind w:left="714" w:hanging="357"/>
      </w:pPr>
      <w:r>
        <w:t>Le bon remplissage de l'empreinte</w:t>
      </w:r>
    </w:p>
    <w:p w:rsidR="00475541" w:rsidRDefault="00475541" w:rsidP="00475541">
      <w:pPr>
        <w:pStyle w:val="Paragraphedeliste"/>
        <w:numPr>
          <w:ilvl w:val="0"/>
          <w:numId w:val="15"/>
        </w:numPr>
      </w:pPr>
      <w:r>
        <w:t>La dilatation thermique du matériau</w:t>
      </w:r>
    </w:p>
    <w:p w:rsidR="00475541" w:rsidRDefault="00475541" w:rsidP="00475541">
      <w:pPr>
        <w:pStyle w:val="Paragraphedeliste"/>
        <w:numPr>
          <w:ilvl w:val="0"/>
          <w:numId w:val="15"/>
        </w:numPr>
      </w:pPr>
      <w:r>
        <w:t>Les déformations possibles après ouverture du moule</w:t>
      </w:r>
    </w:p>
    <w:p w:rsidR="00475541" w:rsidRDefault="00475541" w:rsidP="00475541">
      <w:pPr>
        <w:pStyle w:val="Titre2"/>
        <w:spacing w:before="240"/>
      </w:pPr>
      <w:r>
        <w:t>2.1 – Le remplissage</w:t>
      </w:r>
    </w:p>
    <w:p w:rsidR="00475541" w:rsidRDefault="00475541" w:rsidP="00475541">
      <w:r>
        <w:t>Lors du remplissage du moule, l'avancée du métal fondu peut être arrêtée prématurément par deux phénomènes :</w:t>
      </w:r>
    </w:p>
    <w:p w:rsidR="00475541" w:rsidRDefault="00475541" w:rsidP="00475541">
      <w:pPr>
        <w:pStyle w:val="Paragraphedeliste"/>
        <w:numPr>
          <w:ilvl w:val="0"/>
          <w:numId w:val="16"/>
        </w:numPr>
        <w:spacing w:before="120"/>
        <w:ind w:left="714" w:hanging="357"/>
      </w:pPr>
      <w:r>
        <w:t>Insuffisance de la pression exercée pour contrer les pertes de charges dues à la viscosité du fluide</w:t>
      </w:r>
    </w:p>
    <w:p w:rsidR="00475541" w:rsidRDefault="00475541" w:rsidP="00475541">
      <w:pPr>
        <w:pStyle w:val="Paragraphedeliste"/>
        <w:numPr>
          <w:ilvl w:val="0"/>
          <w:numId w:val="16"/>
        </w:numPr>
      </w:pPr>
      <w:r>
        <w:t>Refroidissement et solidification du métal prématurés</w:t>
      </w:r>
    </w:p>
    <w:p w:rsidR="00475541" w:rsidRDefault="00475541" w:rsidP="00475541">
      <w:pPr>
        <w:rPr>
          <w:lang w:eastAsia="fr-FR"/>
        </w:rPr>
      </w:pPr>
      <w:r>
        <w:t xml:space="preserve">Ces deux phénomènes imposent ainsi une section minimale dans la pièce fonction de la température de la coulée, de la température du moule et de la viscosité du matériau. </w:t>
      </w:r>
      <w:r w:rsidRPr="00890AA4">
        <w:rPr>
          <w:lang w:eastAsia="fr-FR"/>
        </w:rPr>
        <w:t>Il est possible d'estimer la section minimale d'un canal de manière théorique en découplant les phénomènes thermiques et de mécanique des fluides. Cela nous donne bien entendu des valeurs grossières mais qui ont l'avantage d'être analytiques et donc utiles en pré</w:t>
      </w:r>
      <w:r>
        <w:rPr>
          <w:lang w:eastAsia="fr-FR"/>
        </w:rPr>
        <w:t>-</w:t>
      </w:r>
      <w:r w:rsidRPr="00890AA4">
        <w:rPr>
          <w:lang w:eastAsia="fr-FR"/>
        </w:rPr>
        <w:t>dimension</w:t>
      </w:r>
      <w:r>
        <w:rPr>
          <w:lang w:eastAsia="fr-FR"/>
        </w:rPr>
        <w:t>n</w:t>
      </w:r>
      <w:r w:rsidRPr="00890AA4">
        <w:rPr>
          <w:lang w:eastAsia="fr-FR"/>
        </w:rPr>
        <w:t>ement.</w:t>
      </w:r>
    </w:p>
    <w:p w:rsidR="00475541" w:rsidRDefault="00475541" w:rsidP="00475541">
      <w:pPr>
        <w:rPr>
          <w:lang w:eastAsia="fr-FR"/>
        </w:rPr>
      </w:pPr>
      <w:r>
        <w:rPr>
          <w:lang w:eastAsia="fr-FR"/>
        </w:rPr>
        <w:t xml:space="preserve">D’un point de vue thermique, le rayon minimal </w:t>
      </w:r>
      <w:proofErr w:type="spellStart"/>
      <w:r w:rsidRPr="003C5ADB">
        <w:rPr>
          <w:rStyle w:val="Emphaseple"/>
        </w:rPr>
        <w:t>R</w:t>
      </w:r>
      <w:r w:rsidRPr="003C5ADB">
        <w:rPr>
          <w:rStyle w:val="Emphaseple"/>
          <w:vertAlign w:val="subscript"/>
        </w:rPr>
        <w:t>min</w:t>
      </w:r>
      <w:proofErr w:type="spellEnd"/>
      <w:r>
        <w:rPr>
          <w:lang w:eastAsia="fr-FR"/>
        </w:rPr>
        <w:t xml:space="preserve"> d’un canal cylindrique pour remplir une longueur </w:t>
      </w:r>
      <w:r w:rsidRPr="00C323A3">
        <w:rPr>
          <w:rStyle w:val="Emphaseple"/>
        </w:rPr>
        <w:t>L</w:t>
      </w:r>
      <w:r>
        <w:rPr>
          <w:lang w:eastAsia="fr-FR"/>
        </w:rPr>
        <w:t xml:space="preserve"> est donné par :</w:t>
      </w:r>
    </w:p>
    <w:p w:rsidR="00475541" w:rsidRDefault="00475541" w:rsidP="00475541">
      <w:pPr>
        <w:spacing w:before="0" w:after="0"/>
        <w:jc w:val="center"/>
        <w:rPr>
          <w:lang w:eastAsia="fr-FR"/>
        </w:rPr>
      </w:pPr>
      <w:r w:rsidRPr="00C323A3">
        <w:rPr>
          <w:rFonts w:ascii="Comic Sans MS" w:hAnsi="Comic Sans MS" w:cs="NimbusRomNo9L-Regu"/>
          <w:position w:val="-74"/>
          <w:szCs w:val="20"/>
        </w:rPr>
        <w:object w:dxaOrig="246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51.45pt" o:ole="">
            <v:imagedata r:id="rId10" o:title=""/>
          </v:shape>
          <o:OLEObject Type="Embed" ProgID="Equation.3" ShapeID="_x0000_i1025" DrawAspect="Content" ObjectID="_1546245833" r:id="rId11"/>
        </w:object>
      </w:r>
    </w:p>
    <w:p w:rsidR="00475541" w:rsidRDefault="00475541" w:rsidP="00475541">
      <w:pPr>
        <w:rPr>
          <w:lang w:eastAsia="fr-FR"/>
        </w:rPr>
      </w:pPr>
      <w:r>
        <w:rPr>
          <w:lang w:eastAsia="fr-FR"/>
        </w:rPr>
        <w:lastRenderedPageBreak/>
        <w:t xml:space="preserve">Où </w:t>
      </w:r>
      <w:r w:rsidRPr="00C323A3">
        <w:rPr>
          <w:rStyle w:val="Emphaseple"/>
        </w:rPr>
        <w:t>h</w:t>
      </w:r>
      <w:r>
        <w:rPr>
          <w:lang w:eastAsia="fr-FR"/>
        </w:rPr>
        <w:t xml:space="preserve"> est le coefficient de transfert avec le moule, </w:t>
      </w:r>
      <w:r w:rsidRPr="00C323A3">
        <w:rPr>
          <w:rStyle w:val="Emphaseple"/>
          <w:rFonts w:ascii="Symbol" w:hAnsi="Symbol"/>
        </w:rPr>
        <w:t></w:t>
      </w:r>
      <w:r>
        <w:rPr>
          <w:lang w:eastAsia="fr-FR"/>
        </w:rPr>
        <w:t xml:space="preserve"> est le coefficient de conduction thermique de l’alliage, et </w:t>
      </w:r>
      <w:r w:rsidRPr="00C323A3">
        <w:rPr>
          <w:rStyle w:val="Emphaseple"/>
        </w:rPr>
        <w:t>T</w:t>
      </w:r>
      <w:r w:rsidRPr="00C323A3">
        <w:rPr>
          <w:rStyle w:val="Emphaseple"/>
          <w:vertAlign w:val="subscript"/>
        </w:rPr>
        <w:t>m</w:t>
      </w:r>
      <w:r>
        <w:rPr>
          <w:lang w:eastAsia="fr-FR"/>
        </w:rPr>
        <w:t xml:space="preserve">, </w:t>
      </w:r>
      <w:r w:rsidRPr="00C323A3">
        <w:rPr>
          <w:rStyle w:val="Emphaseple"/>
        </w:rPr>
        <w:t>T</w:t>
      </w:r>
      <w:r w:rsidRPr="00C323A3">
        <w:rPr>
          <w:rStyle w:val="Emphaseple"/>
          <w:vertAlign w:val="subscript"/>
        </w:rPr>
        <w:t>0</w:t>
      </w:r>
      <w:r>
        <w:rPr>
          <w:lang w:eastAsia="fr-FR"/>
        </w:rPr>
        <w:t xml:space="preserve"> et </w:t>
      </w:r>
      <w:r w:rsidRPr="00C323A3">
        <w:rPr>
          <w:rStyle w:val="Emphaseple"/>
        </w:rPr>
        <w:t>T</w:t>
      </w:r>
      <w:r w:rsidRPr="00C323A3">
        <w:rPr>
          <w:rStyle w:val="Emphaseple"/>
          <w:vertAlign w:val="subscript"/>
        </w:rPr>
        <w:t>f</w:t>
      </w:r>
      <w:r w:rsidRPr="00C323A3">
        <w:rPr>
          <w:vertAlign w:val="subscript"/>
          <w:lang w:eastAsia="fr-FR"/>
        </w:rPr>
        <w:t xml:space="preserve"> </w:t>
      </w:r>
      <w:r>
        <w:rPr>
          <w:vertAlign w:val="subscript"/>
          <w:lang w:eastAsia="fr-FR"/>
        </w:rPr>
        <w:t xml:space="preserve"> </w:t>
      </w:r>
      <w:r>
        <w:rPr>
          <w:lang w:eastAsia="fr-FR"/>
        </w:rPr>
        <w:t>sont respectivement les températures du moule, de coulée et de fusion.</w:t>
      </w:r>
    </w:p>
    <w:p w:rsidR="00475541" w:rsidRDefault="00475541" w:rsidP="00475541">
      <w:pPr>
        <w:rPr>
          <w:lang w:eastAsia="fr-FR"/>
        </w:rPr>
      </w:pPr>
      <w:r>
        <w:t xml:space="preserve">Du point de vue de la mécanique des fluides, on peut estimer le rayon minimal </w:t>
      </w:r>
      <w:proofErr w:type="spellStart"/>
      <w:r w:rsidRPr="003C5ADB">
        <w:rPr>
          <w:rStyle w:val="Emphaseple"/>
        </w:rPr>
        <w:t>R</w:t>
      </w:r>
      <w:r w:rsidRPr="003C5ADB">
        <w:rPr>
          <w:rStyle w:val="Emphaseple"/>
          <w:vertAlign w:val="subscript"/>
        </w:rPr>
        <w:t>min</w:t>
      </w:r>
      <w:proofErr w:type="spellEnd"/>
      <w:r>
        <w:rPr>
          <w:lang w:eastAsia="fr-FR"/>
        </w:rPr>
        <w:t xml:space="preserve"> pour remplir un canal de longueur </w:t>
      </w:r>
      <w:r w:rsidRPr="00C323A3">
        <w:rPr>
          <w:rStyle w:val="Emphaseple"/>
        </w:rPr>
        <w:t>L</w:t>
      </w:r>
      <w:r>
        <w:rPr>
          <w:lang w:eastAsia="fr-FR"/>
        </w:rPr>
        <w:t xml:space="preserve"> situé à une profondeur </w:t>
      </w:r>
      <w:r w:rsidRPr="007161FD">
        <w:rPr>
          <w:rStyle w:val="Emphaseple"/>
        </w:rPr>
        <w:t>H</w:t>
      </w:r>
      <w:r>
        <w:rPr>
          <w:lang w:eastAsia="fr-FR"/>
        </w:rPr>
        <w:t xml:space="preserve"> sous le trou de coulée avec : </w:t>
      </w:r>
    </w:p>
    <w:p w:rsidR="00475541" w:rsidRDefault="00475541" w:rsidP="00475541">
      <w:pPr>
        <w:jc w:val="center"/>
        <w:rPr>
          <w:lang w:eastAsia="fr-FR"/>
        </w:rPr>
      </w:pPr>
      <w:r w:rsidRPr="007161FD">
        <w:rPr>
          <w:rFonts w:ascii="Comic Sans MS" w:hAnsi="Comic Sans MS" w:cs="NimbusRomNo9L-Regu"/>
          <w:position w:val="-32"/>
          <w:szCs w:val="20"/>
        </w:rPr>
        <w:object w:dxaOrig="2460" w:dyaOrig="800">
          <v:shape id="_x0000_i1026" type="#_x0000_t75" style="width:120.6pt;height:36.45pt" o:ole="">
            <v:imagedata r:id="rId12" o:title=""/>
          </v:shape>
          <o:OLEObject Type="Embed" ProgID="Equation.3" ShapeID="_x0000_i1026" DrawAspect="Content" ObjectID="_1546245834" r:id="rId13"/>
        </w:object>
      </w:r>
    </w:p>
    <w:p w:rsidR="00475541" w:rsidRDefault="00475541" w:rsidP="00475541">
      <w:pPr>
        <w:rPr>
          <w:lang w:eastAsia="fr-FR"/>
        </w:rPr>
      </w:pPr>
      <w:r>
        <w:rPr>
          <w:lang w:eastAsia="fr-FR"/>
        </w:rPr>
        <w:t xml:space="preserve">Où </w:t>
      </w:r>
      <w:r>
        <w:rPr>
          <w:rStyle w:val="Emphaseple"/>
          <w:rFonts w:ascii="Symbol" w:hAnsi="Symbol"/>
        </w:rPr>
        <w:sym w:font="Symbol" w:char="F068"/>
      </w:r>
      <w:r>
        <w:rPr>
          <w:lang w:eastAsia="fr-FR"/>
        </w:rPr>
        <w:t xml:space="preserve"> est la viscosité et </w:t>
      </w:r>
      <w:r w:rsidRPr="007161FD">
        <w:rPr>
          <w:rStyle w:val="Emphaseple"/>
          <w:rFonts w:ascii="Symbol" w:hAnsi="Symbol"/>
        </w:rPr>
        <w:t></w:t>
      </w:r>
      <w:r>
        <w:rPr>
          <w:lang w:eastAsia="fr-FR"/>
        </w:rPr>
        <w:t xml:space="preserve"> la masse volumique du fluide.</w:t>
      </w:r>
    </w:p>
    <w:p w:rsidR="00475541" w:rsidRPr="00890AA4" w:rsidRDefault="00475541" w:rsidP="00475541">
      <w:pPr>
        <w:spacing w:before="360"/>
        <w:rPr>
          <w:lang w:eastAsia="fr-FR"/>
        </w:rPr>
      </w:pPr>
      <w:r>
        <w:rPr>
          <w:lang w:eastAsia="fr-FR"/>
        </w:rPr>
        <w:t>Afin d’avoir des estimations plus réelles de la longueur maximale qu’il est possible d’alimenter par un canal réduit, il existe un essai normalisé, l’essai de coulabilité, qui consiste à remplir une spirale (figure 3).</w:t>
      </w:r>
    </w:p>
    <w:p w:rsidR="00475541" w:rsidRPr="00890AA4" w:rsidRDefault="00475541" w:rsidP="00475541">
      <w:pPr>
        <w:spacing w:before="0" w:after="0" w:line="240" w:lineRule="auto"/>
        <w:jc w:val="left"/>
        <w:rPr>
          <w:rFonts w:ascii="Times New Roman" w:eastAsia="Times New Roman" w:hAnsi="Times New Roman" w:cs="Times New Roman"/>
          <w:vanish/>
          <w:sz w:val="24"/>
          <w:szCs w:val="24"/>
          <w:lang w:eastAsia="fr-FR"/>
        </w:rPr>
      </w:pPr>
      <w:r>
        <w:rPr>
          <w:rFonts w:ascii="Times New Roman" w:eastAsia="Times New Roman" w:hAnsi="Times New Roman" w:cs="Times New Roman"/>
          <w:noProof/>
          <w:vanish/>
          <w:sz w:val="24"/>
          <w:szCs w:val="24"/>
          <w:lang w:eastAsia="fr-FR"/>
        </w:rPr>
        <w:drawing>
          <wp:inline distT="0" distB="0" distL="0" distR="0">
            <wp:extent cx="3035808" cy="6187440"/>
            <wp:effectExtent l="19050" t="0" r="0" b="0"/>
            <wp:docPr id="3" name="Image 1" descr="Coul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jpg"/>
                    <pic:cNvPicPr/>
                  </pic:nvPicPr>
                  <pic:blipFill>
                    <a:blip r:embed="rId14" cstate="print"/>
                    <a:stretch>
                      <a:fillRect/>
                    </a:stretch>
                  </pic:blipFill>
                  <pic:spPr>
                    <a:xfrm>
                      <a:off x="0" y="0"/>
                      <a:ext cx="3035808" cy="6187440"/>
                    </a:xfrm>
                    <a:prstGeom prst="rect">
                      <a:avLst/>
                    </a:prstGeom>
                  </pic:spPr>
                </pic:pic>
              </a:graphicData>
            </a:graphic>
          </wp:inline>
        </w:drawing>
      </w:r>
      <w:r>
        <w:rPr>
          <w:rFonts w:ascii="Times New Roman" w:eastAsia="Times New Roman" w:hAnsi="Times New Roman" w:cs="Times New Roman"/>
          <w:noProof/>
          <w:vanish/>
          <w:sz w:val="24"/>
          <w:szCs w:val="24"/>
          <w:lang w:eastAsia="fr-FR"/>
        </w:rPr>
        <w:drawing>
          <wp:inline distT="0" distB="0" distL="0" distR="0">
            <wp:extent cx="2133424" cy="1877413"/>
            <wp:effectExtent l="19050" t="0" r="176" b="0"/>
            <wp:docPr id="21" name="Image 20" descr="Coquille-tech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uille-techno.png"/>
                    <pic:cNvPicPr/>
                  </pic:nvPicPr>
                  <pic:blipFill>
                    <a:blip r:embed="rId15" cstate="print"/>
                    <a:stretch>
                      <a:fillRect/>
                    </a:stretch>
                  </pic:blipFill>
                  <pic:spPr>
                    <a:xfrm>
                      <a:off x="0" y="0"/>
                      <a:ext cx="2133424" cy="1877413"/>
                    </a:xfrm>
                    <a:prstGeom prst="rect">
                      <a:avLst/>
                    </a:prstGeom>
                  </pic:spPr>
                </pic:pic>
              </a:graphicData>
            </a:graphic>
          </wp:inline>
        </w:drawing>
      </w:r>
      <w:r>
        <w:rPr>
          <w:rFonts w:ascii="Times New Roman" w:eastAsia="Times New Roman" w:hAnsi="Times New Roman" w:cs="Times New Roman"/>
          <w:noProof/>
          <w:vanish/>
          <w:sz w:val="24"/>
          <w:szCs w:val="24"/>
          <w:lang w:eastAsia="fr-FR"/>
        </w:rPr>
        <w:drawing>
          <wp:inline distT="0" distB="0" distL="0" distR="0">
            <wp:extent cx="3035808" cy="6187440"/>
            <wp:effectExtent l="19050" t="0" r="0" b="0"/>
            <wp:docPr id="18" name="Image 17" descr="Coul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jpg"/>
                    <pic:cNvPicPr/>
                  </pic:nvPicPr>
                  <pic:blipFill>
                    <a:blip r:embed="rId14" cstate="print"/>
                    <a:stretch>
                      <a:fillRect/>
                    </a:stretch>
                  </pic:blipFill>
                  <pic:spPr>
                    <a:xfrm>
                      <a:off x="0" y="0"/>
                      <a:ext cx="3035808" cy="6187440"/>
                    </a:xfrm>
                    <a:prstGeom prst="rect">
                      <a:avLst/>
                    </a:prstGeom>
                  </pic:spPr>
                </pic:pic>
              </a:graphicData>
            </a:graphic>
          </wp:inline>
        </w:drawing>
      </w:r>
      <w:r>
        <w:rPr>
          <w:rFonts w:ascii="Times New Roman" w:eastAsia="Times New Roman" w:hAnsi="Times New Roman" w:cs="Times New Roman"/>
          <w:noProof/>
          <w:vanish/>
          <w:sz w:val="24"/>
          <w:szCs w:val="24"/>
          <w:lang w:eastAsia="fr-FR"/>
        </w:rPr>
        <w:drawing>
          <wp:inline distT="0" distB="0" distL="0" distR="0">
            <wp:extent cx="896112" cy="1828800"/>
            <wp:effectExtent l="19050" t="0" r="0" b="0"/>
            <wp:docPr id="17" name="Image 16" descr="Coulabili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_1.jpg"/>
                    <pic:cNvPicPr/>
                  </pic:nvPicPr>
                  <pic:blipFill>
                    <a:blip r:embed="rId16" cstate="print"/>
                    <a:stretch>
                      <a:fillRect/>
                    </a:stretch>
                  </pic:blipFill>
                  <pic:spPr>
                    <a:xfrm>
                      <a:off x="0" y="0"/>
                      <a:ext cx="896112" cy="1828800"/>
                    </a:xfrm>
                    <a:prstGeom prst="rect">
                      <a:avLst/>
                    </a:prstGeom>
                  </pic:spPr>
                </pic:pic>
              </a:graphicData>
            </a:graphic>
          </wp:inline>
        </w:drawing>
      </w:r>
      <w:r>
        <w:rPr>
          <w:rFonts w:ascii="Times New Roman" w:eastAsia="Times New Roman" w:hAnsi="Times New Roman" w:cs="Times New Roman"/>
          <w:noProof/>
          <w:vanish/>
          <w:sz w:val="24"/>
          <w:szCs w:val="24"/>
          <w:lang w:eastAsia="fr-FR"/>
        </w:rPr>
        <w:drawing>
          <wp:inline distT="0" distB="0" distL="0" distR="0">
            <wp:extent cx="3035808" cy="6187440"/>
            <wp:effectExtent l="19050" t="0" r="0" b="0"/>
            <wp:docPr id="16" name="Image 15" descr="Coul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jpg"/>
                    <pic:cNvPicPr/>
                  </pic:nvPicPr>
                  <pic:blipFill>
                    <a:blip r:embed="rId14" cstate="print"/>
                    <a:stretch>
                      <a:fillRect/>
                    </a:stretch>
                  </pic:blipFill>
                  <pic:spPr>
                    <a:xfrm>
                      <a:off x="0" y="0"/>
                      <a:ext cx="3035808" cy="6187440"/>
                    </a:xfrm>
                    <a:prstGeom prst="rect">
                      <a:avLst/>
                    </a:prstGeom>
                  </pic:spPr>
                </pic:pic>
              </a:graphicData>
            </a:graphic>
          </wp:inline>
        </w:drawing>
      </w:r>
      <w:r>
        <w:rPr>
          <w:rFonts w:ascii="Times New Roman" w:eastAsia="Times New Roman" w:hAnsi="Times New Roman" w:cs="Times New Roman"/>
          <w:noProof/>
          <w:vanish/>
          <w:sz w:val="24"/>
          <w:szCs w:val="24"/>
          <w:lang w:eastAsia="fr-FR"/>
        </w:rPr>
        <w:drawing>
          <wp:inline distT="0" distB="0" distL="0" distR="0">
            <wp:extent cx="3035808" cy="6187440"/>
            <wp:effectExtent l="19050" t="0" r="0" b="0"/>
            <wp:docPr id="13" name="Image 12" descr="Coul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jpg"/>
                    <pic:cNvPicPr/>
                  </pic:nvPicPr>
                  <pic:blipFill>
                    <a:blip r:embed="rId14" cstate="print"/>
                    <a:stretch>
                      <a:fillRect/>
                    </a:stretch>
                  </pic:blipFill>
                  <pic:spPr>
                    <a:xfrm>
                      <a:off x="0" y="0"/>
                      <a:ext cx="3035808" cy="6187440"/>
                    </a:xfrm>
                    <a:prstGeom prst="rect">
                      <a:avLst/>
                    </a:prstGeom>
                  </pic:spPr>
                </pic:pic>
              </a:graphicData>
            </a:graphic>
          </wp:inline>
        </w:drawing>
      </w:r>
      <w:r>
        <w:rPr>
          <w:rFonts w:ascii="Times New Roman" w:eastAsia="Times New Roman" w:hAnsi="Times New Roman" w:cs="Times New Roman"/>
          <w:noProof/>
          <w:vanish/>
          <w:sz w:val="24"/>
          <w:szCs w:val="24"/>
          <w:lang w:eastAsia="fr-FR"/>
        </w:rPr>
        <w:drawing>
          <wp:inline distT="0" distB="0" distL="0" distR="0">
            <wp:extent cx="3035808" cy="6187440"/>
            <wp:effectExtent l="19050" t="0" r="0" b="0"/>
            <wp:docPr id="11" name="Image 10" descr="Coul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jpg"/>
                    <pic:cNvPicPr/>
                  </pic:nvPicPr>
                  <pic:blipFill>
                    <a:blip r:embed="rId14" cstate="print"/>
                    <a:stretch>
                      <a:fillRect/>
                    </a:stretch>
                  </pic:blipFill>
                  <pic:spPr>
                    <a:xfrm>
                      <a:off x="0" y="0"/>
                      <a:ext cx="3035808" cy="6187440"/>
                    </a:xfrm>
                    <a:prstGeom prst="rect">
                      <a:avLst/>
                    </a:prstGeom>
                  </pic:spPr>
                </pic:pic>
              </a:graphicData>
            </a:graphic>
          </wp:inline>
        </w:drawing>
      </w:r>
    </w:p>
    <w:p w:rsidR="00475541" w:rsidRDefault="00475541" w:rsidP="00475541">
      <w:pPr>
        <w:pStyle w:val="Titre3"/>
        <w:spacing w:before="0"/>
        <w:jc w:val="center"/>
      </w:pPr>
      <w:r>
        <w:rPr>
          <w:noProof/>
          <w:lang w:eastAsia="fr-FR"/>
        </w:rPr>
        <w:drawing>
          <wp:inline distT="0" distB="0" distL="0" distR="0">
            <wp:extent cx="3035808" cy="6187440"/>
            <wp:effectExtent l="19050" t="0" r="0" b="0"/>
            <wp:docPr id="6" name="Image 3" descr="Coulabi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abilite.jpg"/>
                    <pic:cNvPicPr/>
                  </pic:nvPicPr>
                  <pic:blipFill>
                    <a:blip r:embed="rId14" cstate="print"/>
                    <a:stretch>
                      <a:fillRect/>
                    </a:stretch>
                  </pic:blipFill>
                  <pic:spPr>
                    <a:xfrm>
                      <a:off x="0" y="0"/>
                      <a:ext cx="3035808" cy="6187440"/>
                    </a:xfrm>
                    <a:prstGeom prst="rect">
                      <a:avLst/>
                    </a:prstGeom>
                  </pic:spPr>
                </pic:pic>
              </a:graphicData>
            </a:graphic>
          </wp:inline>
        </w:drawing>
      </w:r>
    </w:p>
    <w:p w:rsidR="00475541" w:rsidRDefault="00475541" w:rsidP="00475541">
      <w:pPr>
        <w:pStyle w:val="Sansinterligne"/>
      </w:pPr>
      <w:r>
        <w:t>Figure 3 : Spirale de l’essai de coulabilité</w:t>
      </w:r>
    </w:p>
    <w:p w:rsidR="00475541" w:rsidRPr="00022176" w:rsidRDefault="00475541" w:rsidP="00475541">
      <w:pPr>
        <w:pStyle w:val="Sansinterligne"/>
      </w:pPr>
      <w:r>
        <w:t xml:space="preserve">Image </w:t>
      </w:r>
      <w:r>
        <w:rPr>
          <w:rFonts w:ascii="Trebuchet MS" w:hAnsi="Trebuchet MS"/>
          <w:szCs w:val="20"/>
        </w:rPr>
        <w:t>Contrô</w:t>
      </w:r>
      <w:r>
        <w:rPr>
          <w:rFonts w:ascii="Arial" w:hAnsi="Arial" w:cs="Arial"/>
          <w:szCs w:val="20"/>
        </w:rPr>
        <w:t>l</w:t>
      </w:r>
      <w:r>
        <w:rPr>
          <w:rFonts w:ascii="Trebuchet MS" w:hAnsi="Trebuchet MS" w:cs="Trebuchet MS"/>
          <w:szCs w:val="20"/>
        </w:rPr>
        <w:t>es en fonderie-Principes © Techniques de l’Ingé</w:t>
      </w:r>
      <w:r>
        <w:rPr>
          <w:rFonts w:ascii="Arial" w:hAnsi="Arial" w:cs="Arial"/>
          <w:szCs w:val="20"/>
        </w:rPr>
        <w:t>n</w:t>
      </w:r>
      <w:r>
        <w:rPr>
          <w:rFonts w:ascii="Trebuchet MS" w:hAnsi="Trebuchet MS" w:cs="Trebuchet MS"/>
          <w:szCs w:val="20"/>
        </w:rPr>
        <w:t>ieur, traité Matériaux métalliques M 3 66</w:t>
      </w:r>
      <w:r>
        <w:rPr>
          <w:rFonts w:ascii="Trebuchet MS" w:hAnsi="Trebuchet MS"/>
          <w:szCs w:val="20"/>
        </w:rPr>
        <w:t>0</w:t>
      </w:r>
    </w:p>
    <w:p w:rsidR="00475541" w:rsidRDefault="00475541" w:rsidP="00475541">
      <w:pPr>
        <w:pStyle w:val="Titre2"/>
      </w:pPr>
      <w:r>
        <w:lastRenderedPageBreak/>
        <w:t>2.2 - Dilatation thermique</w:t>
      </w:r>
    </w:p>
    <w:p w:rsidR="00475541" w:rsidRDefault="00475541" w:rsidP="00475541">
      <w:r>
        <w:t>Comme le métal est conformé à haute température il est important sous peine d'avoir des écarts géométriques de prendre en compte la dilatation thermique de la pièce lors de la conception du brut. Il faut ainsi augmenter toutes les dimensions du brut par une valeur dépendant du matériau et de la température de coulée :</w:t>
      </w:r>
    </w:p>
    <w:p w:rsidR="00475541" w:rsidRDefault="00475541" w:rsidP="00475541">
      <w:pPr>
        <w:pStyle w:val="Paragraphedeliste"/>
        <w:numPr>
          <w:ilvl w:val="0"/>
          <w:numId w:val="17"/>
        </w:numPr>
        <w:spacing w:before="120"/>
        <w:ind w:left="714" w:hanging="357"/>
      </w:pPr>
      <w:r>
        <w:sym w:font="Symbol" w:char="F0BB"/>
      </w:r>
      <w:r>
        <w:t xml:space="preserve"> 3 à 6% pour les fontes</w:t>
      </w:r>
    </w:p>
    <w:p w:rsidR="00475541" w:rsidRDefault="00475541" w:rsidP="00475541">
      <w:pPr>
        <w:pStyle w:val="Paragraphedeliste"/>
        <w:numPr>
          <w:ilvl w:val="0"/>
          <w:numId w:val="17"/>
        </w:numPr>
      </w:pPr>
      <w:r>
        <w:sym w:font="Symbol" w:char="F0BB"/>
      </w:r>
      <w:r>
        <w:t xml:space="preserve"> 5 à 7% pour les aciers</w:t>
      </w:r>
    </w:p>
    <w:p w:rsidR="00475541" w:rsidRDefault="00475541" w:rsidP="00475541">
      <w:pPr>
        <w:pStyle w:val="Paragraphedeliste"/>
        <w:numPr>
          <w:ilvl w:val="0"/>
          <w:numId w:val="17"/>
        </w:numPr>
      </w:pPr>
      <w:r>
        <w:sym w:font="Symbol" w:char="F0BB"/>
      </w:r>
      <w:r>
        <w:t xml:space="preserve"> 4 à 7% pour les alliages légers</w:t>
      </w:r>
    </w:p>
    <w:p w:rsidR="00475541" w:rsidRDefault="00475541" w:rsidP="00475541">
      <w:pPr>
        <w:pStyle w:val="Paragraphedeliste"/>
        <w:numPr>
          <w:ilvl w:val="0"/>
          <w:numId w:val="17"/>
        </w:numPr>
      </w:pPr>
      <w:r>
        <w:sym w:font="Symbol" w:char="F0BB"/>
      </w:r>
      <w:r>
        <w:t xml:space="preserve"> 5 à 6% pour les bronzes</w:t>
      </w:r>
    </w:p>
    <w:p w:rsidR="00475541" w:rsidRDefault="00475541" w:rsidP="00475541">
      <w:pPr>
        <w:pStyle w:val="Titre2"/>
        <w:spacing w:before="360"/>
      </w:pPr>
      <w:r>
        <w:t>2.3 – Déformations</w:t>
      </w:r>
    </w:p>
    <w:p w:rsidR="00475541" w:rsidRDefault="00475541" w:rsidP="00475541">
      <w:r>
        <w:t>La solidification différentielle entre les parties de la pièce ainsi que la dilatation après ouverture du moule peuvent causer des déformations de la pièce lors du retour à température ambiante. Ainsi, il est important de respecter certains tracés.</w:t>
      </w:r>
    </w:p>
    <w:p w:rsidR="00475541" w:rsidRDefault="00475541" w:rsidP="00475541">
      <w:pPr>
        <w:spacing w:after="240"/>
      </w:pPr>
      <w:r w:rsidRPr="00022176">
        <w:rPr>
          <w:rStyle w:val="Titre3Car"/>
        </w:rPr>
        <w:t>Conserver des épaisseurs uniformes</w:t>
      </w:r>
      <w:r>
        <w:t> : exemple</w:t>
      </w:r>
    </w:p>
    <w:p w:rsidR="00475541" w:rsidRDefault="00DB0FDB" w:rsidP="00475541">
      <w:pPr>
        <w:rPr>
          <w:noProof/>
          <w:lang w:eastAsia="fr-FR"/>
        </w:rPr>
      </w:pPr>
      <w:r>
        <w:rPr>
          <w:noProof/>
          <w:lang w:eastAsia="fr-FR"/>
        </w:rPr>
        <w:pict>
          <v:group id="_x0000_s1087" style="position:absolute;left:0;text-align:left;margin-left:264pt;margin-top:3.9pt;width:83pt;height:91.35pt;z-index:251676672" coordorigin="6357,7553" coordsize="1660,1827">
            <v:group id="_x0000_s1088" style="position:absolute;left:6357;top:7553;width:1660;height:1827" coordorigin="6357,7553" coordsize="1660,1827">
              <v:group id="_x0000_s1089" style="position:absolute;left:6357;top:7553;width:1657;height:1827" coordorigin="6357,7553" coordsize="1657,1827">
                <v:shape id="_x0000_s1090" style="position:absolute;left:7448;top:8697;width:186;height:126;rotation:-90" coordsize="143,97" path="m,97l103,71,143,r,97l24,97e" fillcolor="#d8d8d8 [2732]" stroked="f">
                  <v:path arrowok="t"/>
                </v:shape>
                <v:shape id="_x0000_s1091" style="position:absolute;left:6357;top:7553;width:1657;height:1827" coordsize="1657,1827" path="m,786r1244,l1244,r413,l1657,1827r-413,l1244,1113,,1113,,786xe" fillcolor="#d8d8d8 [2732]" stroked="f">
                  <v:path arrowok="t"/>
                </v:shape>
                <v:shape id="_x0000_s1092" style="position:absolute;left:7448;top:8187;width:186;height:126;rotation:-90;flip:y" coordsize="143,97" path="m,97l103,71,143,r,97l24,97e" fillcolor="#d8d8d8 [2732]" stroked="f">
                  <v:path arrowok="t"/>
                </v:shape>
              </v:group>
              <v:shape id="_x0000_s1093" type="#_x0000_t32" style="position:absolute;left:6357;top:8666;width:1055;height:1;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4" type="#_x0000_t19" style="position:absolute;left:7412;top:8666;width:192;height:192"/>
              <v:shape id="_x0000_s1095" type="#_x0000_t19" style="position:absolute;left:7412;top:8151;width:192;height:192;flip:y"/>
              <v:shape id="_x0000_s1096" type="#_x0000_t32" style="position:absolute;left:6357;top:8343;width:1055;height:1;flip:x" o:connectortype="straight"/>
              <v:shape id="_x0000_s1097" type="#_x0000_t32" style="position:absolute;left:7604;top:7553;width:0;height:604;flip:y" o:connectortype="straight"/>
              <v:shape id="_x0000_s1098" type="#_x0000_t32" style="position:absolute;left:7604;top:8853;width:1;height:527;flip:y" o:connectortype="straight"/>
              <v:shape id="_x0000_s1099" type="#_x0000_t32" style="position:absolute;left:8017;top:7553;width:0;height:1827;flip:y" o:connectortype="straight"/>
            </v:group>
            <v:shape id="_x0000_s1100" type="#_x0000_t32" style="position:absolute;left:7605;top:7860;width:409;height:0" o:connectortype="straight">
              <v:stroke startarrow="classic" endarrow="classic"/>
            </v:shape>
            <v:shape id="_x0000_s1101" type="#_x0000_t32" style="position:absolute;left:6800;top:8343;width:0;height:324" o:connectortype="straight">
              <v:stroke startarrow="classic" endarrow="classic"/>
            </v:shape>
          </v:group>
        </w:pict>
      </w:r>
      <w:r w:rsidRPr="00DB0FDB">
        <w:rPr>
          <w:rFonts w:eastAsiaTheme="majorEastAsia" w:cstheme="majorBidi"/>
          <w:b/>
          <w:bCs/>
          <w:noProof/>
          <w:color w:val="3891A7" w:themeColor="accent1"/>
          <w:lang w:eastAsia="fr-FR"/>
        </w:rPr>
        <w:pict>
          <v:group id="_x0000_s1074" style="position:absolute;left:0;text-align:left;margin-left:81.45pt;margin-top:3.9pt;width:100.35pt;height:91.35pt;z-index:251675648" coordorigin="7100,6393" coordsize="2007,1827">
            <v:group id="_x0000_s1075" style="position:absolute;left:7100;top:6393;width:2007;height:1827" coordorigin="7100,6393" coordsize="2007,1827">
              <v:group id="_x0000_s1076" style="position:absolute;left:7100;top:6393;width:2007;height:1827" coordorigin="7100,6393" coordsize="2007,1827">
                <v:shape id="_x0000_s1077" style="position:absolute;left:7100;top:6393;width:2007;height:1827" coordsize="2007,1827" path="m,747r1367,l1367,r640,l2007,1827r-640,l1367,960,,960,,747xe" fillcolor="#d8d8d8 [2732]" stroked="f">
                  <v:path arrowok="t"/>
                </v:shape>
                <v:shape id="_x0000_s1078" style="position:absolute;left:8327;top:7043;width:143;height:97" coordsize="143,97" path="m,97l103,71,143,r,97l24,97e" fillcolor="#d8d8d8 [2732]" stroked="f">
                  <v:path arrowok="t"/>
                </v:shape>
                <v:shape id="_x0000_s1079" style="position:absolute;left:8350;top:7375;width:143;height:97;rotation:-90" coordsize="143,97" path="m,97l103,71,143,r,97l24,97e" fillcolor="#d8d8d8 [2732]" stroked="f">
                  <v:path arrowok="t"/>
                </v:shape>
              </v:group>
              <v:shape id="_x0000_s1080" type="#_x0000_t19" style="position:absolute;left:8327;top:6997;width:143;height:143;rotation:90"/>
              <v:shape id="_x0000_s1081" type="#_x0000_t19" style="position:absolute;left:8327;top:7352;width:143;height:143"/>
            </v:group>
            <v:shape id="_x0000_s1082" type="#_x0000_t32" style="position:absolute;left:7100;top:7140;width:1227;height:0;flip:x" o:connectortype="straight"/>
            <v:shape id="_x0000_s1083" type="#_x0000_t32" style="position:absolute;left:7100;top:7352;width:1227;height:0;flip:x" o:connectortype="straight"/>
            <v:shape id="_x0000_s1084" type="#_x0000_t32" style="position:absolute;left:8470;top:6393;width:0;height:604;flip:y" o:connectortype="straight"/>
            <v:shape id="_x0000_s1085" type="#_x0000_t32" style="position:absolute;left:8470;top:7495;width:1;height:725;flip:y" o:connectortype="straight"/>
            <v:shape id="_x0000_s1086" type="#_x0000_t32" style="position:absolute;left:9106;top:6393;width:0;height:1827;flip:y" o:connectortype="straight"/>
          </v:group>
        </w:pict>
      </w:r>
      <w:r>
        <w:rPr>
          <w:noProof/>
          <w:lang w:eastAsia="fr-FR"/>
        </w:rPr>
        <w:pict>
          <v:shape id="_x0000_s1102" type="#_x0000_t202" style="position:absolute;left:0;text-align:left;margin-left:87.8pt;margin-top:59.6pt;width:55pt;height:19.65pt;z-index:251677696"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p>
    <w:p w:rsidR="00475541" w:rsidRDefault="00475541" w:rsidP="00475541"/>
    <w:p w:rsidR="00475541" w:rsidRDefault="00DB0FDB" w:rsidP="00475541">
      <w:r>
        <w:rPr>
          <w:noProof/>
          <w:lang w:eastAsia="fr-FR"/>
        </w:rPr>
        <w:pict>
          <v:shape id="_x0000_s1103" type="#_x0000_t202" style="position:absolute;left:0;text-align:left;margin-left:264pt;margin-top:21.75pt;width:55pt;height:19.65pt;z-index:251678720"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w:pict>
      </w:r>
    </w:p>
    <w:p w:rsidR="00475541" w:rsidRDefault="00475541" w:rsidP="00475541"/>
    <w:p w:rsidR="00475541" w:rsidRDefault="00475541" w:rsidP="00475541"/>
    <w:p w:rsidR="00475541" w:rsidRDefault="00475541" w:rsidP="00475541">
      <w:r>
        <w:t>Si la destination de la pièce exige des variations d’épaisseurs, il faut prévoir des changements de sections progressifs :</w:t>
      </w:r>
    </w:p>
    <w:p w:rsidR="00475541" w:rsidRDefault="00DB0FDB" w:rsidP="00475541">
      <w:r>
        <w:rPr>
          <w:noProof/>
          <w:lang w:eastAsia="fr-FR"/>
        </w:rPr>
        <w:pict>
          <v:group id="_x0000_s1104" style="position:absolute;left:0;text-align:left;margin-left:87.8pt;margin-top:7.35pt;width:94.15pt;height:91.35pt;z-index:251679744" coordorigin="3017,9280" coordsize="1883,1827">
            <v:shape id="_x0000_s1105" style="position:absolute;left:4108;top:10424;width:186;height:126;rotation:-90" coordsize="143,97" path="m,97l103,71,143,r,97l24,97e" fillcolor="#d8d8d8 [2732]" stroked="f">
              <v:path arrowok="t"/>
            </v:shape>
            <v:group id="_x0000_s1106" style="position:absolute;left:3017;top:9280;width:1883;height:1827" coordorigin="3017,9280" coordsize="1883,1827">
              <v:shape id="_x0000_s1107" style="position:absolute;left:3017;top:9280;width:1883;height:1827" coordsize="1883,1827" path="m,786r1246,l1246,r637,7l1870,1820r-624,7l1246,1113,,1113,,786xe" fillcolor="#d8d8d8 [2732]" stroked="f">
                <v:path arrowok="t"/>
              </v:shape>
              <v:shape id="_x0000_s1108" type="#_x0000_t32" style="position:absolute;left:3017;top:10393;width:1055;height:1;flip:x" o:connectortype="straight"/>
              <v:shape id="_x0000_s1109" type="#_x0000_t32" style="position:absolute;left:3017;top:10070;width:1055;height:1;flip:x" o:connectortype="straight"/>
              <v:shape id="_x0000_s1110" type="#_x0000_t32" style="position:absolute;left:4264;top:9280;width:0;height:604;flip:y" o:connectortype="straight"/>
              <v:shape id="_x0000_s1111" type="#_x0000_t32" style="position:absolute;left:4264;top:10580;width:1;height:527;flip:y" o:connectortype="straight"/>
              <v:shape id="_x0000_s1112" type="#_x0000_t32" style="position:absolute;left:4893;top:9280;width:0;height:1827;flip:y" o:connectortype="straight"/>
              <v:shape id="_x0000_s1113" style="position:absolute;left:4108;top:9914;width:186;height:126;rotation:-90;flip:y" coordsize="143,97" path="m,97l103,71,143,r,97l24,97e" fillcolor="#d8d8d8 [2732]" stroked="f">
                <v:path arrowok="t"/>
              </v:shape>
              <v:shape id="_x0000_s1114" type="#_x0000_t19" style="position:absolute;left:4072;top:10393;width:192;height:192"/>
            </v:group>
            <v:shape id="_x0000_s1115" type="#_x0000_t19" style="position:absolute;left:4072;top:9878;width:192;height:192;flip:y"/>
          </v:group>
        </w:pict>
      </w:r>
      <w:r>
        <w:rPr>
          <w:noProof/>
          <w:lang w:eastAsia="fr-FR"/>
        </w:rPr>
        <w:pict>
          <v:group id="_x0000_s1116" style="position:absolute;left:0;text-align:left;margin-left:252.85pt;margin-top:7.35pt;width:94.15pt;height:91.35pt;z-index:251680768" coordorigin="6134,9280" coordsize="1883,1827">
            <v:group id="_x0000_s1117" style="position:absolute;left:6134;top:9280;width:1883;height:1827" coordorigin="6134,9280" coordsize="1883,1827">
              <v:shape id="_x0000_s1118" style="position:absolute;left:7226;top:9808;width:186;height:126;rotation:-90;flip:y" coordsize="143,97" path="m,97l103,71,143,r,97l24,97e" fillcolor="#d8d8d8 [2732]" stroked="f">
                <v:path arrowok="t"/>
              </v:shape>
              <v:shape id="_x0000_s1119" style="position:absolute;left:6134;top:9280;width:1883;height:1827" coordsize="1883,1827" path="m,786r459,-1l1239,658,1246,r637,7l1870,1820r-624,7l1250,1239,470,1115,,1113,,786xe" fillcolor="#d8d8d8 [2732]" stroked="f">
                <v:path arrowok="t"/>
              </v:shape>
              <v:shape id="_x0000_s1120" style="position:absolute;left:7226;top:10516;width:186;height:126;rotation:-90" coordsize="143,97" path="m,97l103,71,143,r,97l24,97e" fillcolor="#d8d8d8 [2732]" stroked="f">
                <v:path arrowok="t"/>
              </v:shape>
            </v:group>
            <v:shape id="_x0000_s1121" type="#_x0000_t19" style="position:absolute;left:7189;top:9778;width:192;height:186;flip:y" coordsize="21600,20908" adj="-4945028,,,20908" path="wr-21600,-692,21600,42508,5425,,21600,20908nfewr-21600,-692,21600,42508,5425,,21600,20908l,20908nsxe">
              <v:path o:connectlocs="5425,0;21600,20908;0,20908"/>
            </v:shape>
            <v:shape id="_x0000_s1122" type="#_x0000_t32" style="position:absolute;left:6630;top:9964;width:604;height:100;flip:x" o:connectortype="straight"/>
            <v:shape id="_x0000_s1123" type="#_x0000_t32" style="position:absolute;left:6134;top:10064;width:496;height:7;flip:x" o:connectortype="straight"/>
            <v:shape id="_x0000_s1124" type="#_x0000_t32" style="position:absolute;left:7381;top:9280;width:1;height:526;flip:y" o:connectortype="straight"/>
            <v:shape id="_x0000_s1125" type="#_x0000_t32" style="position:absolute;left:7381;top:10672;width:0;height:435;flip:y" o:connectortype="straight"/>
            <v:shape id="_x0000_s1126" type="#_x0000_t32" style="position:absolute;left:8010;top:9280;width:0;height:1827;flip:y" o:connectortype="straight"/>
            <v:shape id="_x0000_s1127" type="#_x0000_t19" style="position:absolute;left:7189;top:10486;width:192;height:186" coordsize="21600,20908" adj="-4945028,,,20908" path="wr-21600,-692,21600,42508,5425,,21600,20908nfewr-21600,-692,21600,42508,5425,,21600,20908l,20908nsxe">
              <v:path o:connectlocs="5425,0;21600,20908;0,20908"/>
            </v:shape>
            <v:shape id="_x0000_s1128" type="#_x0000_t32" style="position:absolute;left:6611;top:10386;width:645;height:100" o:connectortype="straight"/>
            <v:shape id="_x0000_s1129" type="#_x0000_t32" style="position:absolute;left:6134;top:10386;width:477;height:0;flip:x" o:connectortype="straight"/>
          </v:group>
        </w:pict>
      </w:r>
    </w:p>
    <w:p w:rsidR="00475541" w:rsidRDefault="00DB0FDB" w:rsidP="00475541">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0" type="#_x0000_t13" style="position:absolute;left:0;text-align:left;margin-left:211.8pt;margin-top:24.05pt;width:24.35pt;height:7.15pt;z-index:251681792" fillcolor="#3891a7 [3204]" strokecolor="#2a6c7d [2404]" strokeweight=".25pt"/>
        </w:pict>
      </w:r>
    </w:p>
    <w:p w:rsidR="00475541" w:rsidRDefault="00475541" w:rsidP="00475541"/>
    <w:p w:rsidR="00475541" w:rsidRDefault="00475541" w:rsidP="00475541"/>
    <w:p w:rsidR="00475541" w:rsidRDefault="00475541" w:rsidP="00475541">
      <w:pPr>
        <w:spacing w:before="120"/>
      </w:pPr>
    </w:p>
    <w:p w:rsidR="00475541" w:rsidRDefault="00475541" w:rsidP="00475541">
      <w:pPr>
        <w:spacing w:before="120"/>
      </w:pPr>
      <w:r w:rsidRPr="00CF73B4">
        <w:rPr>
          <w:rStyle w:val="Titre3Car"/>
        </w:rPr>
        <w:t>Eviter les accumulation</w:t>
      </w:r>
      <w:r>
        <w:rPr>
          <w:rStyle w:val="Titre3Car"/>
        </w:rPr>
        <w:t>s</w:t>
      </w:r>
      <w:r w:rsidRPr="00CF73B4">
        <w:rPr>
          <w:rStyle w:val="Titre3Car"/>
        </w:rPr>
        <w:t xml:space="preserve"> de matière</w:t>
      </w:r>
      <w:r>
        <w:t> : exemple</w:t>
      </w:r>
    </w:p>
    <w:p w:rsidR="00475541" w:rsidRDefault="00DB0FDB" w:rsidP="00475541">
      <w:r w:rsidRPr="00DB0FDB">
        <w:rPr>
          <w:rFonts w:eastAsiaTheme="majorEastAsia" w:cstheme="majorBidi"/>
          <w:b/>
          <w:bCs/>
          <w:noProof/>
          <w:color w:val="3891A7" w:themeColor="accent1"/>
          <w:lang w:eastAsia="fr-FR"/>
        </w:rPr>
        <w:pict>
          <v:group id="_x0000_s1131" style="position:absolute;left:0;text-align:left;margin-left:93.1pt;margin-top:17.8pt;width:88.5pt;height:92.45pt;z-index:251682816" coordorigin="2706,12451" coordsize="1770,1849">
            <v:group id="_x0000_s1132" style="position:absolute;left:2955;top:12451;width:1521;height:1849" coordorigin="2955,12451" coordsize="1521,1849">
              <v:shape id="_x0000_s1133" style="position:absolute;left:3961;top:13538;width:143;height:97;rotation:-90" coordsize="143,97" path="m,97l103,71,143,r,97l24,97e" fillcolor="#d8d8d8 [2732]" stroked="f">
                <v:path arrowok="t"/>
              </v:shape>
              <v:shape id="_x0000_s1134" style="position:absolute;left:3954;top:12915;width:143;height:113" coordsize="143,113" path="m,113l107,68,134,r9,113l24,113e" fillcolor="#d8d8d8 [2732]" stroked="f">
                <v:path arrowok="t"/>
              </v:shape>
              <v:shape id="_x0000_s1135" style="position:absolute;left:2955;top:12451;width:1521;height:1849" coordsize="1521,1849" path="m4,1064l,577r1121,-3l1126,22,1381,r-1,1124l1521,1849r-259,l1095,1064,4,1064xe" fillcolor="#d8d8d8 [2732]" stroked="f">
                <v:path arrowok="t"/>
              </v:shape>
            </v:group>
            <v:shape id="_x0000_s1136" type="#_x0000_t32" style="position:absolute;left:2706;top:13025;width:1227;height:0;flip:x" o:connectortype="straight"/>
            <v:shape id="_x0000_s1137" type="#_x0000_t32" style="position:absolute;left:2706;top:13515;width:1227;height:0;flip:x" o:connectortype="straight"/>
            <v:shape id="_x0000_s1138" type="#_x0000_t32" style="position:absolute;left:4077;top:12473;width:4;height:412;flip:x y" o:connectortype="straight"/>
            <v:shape id="_x0000_s1139" type="#_x0000_t32" style="position:absolute;left:4080;top:13658;width:137;height:642;flip:x y" o:connectortype="straight"/>
            <v:shape id="_x0000_s1140" type="#_x0000_t32" style="position:absolute;left:4335;top:12451;width:1;height:1124;flip:y" o:connectortype="straight"/>
            <v:shape id="_x0000_s1141" type="#_x0000_t19" style="position:absolute;left:3937;top:12885;width:143;height:143;rotation:90" coordsize="21600,21595" adj="-5821229,,,21595" path="wr-21600,-5,21600,43195,443,,21600,21595nfewr-21600,-5,21600,43195,443,,21600,21595l,21595nsxe">
              <v:path o:connectlocs="443,0;21600,21595;0,21595"/>
            </v:shape>
            <v:shape id="_x0000_s1142" type="#_x0000_t19" style="position:absolute;left:3933;top:13515;width:143;height:143" coordsize="21595,21600" adj=",-79392" path="wr-21600,,21600,43200,,,21595,21143nfewr-21600,,21600,43200,,,21595,21143l,21600nsxe">
              <v:path o:connectlocs="0,0;21595,21143;0,21600"/>
            </v:shape>
            <v:shape id="_x0000_s1143" type="#_x0000_t32" style="position:absolute;left:4335;top:13575;width:141;height:725;flip:x y" o:connectortype="straight"/>
            <v:shape id="_x0000_s1144" type="#_x0000_t32" style="position:absolute;left:2955;top:13025;width:4;height:490;flip:x y" o:connectortype="straight"/>
            <v:shape id="_x0000_s1145" style="position:absolute;left:2706;top:13025;width:58;height:490" coordsize="58,490" path="m,l28,104,,209,58,325,,400r,90e" filled="f" strokeweight=".25pt">
              <v:path arrowok="t"/>
            </v:shape>
          </v:group>
        </w:pict>
      </w:r>
      <w:r>
        <w:rPr>
          <w:noProof/>
          <w:lang w:eastAsia="fr-FR"/>
        </w:rPr>
        <w:pict>
          <v:shape id="_x0000_s1165" type="#_x0000_t202" style="position:absolute;left:0;text-align:left;margin-left:93.1pt;margin-top:78.15pt;width:55pt;height:19.65pt;z-index:251684864"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r>
        <w:rPr>
          <w:noProof/>
          <w:lang w:eastAsia="fr-FR"/>
        </w:rPr>
        <w:pict>
          <v:group id="_x0000_s1146" style="position:absolute;left:0;text-align:left;margin-left:258.5pt;margin-top:17.8pt;width:88.5pt;height:92.45pt;z-index:251683840" coordorigin="5419,12451" coordsize="1770,1849">
            <v:group id="_x0000_s1147" style="position:absolute;left:5672;top:12451;width:1517;height:1849" coordorigin="5672,12451" coordsize="1517,1849">
              <v:shape id="_x0000_s1148" style="position:absolute;left:5948;top:13211;width:159;height:111" coordsize="159,111" path="m,l88,71r71,40l62,111,33,19e" fillcolor="#d8d8d8 [2732]" stroked="f">
                <v:path arrowok="t"/>
              </v:shape>
              <v:shape id="_x0000_s1149" style="position:absolute;left:5672;top:12451;width:1517;height:1849" coordsize="1517,1849" path="m,574r182,l377,869r740,l1128,22,1377,r-1,1124l1517,1849r-259,l1097,1064,,1064,,574xe" fillcolor="#d8d8d8 [2732]" stroked="f">
                <v:path arrowok="t"/>
              </v:shape>
              <v:shape id="_x0000_s1150" style="position:absolute;left:6670;top:13538;width:143;height:97;rotation:-90" coordsize="143,97" path="m,97l103,71,143,r,97l24,97e" fillcolor="#d8d8d8 [2732]" stroked="f">
                <v:path arrowok="t"/>
              </v:shape>
              <v:shape id="_x0000_s1151" style="position:absolute;left:6650;top:13209;width:143;height:113" coordsize="143,113" path="m,113l107,68,134,r9,113l24,113e" fillcolor="#d8d8d8 [2732]" stroked="f">
                <v:path arrowok="t"/>
              </v:shape>
            </v:group>
            <v:shape id="_x0000_s1152" type="#_x0000_t32" style="position:absolute;left:5419;top:13025;width:435;height:1;flip:x" o:connectortype="straight"/>
            <v:shape id="_x0000_s1153" type="#_x0000_t32" style="position:absolute;left:5419;top:13515;width:1227;height:0;flip:x" o:connectortype="straight"/>
            <v:shape id="_x0000_s1154" type="#_x0000_t32" style="position:absolute;left:6789;top:12473;width:1;height:731;flip:y" o:connectortype="straight"/>
            <v:shape id="_x0000_s1155" type="#_x0000_t32" style="position:absolute;left:6793;top:13658;width:137;height:642;flip:x y" o:connectortype="straight"/>
            <v:shape id="_x0000_s1156" type="#_x0000_t32" style="position:absolute;left:7048;top:12451;width:1;height:1124;flip:y" o:connectortype="straight"/>
            <v:shape id="_x0000_s1157" type="#_x0000_t19" style="position:absolute;left:6646;top:13177;width:143;height:143;rotation:90" coordsize="21600,21595" adj="-5821229,,,21595" path="wr-21600,-5,21600,43195,443,,21600,21595nfewr-21600,-5,21600,43195,443,,21600,21595l,21595nsxe">
              <v:path o:connectlocs="443,0;21600,21595;0,21595"/>
            </v:shape>
            <v:shape id="_x0000_s1158" type="#_x0000_t19" style="position:absolute;left:6646;top:13515;width:143;height:143" coordsize="21595,21600" adj=",-79392" path="wr-21600,,21600,43200,,,21595,21143nfewr-21600,,21600,43200,,,21595,21143l,21600nsxe">
              <v:path o:connectlocs="0,0;21595,21143;0,21600"/>
            </v:shape>
            <v:shape id="_x0000_s1159" type="#_x0000_t32" style="position:absolute;left:7048;top:13575;width:141;height:725;flip:x y" o:connectortype="straight"/>
            <v:shape id="_x0000_s1160" type="#_x0000_t32" style="position:absolute;left:5668;top:13025;width:4;height:490;flip:x y" o:connectortype="straight"/>
            <v:shape id="_x0000_s1161" style="position:absolute;left:5419;top:13025;width:58;height:490" coordsize="58,490" path="m,l28,104,,209,58,325,,400r,90e" filled="f" strokeweight=".25pt">
              <v:path arrowok="t"/>
            </v:shape>
            <v:shape id="_x0000_s1162" type="#_x0000_t32" style="position:absolute;left:6134;top:13320;width:533;height:0;flip:x" o:connectortype="straight"/>
            <v:shape id="_x0000_s1163" type="#_x0000_t19" style="position:absolute;left:6000;top:13188;width:143;height:126;rotation:90;flip:x" coordsize="21595,19087" adj="-4068917,-79392,,19087" path="wr-21600,-2513,21600,40687,10112,,21595,18630nfewr-21600,-2513,21600,40687,10112,,21595,18630l,19087nsxe">
              <v:path o:connectlocs="10112,0;21595,18630;0,19087"/>
            </v:shape>
            <v:shape id="_x0000_s1164" type="#_x0000_t32" style="position:absolute;left:5854;top:13028;width:155;height:221;flip:x y" o:connectortype="straight"/>
          </v:group>
        </w:pict>
      </w:r>
    </w:p>
    <w:p w:rsidR="00475541" w:rsidRDefault="00475541" w:rsidP="00475541"/>
    <w:p w:rsidR="00475541" w:rsidRPr="001B77EF" w:rsidRDefault="00DB0FDB" w:rsidP="00475541">
      <w:r>
        <w:rPr>
          <w:noProof/>
          <w:lang w:eastAsia="fr-FR"/>
        </w:rPr>
        <w:pict>
          <v:shape id="_x0000_s1166" type="#_x0000_t202" style="position:absolute;left:0;text-align:left;margin-left:257.65pt;margin-top:24.75pt;width:55pt;height:19.65pt;z-index:251685888"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w:pict>
      </w:r>
    </w:p>
    <w:p w:rsidR="00475541" w:rsidRDefault="00475541" w:rsidP="00475541">
      <w:pPr>
        <w:pStyle w:val="Titre1"/>
        <w:jc w:val="left"/>
      </w:pPr>
    </w:p>
    <w:p w:rsidR="00475541" w:rsidRDefault="00475541" w:rsidP="00475541">
      <w:pPr>
        <w:rPr>
          <w:rStyle w:val="Titre3Car"/>
        </w:rPr>
      </w:pPr>
    </w:p>
    <w:p w:rsidR="00475541" w:rsidRDefault="00475541" w:rsidP="00475541">
      <w:r>
        <w:rPr>
          <w:rStyle w:val="Titre3Car"/>
        </w:rPr>
        <w:lastRenderedPageBreak/>
        <w:t>Evite</w:t>
      </w:r>
      <w:r w:rsidRPr="00022176">
        <w:rPr>
          <w:rStyle w:val="Titre3Car"/>
        </w:rPr>
        <w:t xml:space="preserve">r </w:t>
      </w:r>
      <w:r>
        <w:rPr>
          <w:rStyle w:val="Titre3Car"/>
        </w:rPr>
        <w:t>les bossages</w:t>
      </w:r>
      <w:r>
        <w:t> : exemple</w:t>
      </w:r>
    </w:p>
    <w:p w:rsidR="00475541" w:rsidRDefault="00DB0FDB" w:rsidP="00475541">
      <w:r>
        <w:rPr>
          <w:noProof/>
          <w:lang w:eastAsia="fr-FR"/>
        </w:rPr>
        <w:pict>
          <v:group id="_x0000_s1184" style="position:absolute;left:0;text-align:left;margin-left:296pt;margin-top:7.65pt;width:49.9pt;height:91.7pt;z-index:251687936" coordorigin="6231,1304" coordsize="998,1834">
            <v:shape id="_x0000_s1185" style="position:absolute;left:6231;top:1304;width:997;height:1834" coordsize="997,1834" path="m,l997,18r,1809l429,1834,,xe" fillcolor="#d8d8d8 [2732]" stroked="f">
              <v:path arrowok="t"/>
            </v:shape>
            <v:shape id="_x0000_s1186" type="#_x0000_t32" style="position:absolute;left:7228;top:1322;width:1;height:1809;flip:y" o:connectortype="straight"/>
            <v:shape id="_x0000_s1187" type="#_x0000_t32" style="position:absolute;left:6231;top:1304;width:429;height:1834;flip:x y" o:connectortype="straight"/>
            <v:shape id="_x0000_s1188" type="#_x0000_t32" style="position:absolute;left:6443;top:1322;width:1;height:1809;flip:y" o:connectortype="straight" strokeweight=".5pt">
              <v:stroke dashstyle="longDash"/>
            </v:shape>
          </v:group>
        </w:pict>
      </w:r>
      <w:r>
        <w:rPr>
          <w:noProof/>
          <w:lang w:eastAsia="fr-FR"/>
        </w:rPr>
        <w:pict>
          <v:group id="_x0000_s1167" style="position:absolute;left:0;text-align:left;margin-left:136.45pt;margin-top:7.65pt;width:45.3pt;height:91.35pt;z-index:251686912" coordorigin="3806,1304" coordsize="906,1827">
            <v:group id="_x0000_s1168" style="position:absolute;left:3806;top:1304;width:906;height:1827" coordorigin="3806,1304" coordsize="906,1827">
              <v:shape id="_x0000_s1169" style="position:absolute;left:4174;top:1673;width:126;height:186" coordsize="126,186" path="m126,l83,130,,186r126,l126,31e" fillcolor="#d8d8d8 [2732]" stroked="f">
                <v:path arrowok="t"/>
              </v:shape>
              <v:shape id="_x0000_s1170" style="position:absolute;left:3806;top:1859;width:96;height:95;flip:y" coordsize="96,95" path="m,l,45,48,95r48,l,xe" fillcolor="#d8d8d8 [2732]" stroked="f">
                <v:path arrowok="t"/>
              </v:shape>
              <v:shape id="_x0000_s1171" style="position:absolute;left:3806;top:2508;width:96;height:95" coordsize="96,95" path="m,l,45,48,95r48,l,xe" fillcolor="#d8d8d8 [2732]" stroked="f">
                <v:path arrowok="t"/>
              </v:shape>
              <v:shape id="_x0000_s1172" style="position:absolute;left:3806;top:1304;width:906;height:1827" coordsize="906,1827" path="m494,r,554l68,555,,650r,554l96,1299r397,l494,1827r412,l906,,494,xe" fillcolor="#d8d8d8 [2732]" stroked="f">
                <v:path arrowok="t"/>
              </v:shape>
              <v:shape id="_x0000_s1173" style="position:absolute;left:4174;top:2603;width:126;height:186" coordsize="126,186" path="m126,186l87,56,,,126,r,155e" fillcolor="#d8d8d8 [2732]" stroked="f">
                <v:path arrowok="t"/>
              </v:shape>
            </v:group>
            <v:shape id="_x0000_s1174" type="#_x0000_t19" style="position:absolute;left:3806;top:1858;width:96;height:96;flip:x"/>
            <v:shape id="_x0000_s1175" type="#_x0000_t19" style="position:absolute;left:3806;top:2508;width:96;height:96;flip:x y"/>
            <v:shape id="_x0000_s1176" type="#_x0000_t19" style="position:absolute;left:4107;top:2603;width:192;height:192"/>
            <v:shape id="_x0000_s1177" type="#_x0000_t19" style="position:absolute;left:4107;top:1666;width:192;height:192;flip:y"/>
            <v:shape id="_x0000_s1178" type="#_x0000_t32" style="position:absolute;left:3902;top:1858;width:205;height:1;flip:x" o:connectortype="straight"/>
            <v:shape id="_x0000_s1179" type="#_x0000_t32" style="position:absolute;left:4300;top:1304;width:0;height:369;flip:y" o:connectortype="straight"/>
            <v:shape id="_x0000_s1180" type="#_x0000_t32" style="position:absolute;left:4299;top:2763;width:0;height:368;flip:y" o:connectortype="straight"/>
            <v:shape id="_x0000_s1181" type="#_x0000_t32" style="position:absolute;left:4712;top:1304;width:0;height:1827;flip:y" o:connectortype="straight"/>
            <v:shape id="_x0000_s1182" type="#_x0000_t32" style="position:absolute;left:3902;top:2603;width:205;height:1;flip:x" o:connectortype="straight"/>
            <v:shape id="_x0000_s1183" type="#_x0000_t32" style="position:absolute;left:3806;top:1954;width:0;height:554;flip:y" o:connectortype="straight"/>
          </v:group>
        </w:pict>
      </w:r>
    </w:p>
    <w:p w:rsidR="00475541" w:rsidRDefault="00475541" w:rsidP="00475541"/>
    <w:p w:rsidR="00475541" w:rsidRDefault="00DB0FDB" w:rsidP="00475541">
      <w:r w:rsidRPr="00DB0FDB">
        <w:rPr>
          <w:rFonts w:eastAsiaTheme="majorEastAsia" w:cstheme="majorBidi"/>
          <w:b/>
          <w:bCs/>
          <w:noProof/>
          <w:color w:val="3891A7" w:themeColor="accent1"/>
          <w:lang w:eastAsia="fr-FR"/>
        </w:rPr>
        <w:pict>
          <v:shape id="_x0000_s1190" type="#_x0000_t202" style="position:absolute;left:0;text-align:left;margin-left:257.65pt;margin-top:23.1pt;width:55pt;height:19.65pt;z-index:251689984" filled="f" stroked="f">
            <v:textbox>
              <w:txbxContent>
                <w:p w:rsidR="00475541" w:rsidRPr="000042E6" w:rsidRDefault="00475541" w:rsidP="00475541">
                  <w:pPr>
                    <w:spacing w:before="0" w:after="0" w:line="240" w:lineRule="auto"/>
                    <w:rPr>
                      <w:i/>
                      <w:color w:val="912122" w:themeColor="accent3" w:themeShade="BF"/>
                    </w:rPr>
                  </w:pPr>
                  <w:r w:rsidRPr="000042E6">
                    <w:rPr>
                      <w:i/>
                      <w:color w:val="912122" w:themeColor="accent3" w:themeShade="BF"/>
                    </w:rPr>
                    <w:t>Bon</w:t>
                  </w:r>
                </w:p>
              </w:txbxContent>
            </v:textbox>
          </v:shape>
        </w:pict>
      </w:r>
      <w:r w:rsidRPr="00DB0FDB">
        <w:rPr>
          <w:rFonts w:eastAsiaTheme="majorEastAsia" w:cstheme="majorBidi"/>
          <w:b/>
          <w:bCs/>
          <w:noProof/>
          <w:color w:val="3891A7" w:themeColor="accent1"/>
          <w:lang w:eastAsia="fr-FR"/>
        </w:rPr>
        <w:pict>
          <v:shape id="_x0000_s1189" type="#_x0000_t202" style="position:absolute;left:0;text-align:left;margin-left:93.1pt;margin-top:23.15pt;width:55pt;height:19.65pt;z-index:251688960"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p>
    <w:p w:rsidR="00475541" w:rsidRDefault="00475541" w:rsidP="00475541"/>
    <w:p w:rsidR="00475541" w:rsidRDefault="00475541" w:rsidP="00475541">
      <w:pPr>
        <w:pStyle w:val="Titre1"/>
        <w:jc w:val="left"/>
      </w:pPr>
      <w:r>
        <w:t>3 – Règles de conception d’une pièce moulée pour assurer son démoulage</w:t>
      </w:r>
    </w:p>
    <w:p w:rsidR="00475541" w:rsidRDefault="00475541" w:rsidP="00475541">
      <w:r>
        <w:t>La technologie du moulage par coquille impose la présence d'un plan de joint et d'une cinématique d'ouverture du moule par rapport à ce dernier. Les règles liées au choix du plan de joint sont expliquées au paragraphe 6 (R</w:t>
      </w:r>
      <w:r w:rsidRPr="001A4485">
        <w:t xml:space="preserve">ègles de conception de l’outillage pour le placement </w:t>
      </w:r>
      <w:r>
        <w:t>des empreintes). Afin de permettre le démoulage de la pièce il est primordial d'ajouter des dépouilles à toutes les surfaces perpendiculaires au plan de joint, c'est-à-dire d'ajouter de la matière afin d'assurer un angle minimal de 3% entre la surface et la normale au plan de joint (figure 4).</w:t>
      </w:r>
    </w:p>
    <w:p w:rsidR="00475541" w:rsidRDefault="00DB0FDB" w:rsidP="00475541">
      <w:r w:rsidRPr="00DB0FDB">
        <w:rPr>
          <w:rFonts w:eastAsiaTheme="majorEastAsia" w:cstheme="majorBidi"/>
          <w:b/>
          <w:bCs/>
          <w:noProof/>
          <w:color w:val="3891A7" w:themeColor="accent1"/>
          <w:lang w:eastAsia="fr-FR"/>
        </w:rPr>
        <w:pict>
          <v:group id="_x0000_s1191" style="position:absolute;left:0;text-align:left;margin-left:60.45pt;margin-top:3.7pt;width:369.7pt;height:59.05pt;z-index:251691008" coordorigin="2286,6392" coordsize="7394,1181">
            <v:shape id="_x0000_s1192" type="#_x0000_t202" style="position:absolute;left:5159;top:6660;width:1607;height:393" filled="f" stroked="f">
              <v:textbox>
                <w:txbxContent>
                  <w:p w:rsidR="00475541" w:rsidRPr="00804680" w:rsidRDefault="00475541" w:rsidP="00475541">
                    <w:pPr>
                      <w:spacing w:before="0" w:after="0" w:line="240" w:lineRule="auto"/>
                      <w:jc w:val="center"/>
                    </w:pPr>
                    <w:r>
                      <w:t>Plan de joint</w:t>
                    </w:r>
                  </w:p>
                </w:txbxContent>
              </v:textbox>
            </v:shape>
            <v:group id="_x0000_s1193" style="position:absolute;left:2286;top:6393;width:2873;height:1180" coordorigin="2286,6393" coordsize="2873,1180">
              <v:rect id="_x0000_s1194" style="position:absolute;left:2873;top:6867;width:1827;height:706" fillcolor="#d8d8d8 [2732]" strokeweight=".25pt"/>
              <v:shape id="_x0000_s1195" type="#_x0000_t202" style="position:absolute;left:3272;top:6393;width:1100;height:393"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v:shape id="_x0000_s1196" type="#_x0000_t32" style="position:absolute;left:2286;top:6867;width:2873;height:0" o:connectortype="straight">
                <v:stroke dashstyle="longDashDot"/>
              </v:shape>
              <v:rect id="_x0000_s1197" style="position:absolute;left:2454;top:6786;width:160;height:160;rotation:-26588766fd" filled="f" strokeweight=".5pt"/>
              <v:rect id="_x0000_s1198" style="position:absolute;left:4831;top:6786;width:160;height:160;rotation:-26588766fd" filled="f" strokeweight=".5pt"/>
            </v:group>
            <v:group id="_x0000_s1199" style="position:absolute;left:6807;top:6392;width:2873;height:1181" coordorigin="6807,6392" coordsize="2873,1181">
              <v:shape id="_x0000_s1200" style="position:absolute;left:7330;top:6867;width:1827;height:706" coordsize="1827,706" path="m,706l160,,1667,r160,706l,706xe" fillcolor="#d8d8d8 [2732]" strokeweight=".25pt">
                <v:path arrowok="t"/>
              </v:shape>
              <v:shape id="_x0000_s1201" type="#_x0000_t202" style="position:absolute;left:7880;top:6392;width:732;height:393"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v:shape id="_x0000_s1202" type="#_x0000_t32" style="position:absolute;left:6807;top:6867;width:2873;height:0" o:connectortype="straight">
                <v:stroke dashstyle="longDashDot"/>
              </v:shape>
              <v:rect id="_x0000_s1203" style="position:absolute;left:7071;top:6786;width:160;height:160;rotation:-26588766fd" filled="f" strokeweight=".5pt"/>
              <v:rect id="_x0000_s1204" style="position:absolute;left:9317;top:6786;width:160;height:160;rotation:-26588766fd" filled="f" strokeweight=".5pt"/>
            </v:group>
          </v:group>
        </w:pict>
      </w:r>
    </w:p>
    <w:p w:rsidR="00475541" w:rsidRDefault="00475541" w:rsidP="00475541"/>
    <w:p w:rsidR="00475541" w:rsidRDefault="00475541" w:rsidP="00475541">
      <w:pPr>
        <w:spacing w:before="120" w:after="60"/>
      </w:pPr>
    </w:p>
    <w:p w:rsidR="00475541" w:rsidRDefault="00475541" w:rsidP="00475541">
      <w:pPr>
        <w:pStyle w:val="Sansinterligne"/>
      </w:pPr>
      <w:r>
        <w:t>Figure 4 : Ajouter des dépouilles (&gt; 3%)</w:t>
      </w:r>
    </w:p>
    <w:p w:rsidR="00475541" w:rsidRDefault="00475541" w:rsidP="00475541">
      <w:r>
        <w:t>En effet toutes ces surfaces sont non-seulement sources de frottements entre le moule et la pièce, mais les effets de dilatation peuvent venir exercer des efforts sur ces surfaces (la matière vient se contracter autour d'une excroissance de la coquille par exemple).</w:t>
      </w:r>
    </w:p>
    <w:p w:rsidR="00475541" w:rsidRDefault="00DB0FDB" w:rsidP="00475541">
      <w:r w:rsidRPr="00DB0FDB">
        <w:rPr>
          <w:b/>
          <w:bCs/>
          <w:noProof/>
          <w:color w:val="3891A7" w:themeColor="accent1"/>
          <w:lang w:eastAsia="fr-FR"/>
        </w:rPr>
        <w:pict>
          <v:group id="_x0000_s1205" style="position:absolute;left:0;text-align:left;margin-left:60.45pt;margin-top:63.3pt;width:369.7pt;height:59.05pt;z-index:251692032" coordorigin="2286,10685" coordsize="7394,1181">
            <v:shape id="_x0000_s1206" type="#_x0000_t202" style="position:absolute;left:5200;top:10953;width:1607;height:393" filled="f" stroked="f">
              <v:textbox>
                <w:txbxContent>
                  <w:p w:rsidR="00475541" w:rsidRPr="00804680" w:rsidRDefault="00475541" w:rsidP="00475541">
                    <w:pPr>
                      <w:spacing w:before="0" w:after="0" w:line="240" w:lineRule="auto"/>
                      <w:jc w:val="center"/>
                    </w:pPr>
                    <w:r>
                      <w:t>Plan de joint</w:t>
                    </w:r>
                  </w:p>
                </w:txbxContent>
              </v:textbox>
            </v:shape>
            <v:group id="_x0000_s1207" style="position:absolute;left:6807;top:10685;width:2873;height:1181" coordorigin="6807,10685" coordsize="2873,1181">
              <v:shape id="_x0000_s1208" type="#_x0000_t202" style="position:absolute;left:7880;top:10685;width:732;height:393"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v:rect id="_x0000_s1209" style="position:absolute;left:6911;top:11078;width:160;height:160;rotation:-26588766fd" filled="f" strokeweight=".5pt"/>
              <v:rect id="_x0000_s1210" style="position:absolute;left:9367;top:11078;width:160;height:160;rotation:-26588766fd" filled="f" strokeweight=".5pt"/>
              <v:rect id="_x0000_s1211" style="position:absolute;left:7284;top:11160;width:1827;height:706" fillcolor="#d8d8d8 [2732]" strokeweight=".25pt"/>
              <v:shape id="_x0000_s1212" style="position:absolute;left:7624;top:11160;width:1147;height:328" coordsize="1147,328" path="m194,328r759,l1147,,,,194,328xe" strokeweight=".25pt">
                <v:path arrowok="t"/>
              </v:shape>
              <v:shape id="_x0000_s1213" type="#_x0000_t32" style="position:absolute;left:6807;top:11160;width:2873;height:0" o:connectortype="straight">
                <v:stroke dashstyle="longDashDot"/>
              </v:shape>
            </v:group>
            <v:group id="_x0000_s1214" style="position:absolute;left:2286;top:10686;width:2873;height:1180" coordorigin="2286,10686" coordsize="2873,1180">
              <v:rect id="_x0000_s1215" style="position:absolute;left:2873;top:11160;width:1827;height:706" fillcolor="#d8d8d8 [2732]" strokeweight=".25pt"/>
              <v:shape id="_x0000_s1216" type="#_x0000_t202" style="position:absolute;left:3272;top:10686;width:1100;height:393"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v:rect id="_x0000_s1217" style="position:absolute;left:2454;top:11079;width:160;height:160;rotation:-26588766fd" filled="f" strokeweight=".5pt"/>
              <v:rect id="_x0000_s1218" style="position:absolute;left:4831;top:11079;width:160;height:160;rotation:-26588766fd" filled="f" strokeweight=".5pt"/>
              <v:shape id="_x0000_s1219" style="position:absolute;left:3213;top:11160;width:1159;height:328" coordsize="1159,328" path="m,327r1159,1l961,,194,,,327xe" strokeweight=".25pt">
                <v:path arrowok="t"/>
              </v:shape>
              <v:shape id="_x0000_s1220" type="#_x0000_t32" style="position:absolute;left:2286;top:11160;width:2873;height:0" o:connectortype="straight">
                <v:stroke dashstyle="longDashDot"/>
              </v:shape>
            </v:group>
          </v:group>
        </w:pict>
      </w:r>
      <w:r w:rsidR="00475541">
        <w:t>De même, il est très important de laisser le moins possible de contre-dépouille (figure 5) c'est-à-dire d'angle négatif (rentrant) avec le plan de joint. En effet cela bloque la cinématique d'ouverture du moule, et impose d'ajouter des noyaux ou tiroirs augmentant le coût de réalisation de la pièce.</w:t>
      </w:r>
    </w:p>
    <w:p w:rsidR="00475541" w:rsidRDefault="00475541" w:rsidP="00475541">
      <w:pPr>
        <w:pStyle w:val="Titre5"/>
      </w:pPr>
    </w:p>
    <w:p w:rsidR="00475541" w:rsidRDefault="00475541" w:rsidP="00475541"/>
    <w:p w:rsidR="00475541" w:rsidRPr="001B77EF" w:rsidRDefault="00475541" w:rsidP="00475541">
      <w:pPr>
        <w:pStyle w:val="Sansinterligne"/>
        <w:spacing w:before="240"/>
      </w:pPr>
      <w:r>
        <w:t>Figure 5 : Eviter autant que possible les contre-dépouilles</w:t>
      </w:r>
    </w:p>
    <w:p w:rsidR="00475541" w:rsidRDefault="00475541" w:rsidP="00475541">
      <w:pPr>
        <w:pStyle w:val="Titre1"/>
        <w:jc w:val="left"/>
      </w:pPr>
      <w:r>
        <w:t xml:space="preserve">4 – Règles de conception d’une pièce moulée pour faciliter le remplissage et améliorer sa santé </w:t>
      </w:r>
    </w:p>
    <w:p w:rsidR="00475541" w:rsidRDefault="00475541" w:rsidP="00475541">
      <w:r>
        <w:t>La santé de la pièce (inclusions d'oxydes, présences de bulles d'air, de micro-retassures) est très dépendante de l'écoulement de la matière lors du remplissage de l'empreinte ainsi que de son refroidissement une fois l'empreinte remplie.</w:t>
      </w:r>
    </w:p>
    <w:p w:rsidR="00475541" w:rsidRDefault="00475541" w:rsidP="00475541">
      <w:r>
        <w:t xml:space="preserve">Si comment éviter au maximum les retassures macroscopiques (manque de matière du au retrait lors de la solidification) est évoqué dans le </w:t>
      </w:r>
      <w:r w:rsidRPr="001A4485">
        <w:t>paragraphe 7  (</w:t>
      </w:r>
      <w:r>
        <w:t>R</w:t>
      </w:r>
      <w:r w:rsidRPr="001A4485">
        <w:t>ègles de conception de l’outillage pour le placement du système d'alimentation</w:t>
      </w:r>
      <w:r>
        <w:t xml:space="preserve">), il n'est pas possible d'apporter de la matière à tous les </w:t>
      </w:r>
      <w:r>
        <w:lastRenderedPageBreak/>
        <w:t>endroits de la pièce. Il faut donc faire attention à éviter au maximum les points chauds isolés du reste de la pièce.</w:t>
      </w:r>
    </w:p>
    <w:p w:rsidR="00475541" w:rsidRDefault="00475541" w:rsidP="00475541">
      <w:r>
        <w:t>Afin d'éviter les micro-retassures, la meilleure stratégie est d'uniformiser le temps de solidification sur toute la pièce. Ainsi nous cherchons au maximum à éviter les croisements (figure 6) ou autres bossages (comme vu précédemment).</w:t>
      </w:r>
    </w:p>
    <w:p w:rsidR="00475541" w:rsidRDefault="00DB0FDB" w:rsidP="00475541">
      <w:r>
        <w:rPr>
          <w:noProof/>
          <w:lang w:eastAsia="fr-FR"/>
        </w:rPr>
        <w:pict>
          <v:group id="_x0000_s1221" style="position:absolute;left:0;text-align:left;margin-left:109.75pt;margin-top:4.05pt;width:85.35pt;height:85.4pt;z-index:251693056" coordorigin="3592,1819" coordsize="1707,1708">
            <v:shape id="_x0000_s1222" style="position:absolute;left:3592;top:1820;width:1707;height:1707" coordsize="1707,1707" path="m,707r701,l701,r320,l1021,707r686,l1707,1027r-686,l1021,1707r-320,l701,1027,,1027,,707xe" fillcolor="#d8d8d8 [2732]" stroked="f">
              <v:path arrowok="t"/>
            </v:shape>
            <v:shape id="_x0000_s1223" type="#_x0000_t32" style="position:absolute;left:3592;top:2527;width:708;height:0" o:connectortype="straight"/>
            <v:shape id="_x0000_s1224" type="#_x0000_t32" style="position:absolute;left:3592;top:2847;width:708;height:0" o:connectortype="straight"/>
            <v:shape id="_x0000_s1225" type="#_x0000_t32" style="position:absolute;left:4626;top:2527;width:673;height:0" o:connectortype="straight"/>
            <v:shape id="_x0000_s1226" type="#_x0000_t32" style="position:absolute;left:4626;top:2847;width:673;height:0" o:connectortype="straight"/>
            <v:shape id="_x0000_s1227" type="#_x0000_t32" style="position:absolute;left:3946;top:2174;width:708;height:0;rotation:90" o:connectortype="straight"/>
            <v:shape id="_x0000_s1228" type="#_x0000_t32" style="position:absolute;left:4272;top:2173;width:708;height:0;rotation:90" o:connectortype="straight"/>
            <v:shape id="_x0000_s1229" type="#_x0000_t32" style="position:absolute;left:4300;top:2847;width:1;height:680;flip:x" o:connectortype="straight"/>
            <v:shape id="_x0000_s1230" type="#_x0000_t32" style="position:absolute;left:4626;top:2846;width:1;height:681;flip:x" o:connectortype="straight"/>
          </v:group>
        </w:pict>
      </w:r>
      <w:r>
        <w:rPr>
          <w:noProof/>
          <w:lang w:eastAsia="fr-FR"/>
        </w:rPr>
        <w:pict>
          <v:group id="_x0000_s1231" style="position:absolute;left:0;text-align:left;margin-left:265.75pt;margin-top:4.05pt;width:121.6pt;height:85.4pt;z-index:251694080" coordorigin="6392,1819" coordsize="2432,1708">
            <v:shape id="_x0000_s1232" style="position:absolute;left:6392;top:1819;width:2432;height:1708" coordsize="2432,1708" path="m,708r648,l648,,968,r,708l2421,708r11,320l1961,1028r,680l1641,1708r,-681l,1028,,708xe" fillcolor="#d8d8d8 [2732]" stroked="f">
              <v:path arrowok="t"/>
            </v:shape>
            <v:shape id="_x0000_s1233" type="#_x0000_t32" style="position:absolute;left:6392;top:2528;width:654;height:0" o:connectortype="straight"/>
            <v:shape id="_x0000_s1234" type="#_x0000_t32" style="position:absolute;left:7372;top:2527;width:1452;height:0" o:connectortype="straight"/>
            <v:shape id="_x0000_s1235" type="#_x0000_t32" style="position:absolute;left:6692;top:2174;width:708;height:0;rotation:90" o:connectortype="straight"/>
            <v:shape id="_x0000_s1236" type="#_x0000_t32" style="position:absolute;left:7018;top:2173;width:708;height:0;rotation:90" o:connectortype="straight"/>
            <v:shape id="_x0000_s1237" type="#_x0000_t32" style="position:absolute;left:6392;top:2846;width:1633;height:0" o:connectortype="straight"/>
            <v:shape id="_x0000_s1238" type="#_x0000_t32" style="position:absolute;left:8351;top:2847;width:473;height:1" o:connectortype="straight"/>
            <v:shape id="_x0000_s1239" type="#_x0000_t32" style="position:absolute;left:8025;top:2847;width:1;height:680;flip:x" o:connectortype="straight"/>
            <v:shape id="_x0000_s1240" type="#_x0000_t32" style="position:absolute;left:8351;top:2846;width:1;height:681;flip:x" o:connectortype="straight"/>
          </v:group>
        </w:pict>
      </w:r>
    </w:p>
    <w:p w:rsidR="00475541" w:rsidRDefault="00475541" w:rsidP="00475541">
      <w:pPr>
        <w:spacing w:before="120"/>
      </w:pPr>
    </w:p>
    <w:p w:rsidR="00475541" w:rsidRDefault="00DB0FDB" w:rsidP="00475541">
      <w:r>
        <w:rPr>
          <w:noProof/>
          <w:lang w:eastAsia="fr-FR"/>
        </w:rPr>
        <w:pict>
          <v:shape id="_x0000_s1242" type="#_x0000_t202" style="position:absolute;left:0;text-align:left;margin-left:305.15pt;margin-top:15.3pt;width:35.5pt;height:19.65pt;z-index:251696128" filled="f" stroked="f">
            <v:textbox>
              <w:txbxContent>
                <w:p w:rsidR="00475541" w:rsidRPr="000042E6" w:rsidRDefault="00475541" w:rsidP="00475541">
                  <w:pPr>
                    <w:spacing w:before="0" w:after="0" w:line="240" w:lineRule="auto"/>
                    <w:rPr>
                      <w:i/>
                      <w:color w:val="912122" w:themeColor="accent3" w:themeShade="BF"/>
                    </w:rPr>
                  </w:pPr>
                  <w:r w:rsidRPr="000042E6">
                    <w:rPr>
                      <w:i/>
                      <w:color w:val="912122" w:themeColor="accent3" w:themeShade="BF"/>
                    </w:rPr>
                    <w:t>Bon</w:t>
                  </w:r>
                </w:p>
              </w:txbxContent>
            </v:textbox>
          </v:shape>
        </w:pict>
      </w:r>
      <w:r>
        <w:rPr>
          <w:noProof/>
          <w:lang w:eastAsia="fr-FR"/>
        </w:rPr>
        <w:pict>
          <v:shape id="_x0000_s1241" type="#_x0000_t202" style="position:absolute;left:0;text-align:left;margin-left:89.1pt;margin-top:15.35pt;width:55pt;height:19.65pt;z-index:251695104"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p>
    <w:p w:rsidR="00475541" w:rsidRDefault="00475541" w:rsidP="00475541"/>
    <w:p w:rsidR="00475541" w:rsidRPr="001B77EF" w:rsidRDefault="00475541" w:rsidP="00475541">
      <w:pPr>
        <w:pStyle w:val="Sansinterligne"/>
      </w:pPr>
      <w:r>
        <w:t>Figure 6 : Eviter les croisements</w:t>
      </w:r>
    </w:p>
    <w:p w:rsidR="00475541" w:rsidRDefault="00475541" w:rsidP="00475541">
      <w:r>
        <w:t xml:space="preserve">Un des moyens de lutter contre les bulles d'air et les inclusions d'oxydes dans la pièce et d'assurer un écoulement laminaire dans l'empreinte et pour cela il est conseillé d'éviter au maximum les angles vifs. Dans le </w:t>
      </w:r>
      <w:r w:rsidRPr="001A4485">
        <w:t>paragraphe 8 (</w:t>
      </w:r>
      <w:r>
        <w:t>R</w:t>
      </w:r>
      <w:r w:rsidRPr="001A4485">
        <w:t xml:space="preserve">ègles de conception de l’outillage pour le placement du système </w:t>
      </w:r>
      <w:r w:rsidRPr="00AB085B">
        <w:t>de remplissage</w:t>
      </w:r>
      <w:r>
        <w:t>) d'autres leviers sur lesquels jouer sont évoqués.</w:t>
      </w:r>
    </w:p>
    <w:p w:rsidR="00475541" w:rsidRDefault="00475541" w:rsidP="00475541">
      <w:r>
        <w:t>Par ailleurs les angles vifs auront tendance, en plus de générer un écoulement turbulent, à détériorer la santé de la pièce en générant des criques lors du refroidissement (figure 7).</w:t>
      </w:r>
    </w:p>
    <w:p w:rsidR="00475541" w:rsidRDefault="00DB0FDB" w:rsidP="00475541">
      <w:r>
        <w:rPr>
          <w:noProof/>
          <w:lang w:eastAsia="fr-FR"/>
        </w:rPr>
        <w:pict>
          <v:shape id="_x0000_s1262" type="#_x0000_t202" style="position:absolute;left:0;text-align:left;margin-left:328.25pt;margin-top:.8pt;width:35.5pt;height:19.65pt;z-index:251702272"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w:pict>
      </w:r>
      <w:r>
        <w:rPr>
          <w:noProof/>
          <w:lang w:eastAsia="fr-FR"/>
        </w:rPr>
        <w:pict>
          <v:shape id="_x0000_s1261" type="#_x0000_t202" style="position:absolute;left:0;text-align:left;margin-left:106.5pt;margin-top:.8pt;width:55pt;height:19.65pt;z-index:251701248" filled="f" stroked="f">
            <v:textbox>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p>
    <w:p w:rsidR="00475541" w:rsidRDefault="00DB0FDB" w:rsidP="00475541">
      <w:r>
        <w:rPr>
          <w:noProof/>
          <w:lang w:eastAsia="fr-FR"/>
        </w:rPr>
        <w:pict>
          <v:group id="_x0000_s1251" style="position:absolute;left:0;text-align:left;margin-left:292.95pt;margin-top:.55pt;width:50.35pt;height:37.3pt;z-index:251699200" coordorigin="6587,6727" coordsize="1007,746">
            <v:shape id="_x0000_s1252" style="position:absolute;left:6587;top:6728;width:1007;height:745" coordsize="1007,745" path="m,745r1007,l1007,hdc736,1,464,1,193,3v-19,,-31,27,-49,27hal84,63,54,93,21,139,,239,,745xe" fillcolor="#d8d8d8 [2732]" stroked="f">
              <v:path arrowok="t"/>
            </v:shape>
            <v:shape id="_x0000_s1253" type="#_x0000_t19" style="position:absolute;left:6587;top:6727;width:240;height:240;flip:x"/>
            <v:shape id="_x0000_s1254" type="#_x0000_t32" style="position:absolute;left:6587;top:6967;width:0;height:506;flip:y" o:connectortype="straight"/>
            <v:shape id="_x0000_s1255" type="#_x0000_t32" style="position:absolute;left:6827;top:6727;width:767;height:1" o:connectortype="straight"/>
          </v:group>
        </w:pict>
      </w:r>
      <w:r>
        <w:rPr>
          <w:noProof/>
          <w:lang w:eastAsia="fr-FR"/>
        </w:rPr>
        <w:pict>
          <v:group id="_x0000_s1256" style="position:absolute;left:0;text-align:left;margin-left:367.6pt;margin-top:8.95pt;width:43.3pt;height:21.9pt;z-index:251700224" coordorigin="8080,6895" coordsize="866,438">
            <v:shape id="_x0000_s1257" style="position:absolute;left:8080;top:6930;width:866;height:403" coordsize="866,403" path="m,403r866,l525,37,448,,395,,349,8,320,37,,403xe" fillcolor="#d8d8d8 [2732]" stroked="f">
              <v:path arrowok="t"/>
            </v:shape>
            <v:shape id="_x0000_s1258" type="#_x0000_t19" style="position:absolute;left:8429;top:6895;width:150;height:138;rotation:-2882471fd;flip:x" coordsize="21600,21973" adj="-5697301,70313,,21569" path="wr-21600,-31,21600,43169,1155,,21596,21973nfewr-21600,-31,21600,43169,1155,,21596,21973l,21569nsxe">
              <v:path o:connectlocs="1155,0;21596,21973;0,21569"/>
            </v:shape>
            <v:shape id="_x0000_s1259" type="#_x0000_t32" style="position:absolute;left:8605;top:6967;width:341;height:366;flip:x y" o:connectortype="straight"/>
            <v:shape id="_x0000_s1260" type="#_x0000_t32" style="position:absolute;left:8080;top:6967;width:320;height:366;flip:x" o:connectortype="straight"/>
          </v:group>
        </w:pict>
      </w:r>
      <w:r>
        <w:rPr>
          <w:noProof/>
          <w:lang w:eastAsia="fr-FR"/>
        </w:rPr>
        <w:pict>
          <v:group id="_x0000_s1247" style="position:absolute;left:0;text-align:left;margin-left:151.8pt;margin-top:7.55pt;width:43.3pt;height:23.3pt;z-index:251698176" coordorigin="4113,6867" coordsize="866,46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8" type="#_x0000_t5" style="position:absolute;left:4113;top:6867;width:866;height:466" fillcolor="#d8d8d8 [2732]" stroked="f"/>
            <v:shape id="_x0000_s1249" type="#_x0000_t32" style="position:absolute;left:4113;top:6867;width:434;height:466;flip:y" o:connectortype="straight"/>
            <v:shape id="_x0000_s1250" type="#_x0000_t32" style="position:absolute;left:4547;top:6867;width:432;height:466" o:connectortype="straight"/>
          </v:group>
        </w:pict>
      </w:r>
      <w:r>
        <w:rPr>
          <w:noProof/>
          <w:lang w:eastAsia="fr-FR"/>
        </w:rPr>
        <w:pict>
          <v:group id="_x0000_s1243" style="position:absolute;left:0;text-align:left;margin-left:77.15pt;margin-top:.55pt;width:50.35pt;height:37.3pt;z-index:251697152" coordorigin="2620,6727" coordsize="1007,746">
            <v:rect id="_x0000_s1244" style="position:absolute;left:2620;top:6727;width:1007;height:746" fillcolor="#d8d8d8 [2732]" stroked="f"/>
            <v:shape id="_x0000_s1245" type="#_x0000_t32" style="position:absolute;left:2620;top:6727;width:0;height:746;flip:y" o:connectortype="straight"/>
            <v:shape id="_x0000_s1246" type="#_x0000_t32" style="position:absolute;left:2620;top:6727;width:1007;height:0" o:connectortype="straight"/>
          </v:group>
        </w:pict>
      </w:r>
    </w:p>
    <w:p w:rsidR="00475541" w:rsidRDefault="00475541" w:rsidP="00475541">
      <w:pPr>
        <w:spacing w:before="120"/>
      </w:pPr>
    </w:p>
    <w:p w:rsidR="00475541" w:rsidRDefault="00475541" w:rsidP="00475541">
      <w:pPr>
        <w:pStyle w:val="Sansinterligne"/>
      </w:pPr>
      <w:r>
        <w:t>Figure 7 : Eviter les angles vifs</w:t>
      </w:r>
    </w:p>
    <w:p w:rsidR="00475541" w:rsidRDefault="00475541" w:rsidP="00475541">
      <w:pPr>
        <w:pStyle w:val="Titre1"/>
        <w:jc w:val="left"/>
      </w:pPr>
      <w:r>
        <w:t>5 – Règles de conception d’une pièce moulée pour réduire les coûts  et faciliter la mise en œuvre</w:t>
      </w:r>
    </w:p>
    <w:p w:rsidR="00475541" w:rsidRDefault="00475541" w:rsidP="00475541">
      <w:r>
        <w:t>Une grande partie des règles vues précédemment auront pour effet secondaire de réduire les coûts de fabrication ou d'entretien de l'outillage. En plus de ces règles certains conseils, lorsqu'ils peuvent être mis en place, permettent une diminution conséquente des coûts ou améliorent la productivité en réduisant les temps de traitements de la pièce.</w:t>
      </w:r>
    </w:p>
    <w:p w:rsidR="00475541" w:rsidRDefault="00DB0FDB" w:rsidP="00475541">
      <w:r>
        <w:rPr>
          <w:noProof/>
          <w:lang w:eastAsia="fr-FR"/>
        </w:rPr>
        <w:pict>
          <v:shape id="_x0000_s1263" type="#_x0000_t202" style="position:absolute;left:0;text-align:left;margin-left:106.5pt;margin-top:82.7pt;width:55pt;height:19.65pt;z-index:251703296" filled="f" stroked="f">
            <v:textbox style="mso-next-textbox:#_x0000_s1263">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r>
        <w:rPr>
          <w:noProof/>
          <w:lang w:eastAsia="fr-FR"/>
        </w:rPr>
        <w:pict>
          <v:shape id="_x0000_s1264" type="#_x0000_t202" style="position:absolute;left:0;text-align:left;margin-left:328.25pt;margin-top:82.7pt;width:35.5pt;height:19.65pt;z-index:251704320" filled="f" stroked="f">
            <v:textbox>
              <w:txbxContent>
                <w:p w:rsidR="00475541" w:rsidRPr="00535691" w:rsidRDefault="00475541" w:rsidP="00475541">
                  <w:pPr>
                    <w:spacing w:before="0" w:after="0" w:line="240" w:lineRule="auto"/>
                    <w:rPr>
                      <w:i/>
                      <w:color w:val="84AA33" w:themeColor="accent4"/>
                    </w:rPr>
                  </w:pPr>
                  <w:r w:rsidRPr="000042E6">
                    <w:rPr>
                      <w:i/>
                      <w:color w:val="912122" w:themeColor="accent3" w:themeShade="BF"/>
                    </w:rPr>
                    <w:t>Bon</w:t>
                  </w:r>
                </w:p>
              </w:txbxContent>
            </v:textbox>
          </v:shape>
        </w:pict>
      </w:r>
      <w:r w:rsidR="00475541">
        <w:t>Lors de la réalisation d'une pièce par moulage en coquille, il est très intéressant d'orienter les difficultés (écart de géométries, formes complexes) vers l'extérieur de la pièce (figure 8). Cela impliquera un usinage de la coquille plutôt qu'un assemblage de noyau ; en effet les noyaux subissent des contraintes lors du refroidissement de la pièce. Logiquement la durée de vie de l'outillage augmente avec la diminution des contraintes subites.</w:t>
      </w:r>
    </w:p>
    <w:p w:rsidR="00475541" w:rsidRDefault="00DB0FDB" w:rsidP="00475541">
      <w:r>
        <w:rPr>
          <w:noProof/>
          <w:lang w:eastAsia="fr-FR"/>
        </w:rPr>
        <w:pict>
          <v:group id="_x0000_s1265" style="position:absolute;left:0;text-align:left;margin-left:47.95pt;margin-top:21.35pt;width:382.25pt;height:69.75pt;z-index:251705344" coordorigin="2036,12762" coordsize="7645,1395">
            <v:group id="_x0000_s1266" style="position:absolute;left:7602;top:12762;width:589;height:1395" coordorigin="5033,12352" coordsize="589,1395">
              <v:shape id="_x0000_s1267" style="position:absolute;left:5035;top:12352;width:587;height:1395" coordsize="587,1395" path="m587,21l,,1,184r,45l47,272,216,393r51,22l273,481r1,529l248,1042r-32,27l27,1231,1,1271r,124l587,1395,587,21xe" fillcolor="#d8d8d8 [2732]" stroked="f">
                <v:path arrowok="t"/>
              </v:shape>
              <v:shape id="_x0000_s1268" type="#_x0000_t32" style="position:absolute;left:5306;top:12833;width:1;height:500" o:connectortype="straight"/>
              <v:shape id="_x0000_s1269" type="#_x0000_t32" style="position:absolute;left:5621;top:12373;width:0;height:1374" o:connectortype="straight"/>
              <v:shape id="_x0000_s1270" type="#_x0000_t32" style="position:absolute;left:5033;top:13623;width:1;height:124" o:connectortype="straight"/>
              <v:shape id="_x0000_s1271" type="#_x0000_t32" style="position:absolute;left:5033;top:12352;width:1;height:184;flip:x" o:connectortype="straight"/>
              <v:shape id="_x0000_s1272" type="#_x0000_t19" style="position:absolute;left:5033;top:13558;width:102;height:88;flip:x" coordsize="21600,18682" adj="-3923837,,,18682" path="wr-21600,-2918,21600,40282,10841,,21600,18682nfewr-21600,-2918,21600,40282,10841,,21600,18682l,18682nsxe">
                <v:path o:connectlocs="10841,0;21600,18682;0,18682"/>
              </v:shape>
              <v:shape id="_x0000_s1273" type="#_x0000_t19" style="position:absolute;left:5034;top:12536;width:102;height:88;flip:x y" coordsize="21600,18682" adj="-3923837,,,18682" path="wr-21600,-2918,21600,40282,10841,,21600,18682nfewr-21600,-2918,21600,40282,10841,,21600,18682l,18682nsxe">
                <v:path o:connectlocs="10841,0;21600,18682;0,18682"/>
              </v:shape>
              <v:shape id="_x0000_s1274" type="#_x0000_t19" style="position:absolute;left:5204;top:13333;width:102;height:88;flip:y" coordsize="21600,18682" adj="-3923837,,,18682" path="wr-21600,-2918,21600,40282,10841,,21600,18682nfewr-21600,-2918,21600,40282,10841,,21600,18682l,18682nsxe">
                <v:path o:connectlocs="10841,0;21600,18682;0,18682"/>
              </v:shape>
              <v:shape id="_x0000_s1275" type="#_x0000_t19" style="position:absolute;left:5204;top:12745;width:102;height:88" coordsize="21600,18682" adj="-3923837,,,18682" path="wr-21600,-2918,21600,40282,10841,,21600,18682nfewr-21600,-2918,21600,40282,10841,,21600,18682l,18682nsxe">
                <v:path o:connectlocs="10841,0;21600,18682;0,18682"/>
              </v:shape>
              <v:shape id="_x0000_s1276" type="#_x0000_t32" style="position:absolute;left:5094;top:12624;width:169;height:121" o:connectortype="straight"/>
              <v:shape id="_x0000_s1277" type="#_x0000_t32" style="position:absolute;left:5094;top:13421;width:169;height:137;flip:y" o:connectortype="straight"/>
            </v:group>
            <v:shape id="_x0000_s1278" type="#_x0000_t202" style="position:absolute;left:8136;top:13155;width:1545;height:653" filled="f" stroked="f">
              <v:textbox style="mso-next-textbox:#_x0000_s1278">
                <w:txbxContent>
                  <w:p w:rsidR="00475541" w:rsidRPr="00B44A4D" w:rsidRDefault="00475541" w:rsidP="00475541">
                    <w:pPr>
                      <w:spacing w:before="0" w:after="0" w:line="240" w:lineRule="auto"/>
                      <w:jc w:val="left"/>
                      <w:rPr>
                        <w:color w:val="A6A6A6" w:themeColor="background1" w:themeShade="A6"/>
                      </w:rPr>
                    </w:pPr>
                    <w:r w:rsidRPr="00B44A4D">
                      <w:rPr>
                        <w:color w:val="A6A6A6" w:themeColor="background1" w:themeShade="A6"/>
                      </w:rPr>
                      <w:t>Intérieur de la pièce</w:t>
                    </w:r>
                  </w:p>
                </w:txbxContent>
              </v:textbox>
            </v:shape>
            <v:shape id="_x0000_s1279" type="#_x0000_t202" style="position:absolute;left:6330;top:13155;width:1545;height:653" filled="f" stroked="f">
              <v:textbox style="mso-next-textbox:#_x0000_s1279">
                <w:txbxContent>
                  <w:p w:rsidR="00475541" w:rsidRPr="00B44A4D" w:rsidRDefault="00475541" w:rsidP="00475541">
                    <w:pPr>
                      <w:spacing w:before="0" w:after="0" w:line="240" w:lineRule="auto"/>
                      <w:jc w:val="right"/>
                      <w:rPr>
                        <w:color w:val="595959" w:themeColor="text1" w:themeTint="A6"/>
                      </w:rPr>
                    </w:pPr>
                    <w:r>
                      <w:rPr>
                        <w:color w:val="595959" w:themeColor="text1" w:themeTint="A6"/>
                      </w:rPr>
                      <w:t>Ex</w:t>
                    </w:r>
                    <w:r w:rsidRPr="00B44A4D">
                      <w:rPr>
                        <w:color w:val="595959" w:themeColor="text1" w:themeTint="A6"/>
                      </w:rPr>
                      <w:t>térieur de la pièce</w:t>
                    </w:r>
                  </w:p>
                </w:txbxContent>
              </v:textbox>
            </v:shape>
            <v:group id="_x0000_s1280" style="position:absolute;left:2036;top:12762;width:3281;height:1395" coordorigin="2036,12762" coordsize="3281,1395">
              <v:group id="_x0000_s1281" style="position:absolute;left:3527;top:12762;width:587;height:1395" coordorigin="3527,12886" coordsize="587,1395">
                <v:shape id="_x0000_s1282" type="#_x0000_t19" style="position:absolute;left:4012;top:14091;width:102;height:88" coordsize="21600,18682" adj="-3923837,,,18682" path="wr-21600,-2918,21600,40282,10841,,21600,18682nfewr-21600,-2918,21600,40282,10841,,21600,18682l,18682nsxe">
                  <v:path o:connectlocs="10841,0;21600,18682;0,18682"/>
                </v:shape>
                <v:group id="_x0000_s1283" style="position:absolute;left:3527;top:12886;width:587;height:1395" coordorigin="3527,12352" coordsize="587,1395">
                  <v:shape id="_x0000_s1284" style="position:absolute;left:3527;top:12352;width:587;height:1395" coordsize="587,1395" path="m,21l587,r-1,184l586,229r-46,43l371,393r-51,22l314,481r-1,529l320,1034r51,35l560,1231r26,40l586,1395,,1395,,21xe" fillcolor="#d8d8d8 [2732]" stroked="f">
                    <v:path arrowok="t"/>
                  </v:shape>
                  <v:shape id="_x0000_s1285" type="#_x0000_t32" style="position:absolute;left:3527;top:12373;width:0;height:1374" o:connectortype="straight"/>
                  <v:shape id="_x0000_s1286" type="#_x0000_t32" style="position:absolute;left:4113;top:13623;width:1;height:124" o:connectortype="straight"/>
                  <v:shape id="_x0000_s1287" type="#_x0000_t32" style="position:absolute;left:3898;top:12624;width:169;height:121;flip:y" o:connectortype="straight"/>
                  <v:shape id="_x0000_s1288" type="#_x0000_t32" style="position:absolute;left:3898;top:13421;width:169;height:137" o:connectortype="straight"/>
                  <v:shape id="_x0000_s1289" type="#_x0000_t32" style="position:absolute;left:4113;top:12352;width:1;height:184;flip:x" o:connectortype="straight"/>
                  <v:shape id="_x0000_s1290" type="#_x0000_t19" style="position:absolute;left:4011;top:12536;width:102;height:88;flip:y" coordsize="21600,18682" adj="-3923837,,,18682" path="wr-21600,-2918,21600,40282,10841,,21600,18682nfewr-21600,-2918,21600,40282,10841,,21600,18682l,18682nsxe">
                    <v:path o:connectlocs="10841,0;21600,18682;0,18682"/>
                  </v:shape>
                  <v:shape id="_x0000_s1291" type="#_x0000_t19" style="position:absolute;left:3840;top:13333;width:102;height:88;flip:x y" coordsize="21600,18682" adj="-3923837,,,18682" path="wr-21600,-2918,21600,40282,10841,,21600,18682nfewr-21600,-2918,21600,40282,10841,,21600,18682l,18682nsxe">
                    <v:path o:connectlocs="10841,0;21600,18682;0,18682"/>
                  </v:shape>
                  <v:shape id="_x0000_s1292" type="#_x0000_t19" style="position:absolute;left:3840;top:12745;width:102;height:88;flip:x" coordsize="21600,18682" adj="-3923837,,,18682" path="wr-21600,-2918,21600,40282,10841,,21600,18682nfewr-21600,-2918,21600,40282,10841,,21600,18682l,18682nsxe">
                    <v:path o:connectlocs="10841,0;21600,18682;0,18682"/>
                  </v:shape>
                  <v:shape id="_x0000_s1293" type="#_x0000_t32" style="position:absolute;left:3839;top:12833;width:1;height:500" o:connectortype="straight"/>
                </v:group>
              </v:group>
              <v:shape id="_x0000_s1294" type="#_x0000_t202" style="position:absolute;left:3772;top:13155;width:1545;height:653" filled="f" stroked="f">
                <v:textbox style="mso-next-textbox:#_x0000_s1294">
                  <w:txbxContent>
                    <w:p w:rsidR="00475541" w:rsidRPr="00B44A4D" w:rsidRDefault="00475541" w:rsidP="00475541">
                      <w:pPr>
                        <w:spacing w:before="0" w:after="0" w:line="240" w:lineRule="auto"/>
                        <w:jc w:val="left"/>
                        <w:rPr>
                          <w:color w:val="A6A6A6" w:themeColor="background1" w:themeShade="A6"/>
                        </w:rPr>
                      </w:pPr>
                      <w:r w:rsidRPr="00B44A4D">
                        <w:rPr>
                          <w:color w:val="A6A6A6" w:themeColor="background1" w:themeShade="A6"/>
                        </w:rPr>
                        <w:t>Intérieur de la pièce</w:t>
                      </w:r>
                    </w:p>
                  </w:txbxContent>
                </v:textbox>
              </v:shape>
              <v:shape id="_x0000_s1295" type="#_x0000_t202" style="position:absolute;left:2036;top:13155;width:1545;height:653" filled="f" stroked="f">
                <v:textbox style="mso-next-textbox:#_x0000_s1295">
                  <w:txbxContent>
                    <w:p w:rsidR="00475541" w:rsidRPr="00B44A4D" w:rsidRDefault="00475541" w:rsidP="00475541">
                      <w:pPr>
                        <w:spacing w:before="0" w:after="0" w:line="240" w:lineRule="auto"/>
                        <w:jc w:val="right"/>
                        <w:rPr>
                          <w:color w:val="595959" w:themeColor="text1" w:themeTint="A6"/>
                        </w:rPr>
                      </w:pPr>
                      <w:r>
                        <w:rPr>
                          <w:color w:val="595959" w:themeColor="text1" w:themeTint="A6"/>
                        </w:rPr>
                        <w:t>Ex</w:t>
                      </w:r>
                      <w:r w:rsidRPr="00B44A4D">
                        <w:rPr>
                          <w:color w:val="595959" w:themeColor="text1" w:themeTint="A6"/>
                        </w:rPr>
                        <w:t>térieur de la pièce</w:t>
                      </w:r>
                    </w:p>
                  </w:txbxContent>
                </v:textbox>
              </v:shape>
            </v:group>
          </v:group>
        </w:pict>
      </w:r>
    </w:p>
    <w:p w:rsidR="00475541" w:rsidRDefault="00475541" w:rsidP="00475541"/>
    <w:p w:rsidR="00475541" w:rsidRDefault="00475541" w:rsidP="00475541"/>
    <w:p w:rsidR="00475541" w:rsidRDefault="00475541" w:rsidP="00475541">
      <w:pPr>
        <w:spacing w:before="120"/>
      </w:pPr>
    </w:p>
    <w:p w:rsidR="00475541" w:rsidRDefault="00475541" w:rsidP="00475541">
      <w:pPr>
        <w:pStyle w:val="Sansinterligne"/>
      </w:pPr>
      <w:r>
        <w:t>Figure 8 : Placer les difficultés vers l’extérieur de la pièce</w:t>
      </w:r>
    </w:p>
    <w:p w:rsidR="00475541" w:rsidRDefault="00DB0FDB" w:rsidP="00475541">
      <w:r>
        <w:rPr>
          <w:noProof/>
          <w:lang w:eastAsia="fr-FR"/>
        </w:rPr>
        <w:lastRenderedPageBreak/>
        <w:pict>
          <v:shape id="_x0000_s1297" type="#_x0000_t202" style="position:absolute;left:0;text-align:left;margin-left:301.25pt;margin-top:30.5pt;width:35.5pt;height:19.65pt;z-index:251707392"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w:pict>
      </w:r>
      <w:r>
        <w:rPr>
          <w:noProof/>
          <w:lang w:eastAsia="fr-FR"/>
        </w:rPr>
        <w:pict>
          <v:shape id="_x0000_s1296" type="#_x0000_t202" style="position:absolute;left:0;text-align:left;margin-left:147.5pt;margin-top:30.5pt;width:55pt;height:19.65pt;z-index:251706368" filled="f" stroked="f">
            <v:textbox style="mso-next-textbox:#_x0000_s1296">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r w:rsidR="00475541">
        <w:t>De même, lors de l'utilisation de noyaux en sable il est important de prévoir des espaces suffisant pour réaliser le dessablage, donc des orifices suffisamment grands vers l'extérieur de la pièce (figure 9).</w:t>
      </w:r>
    </w:p>
    <w:p w:rsidR="00475541" w:rsidRDefault="00DB0FDB" w:rsidP="00475541">
      <w:pPr>
        <w:spacing w:before="0" w:after="0"/>
        <w:jc w:val="center"/>
      </w:pPr>
      <w:r>
        <w:rPr>
          <w:noProof/>
          <w:lang w:eastAsia="fr-FR"/>
        </w:rPr>
        <w:pict>
          <v:shape id="_x0000_s1301" type="#_x0000_t32" style="position:absolute;left:0;text-align:left;margin-left:312.8pt;margin-top:11.05pt;width:79.35pt;height:18.05pt;flip:x y;z-index:251711488" o:connectortype="straight" strokecolor="#3891a7 [3204]">
            <v:stroke endarrow="diamond"/>
          </v:shape>
        </w:pict>
      </w:r>
      <w:r>
        <w:rPr>
          <w:noProof/>
          <w:lang w:eastAsia="fr-FR"/>
        </w:rPr>
        <w:pict>
          <v:shape id="_x0000_s1300" type="#_x0000_t32" style="position:absolute;left:0;text-align:left;margin-left:73.7pt;margin-top:22.75pt;width:99.45pt;height:13.8pt;flip:y;z-index:251710464" o:connectortype="straight" strokecolor="#3891a7 [3204]">
            <v:stroke endarrow="diamond"/>
          </v:shape>
        </w:pict>
      </w:r>
      <w:r>
        <w:rPr>
          <w:noProof/>
          <w:lang w:eastAsia="fr-FR"/>
        </w:rPr>
        <w:pict>
          <v:shape id="_x0000_s1299" type="#_x0000_t202" style="position:absolute;left:0;text-align:left;margin-left:386.85pt;margin-top:14.1pt;width:98.3pt;height:33.35pt;z-index:251709440" filled="f" stroked="f">
            <v:textbox style="mso-next-textbox:#_x0000_s1299">
              <w:txbxContent>
                <w:p w:rsidR="00475541" w:rsidRPr="006240B1" w:rsidRDefault="00475541" w:rsidP="00475541">
                  <w:pPr>
                    <w:spacing w:before="0" w:after="0" w:line="240" w:lineRule="auto"/>
                    <w:jc w:val="left"/>
                  </w:pPr>
                  <w:r>
                    <w:t>Ouverture pour dessablage</w:t>
                  </w:r>
                </w:p>
              </w:txbxContent>
            </v:textbox>
          </v:shape>
        </w:pict>
      </w:r>
      <w:r>
        <w:rPr>
          <w:noProof/>
          <w:lang w:eastAsia="fr-FR"/>
        </w:rPr>
        <w:pict>
          <v:shape id="_x0000_s1298" type="#_x0000_t202" style="position:absolute;left:0;text-align:left;margin-left:13.5pt;margin-top:14.1pt;width:98.3pt;height:33.35pt;z-index:251708416" filled="f" stroked="f">
            <v:textbox style="mso-next-textbox:#_x0000_s1298">
              <w:txbxContent>
                <w:p w:rsidR="00475541" w:rsidRPr="006240B1" w:rsidRDefault="00475541" w:rsidP="00475541">
                  <w:pPr>
                    <w:spacing w:before="0" w:after="0" w:line="240" w:lineRule="auto"/>
                    <w:jc w:val="left"/>
                  </w:pPr>
                  <w:r>
                    <w:t>Partie difficile à dessabler</w:t>
                  </w:r>
                </w:p>
              </w:txbxContent>
            </v:textbox>
          </v:shape>
        </w:pict>
      </w:r>
      <w:r w:rsidR="00475541">
        <w:rPr>
          <w:noProof/>
          <w:lang w:eastAsia="fr-FR"/>
        </w:rPr>
        <w:drawing>
          <wp:inline distT="0" distB="0" distL="0" distR="0">
            <wp:extent cx="3234690" cy="942812"/>
            <wp:effectExtent l="19050" t="0" r="3810" b="0"/>
            <wp:docPr id="9" name="Image 6" descr="dessablage_moulage coq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ablage_moulage coquille.jpg"/>
                    <pic:cNvPicPr/>
                  </pic:nvPicPr>
                  <pic:blipFill>
                    <a:blip r:embed="rId17" cstate="print"/>
                    <a:stretch>
                      <a:fillRect/>
                    </a:stretch>
                  </pic:blipFill>
                  <pic:spPr>
                    <a:xfrm>
                      <a:off x="0" y="0"/>
                      <a:ext cx="3236434" cy="943320"/>
                    </a:xfrm>
                    <a:prstGeom prst="rect">
                      <a:avLst/>
                    </a:prstGeom>
                  </pic:spPr>
                </pic:pic>
              </a:graphicData>
            </a:graphic>
          </wp:inline>
        </w:drawing>
      </w:r>
    </w:p>
    <w:p w:rsidR="00475541" w:rsidRPr="003D2567" w:rsidRDefault="00475541" w:rsidP="00475541">
      <w:pPr>
        <w:pStyle w:val="Sansinterligne"/>
      </w:pPr>
      <w:r>
        <w:t>Figure 9 : Prévoir les orifices de dessablage des noyaux</w:t>
      </w:r>
    </w:p>
    <w:p w:rsidR="00475541" w:rsidRPr="004A52A3" w:rsidRDefault="00475541" w:rsidP="00475541">
      <w:r>
        <w:t>La seconde partie de cette ressource s’intéresse à la conception de l'outillage, c'est à dire la coquille qui comprend les empreintes de la pièce et les systèmes de remplissage (trou de coulée, canaux) et d'alimentation (masselottes).</w:t>
      </w:r>
    </w:p>
    <w:p w:rsidR="00475541" w:rsidRDefault="00475541" w:rsidP="00475541">
      <w:pPr>
        <w:pStyle w:val="Titre1"/>
        <w:jc w:val="left"/>
      </w:pPr>
      <w:r>
        <w:t>6 -  Règles de conception de l’outillage pour le placement des empreintes</w:t>
      </w:r>
    </w:p>
    <w:p w:rsidR="00475541" w:rsidRDefault="00475541" w:rsidP="00475541">
      <w:r>
        <w:t>Comme évoqué plus haut, le premier point à déterminer est le(s) plan(s) de joint de la coquille. Celui-ci n'est pas nécessairement unique ou même plan mais sa simplification aura des effets très positifs sur le coût, la manutention et la productivité de fabrication.</w:t>
      </w:r>
    </w:p>
    <w:p w:rsidR="00475541" w:rsidRDefault="00475541" w:rsidP="00475541">
      <w:r>
        <w:t>Le plan de joint est normalement choisi comme :</w:t>
      </w:r>
    </w:p>
    <w:p w:rsidR="00475541" w:rsidRDefault="00475541" w:rsidP="00475541">
      <w:pPr>
        <w:pStyle w:val="Paragraphedeliste"/>
        <w:numPr>
          <w:ilvl w:val="0"/>
          <w:numId w:val="18"/>
        </w:numPr>
        <w:spacing w:before="120"/>
        <w:ind w:left="714" w:hanging="357"/>
      </w:pPr>
      <w:r>
        <w:t>Un plan de symétrie de la pièce s'il y en a un</w:t>
      </w:r>
    </w:p>
    <w:p w:rsidR="00475541" w:rsidRDefault="00475541" w:rsidP="00475541">
      <w:pPr>
        <w:pStyle w:val="Paragraphedeliste"/>
        <w:numPr>
          <w:ilvl w:val="0"/>
          <w:numId w:val="18"/>
        </w:numPr>
      </w:pPr>
      <w:r>
        <w:t>Le plan contenant les plus grandes dimensions de la pièce, cela permet de réduire la profondeur et donc la taille des coquilles</w:t>
      </w:r>
    </w:p>
    <w:p w:rsidR="00475541" w:rsidRDefault="00475541" w:rsidP="00475541">
      <w:pPr>
        <w:pStyle w:val="Paragraphedeliste"/>
        <w:numPr>
          <w:ilvl w:val="0"/>
          <w:numId w:val="18"/>
        </w:numPr>
      </w:pPr>
      <w:r>
        <w:t>Préférer un plan brisé plutôt que plusieurs plans ou l'ajout de noyaux (lorsque cela est possible)</w:t>
      </w:r>
    </w:p>
    <w:p w:rsidR="00475541" w:rsidRDefault="00475541" w:rsidP="00475541">
      <w:pPr>
        <w:pStyle w:val="Titre1"/>
        <w:jc w:val="left"/>
      </w:pPr>
      <w:r>
        <w:t>7 – Règles de conception de l’outillage pour le placement du système d’alimentation</w:t>
      </w:r>
    </w:p>
    <w:p w:rsidR="00475541" w:rsidRDefault="00475541" w:rsidP="00475541">
      <w:r>
        <w:t>Le système d'alimentation a pour charge de garantir un apport de matière aux parties se solidifiant en dernier, évitant ainsi l’apparition de retassure sur ces zones. Le système d'alimentation est généralement composé de masselottes (parties uniquement destinées à servir de réservoir de métal placées au-dessus de la pièce afin que la gravité force le métal à alimenter la partie masselottée) mais on peut aussi utiliser le système de remplissage (comme le trou de coulée) pour alimenter la pièce. Placer et dimensionner ces masselottes est une phase importante de la conception.</w:t>
      </w:r>
    </w:p>
    <w:p w:rsidR="00475541" w:rsidRDefault="00475541" w:rsidP="00475541">
      <w:pPr>
        <w:pStyle w:val="Titre2"/>
        <w:spacing w:before="240"/>
      </w:pPr>
      <w:r>
        <w:t>7.1 - Déterminer l’ordre de solidification</w:t>
      </w:r>
    </w:p>
    <w:p w:rsidR="00475541" w:rsidRDefault="00475541" w:rsidP="00475541">
      <w:r>
        <w:t>Afin de placer les masselottes sur une pièce, la première étape consiste à découper la pièce en zones élémentaires de formes simples (cylindre, pavé, sphère...) et à estimer leurs ordre de solidification. Pour cela nous allons calculer le module de chaque partie.</w:t>
      </w:r>
    </w:p>
    <w:p w:rsidR="00475541" w:rsidRDefault="00475541" w:rsidP="00475541">
      <w:r>
        <w:t>Le module est le rapport entre volume de matière à solidifier et surface d'échange</w:t>
      </w:r>
      <w:r w:rsidRPr="003C2118">
        <w:t xml:space="preserve"> </w:t>
      </w:r>
      <w:r>
        <w:t>(surface de contact entre la matière et le moule). En première approximation, le module est directement proportionnel au temps de solidification d'une partie. Il possède une unité (homogène à une dimension). Il est donc important d'assurer l'homogénéité des calculs en utilisant une seule unité dimensionnelle (habituellement le millimètre).</w:t>
      </w:r>
    </w:p>
    <w:p w:rsidR="00475541" w:rsidRDefault="00475541" w:rsidP="00475541">
      <w:pPr>
        <w:pStyle w:val="Titre3"/>
      </w:pPr>
      <w:r>
        <w:lastRenderedPageBreak/>
        <w:t>Exemple :</w:t>
      </w:r>
    </w:p>
    <w:p w:rsidR="00475541" w:rsidRDefault="00475541" w:rsidP="00475541">
      <w:r>
        <w:t xml:space="preserve">Soit une potence (figure 10) possédant une épaisseur uniforme </w:t>
      </w:r>
      <w:r w:rsidRPr="00A56268">
        <w:rPr>
          <w:rStyle w:val="Emphaseple"/>
        </w:rPr>
        <w:t>e</w:t>
      </w:r>
      <w:r>
        <w:t>. L'ensemble des surfaces intérieures seront réalisées grâce à un noyau en sable, bien moins conducteur de la chaleur que la coquille métallique. Nous négligerons les échanges thermiques avec celui-ci.</w:t>
      </w:r>
    </w:p>
    <w:p w:rsidR="00475541" w:rsidRDefault="00475541" w:rsidP="00475541">
      <w:pPr>
        <w:jc w:val="center"/>
      </w:pPr>
      <w:r>
        <w:rPr>
          <w:noProof/>
          <w:lang w:eastAsia="fr-FR"/>
        </w:rPr>
        <w:drawing>
          <wp:inline distT="0" distB="0" distL="0" distR="0">
            <wp:extent cx="2270509" cy="1666870"/>
            <wp:effectExtent l="19050" t="0" r="0" b="0"/>
            <wp:docPr id="22" name="Image 9" descr="pot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ence.jpg"/>
                    <pic:cNvPicPr/>
                  </pic:nvPicPr>
                  <pic:blipFill>
                    <a:blip r:embed="rId18" cstate="print"/>
                    <a:stretch>
                      <a:fillRect/>
                    </a:stretch>
                  </pic:blipFill>
                  <pic:spPr>
                    <a:xfrm>
                      <a:off x="0" y="0"/>
                      <a:ext cx="2270509" cy="1666870"/>
                    </a:xfrm>
                    <a:prstGeom prst="rect">
                      <a:avLst/>
                    </a:prstGeom>
                  </pic:spPr>
                </pic:pic>
              </a:graphicData>
            </a:graphic>
          </wp:inline>
        </w:drawing>
      </w:r>
    </w:p>
    <w:p w:rsidR="00475541" w:rsidRDefault="00475541" w:rsidP="00475541">
      <w:pPr>
        <w:pStyle w:val="Sansinterligne"/>
      </w:pPr>
      <w:r>
        <w:t>Figure 10 : Exemple traitée : la potence</w:t>
      </w:r>
    </w:p>
    <w:p w:rsidR="00475541" w:rsidRDefault="00475541" w:rsidP="00475541">
      <w:r>
        <w:t>Pour estimer les modules, la potence est découpée en trois zones :</w:t>
      </w:r>
    </w:p>
    <w:p w:rsidR="00475541" w:rsidRDefault="00475541" w:rsidP="00475541">
      <w:pPr>
        <w:pStyle w:val="Paragraphedeliste"/>
        <w:numPr>
          <w:ilvl w:val="0"/>
          <w:numId w:val="19"/>
        </w:numPr>
        <w:spacing w:before="120"/>
        <w:ind w:left="714" w:hanging="357"/>
      </w:pPr>
      <w:r>
        <w:t>Un cylindre creux (</w:t>
      </w:r>
      <w:r w:rsidRPr="003A3584">
        <w:rPr>
          <w:rStyle w:val="Emphaseple"/>
        </w:rPr>
        <w:t>R1-H</w:t>
      </w:r>
      <w:r>
        <w:t>)</w:t>
      </w:r>
    </w:p>
    <w:p w:rsidR="00475541" w:rsidRDefault="00475541" w:rsidP="00475541">
      <w:pPr>
        <w:pStyle w:val="Paragraphedeliste"/>
        <w:numPr>
          <w:ilvl w:val="0"/>
          <w:numId w:val="19"/>
        </w:numPr>
      </w:pPr>
      <w:r>
        <w:t>Un tube rectangulaire creux (</w:t>
      </w:r>
      <w:r w:rsidRPr="003A3584">
        <w:rPr>
          <w:rStyle w:val="Emphaseple"/>
        </w:rPr>
        <w:t>a-b-L</w:t>
      </w:r>
      <w:r>
        <w:t>)</w:t>
      </w:r>
    </w:p>
    <w:p w:rsidR="00475541" w:rsidRDefault="00475541" w:rsidP="00475541">
      <w:pPr>
        <w:pStyle w:val="Paragraphedeliste"/>
        <w:numPr>
          <w:ilvl w:val="0"/>
          <w:numId w:val="19"/>
        </w:numPr>
      </w:pPr>
      <w:r>
        <w:t>Un demi-cylindre creux (</w:t>
      </w:r>
      <w:r w:rsidRPr="003A3584">
        <w:rPr>
          <w:rStyle w:val="Emphaseple"/>
        </w:rPr>
        <w:t>R2-h</w:t>
      </w:r>
      <w:r>
        <w:t>)</w:t>
      </w:r>
    </w:p>
    <w:p w:rsidR="00475541" w:rsidRDefault="00475541" w:rsidP="00475541">
      <w:r>
        <w:t>Calculs des différents modules :</w:t>
      </w:r>
    </w:p>
    <w:p w:rsidR="00475541" w:rsidRDefault="00475541" w:rsidP="00475541">
      <w:pPr>
        <w:pStyle w:val="Paragraphedeliste"/>
        <w:numPr>
          <w:ilvl w:val="0"/>
          <w:numId w:val="20"/>
        </w:numPr>
        <w:spacing w:before="120"/>
        <w:ind w:left="714" w:hanging="357"/>
      </w:pPr>
      <w:r w:rsidRPr="003A3584">
        <w:rPr>
          <w:rStyle w:val="Emphaseple"/>
          <w:lang w:val="en-US"/>
        </w:rPr>
        <w:t>V1 = 2</w:t>
      </w:r>
      <w:r w:rsidRPr="003A3584">
        <w:rPr>
          <w:rStyle w:val="Emphaseple"/>
        </w:rPr>
        <w:t>π</w:t>
      </w:r>
      <w:r w:rsidRPr="003A3584">
        <w:rPr>
          <w:rStyle w:val="Emphaseple"/>
          <w:lang w:val="en-US"/>
        </w:rPr>
        <w:t>R1eH</w:t>
      </w:r>
      <w:r w:rsidRPr="003A3584">
        <w:rPr>
          <w:lang w:val="en-US"/>
        </w:rPr>
        <w:t xml:space="preserve">, </w:t>
      </w:r>
      <w:r w:rsidRPr="003A3584">
        <w:rPr>
          <w:rStyle w:val="Emphaseple"/>
          <w:lang w:val="en-US"/>
        </w:rPr>
        <w:t>S1=2</w:t>
      </w:r>
      <w:r w:rsidRPr="003A3584">
        <w:rPr>
          <w:rStyle w:val="Emphaseple"/>
        </w:rPr>
        <w:t>π</w:t>
      </w:r>
      <w:r w:rsidRPr="003A3584">
        <w:rPr>
          <w:rStyle w:val="Emphaseple"/>
          <w:lang w:val="en-US"/>
        </w:rPr>
        <w:t>R1H-(</w:t>
      </w:r>
      <w:proofErr w:type="spellStart"/>
      <w:r w:rsidRPr="003A3584">
        <w:rPr>
          <w:rStyle w:val="Emphaseple"/>
          <w:lang w:val="en-US"/>
        </w:rPr>
        <w:t>ab</w:t>
      </w:r>
      <w:proofErr w:type="spellEnd"/>
      <w:r w:rsidRPr="003A3584">
        <w:rPr>
          <w:rStyle w:val="Emphaseple"/>
          <w:lang w:val="en-US"/>
        </w:rPr>
        <w:t>)</w:t>
      </w:r>
      <w:r w:rsidRPr="003A3584">
        <w:rPr>
          <w:lang w:val="en-US"/>
        </w:rPr>
        <w:t xml:space="preserve">. </w:t>
      </w:r>
      <w:r>
        <w:t>On retire à la surface extérieure le rectangle occupé par le tube rectangulaire.</w:t>
      </w:r>
    </w:p>
    <w:p w:rsidR="00475541" w:rsidRDefault="00475541" w:rsidP="00475541">
      <w:pPr>
        <w:pStyle w:val="Paragraphedeliste"/>
        <w:numPr>
          <w:ilvl w:val="0"/>
          <w:numId w:val="20"/>
        </w:numPr>
      </w:pPr>
      <w:r w:rsidRPr="003A3584">
        <w:rPr>
          <w:rStyle w:val="Emphaseple"/>
        </w:rPr>
        <w:t>V2 = 2</w:t>
      </w:r>
      <w:r>
        <w:rPr>
          <w:rStyle w:val="Emphaseple"/>
        </w:rPr>
        <w:t>(a+b</w:t>
      </w:r>
      <w:proofErr w:type="gramStart"/>
      <w:r>
        <w:rPr>
          <w:rStyle w:val="Emphaseple"/>
        </w:rPr>
        <w:t>)</w:t>
      </w:r>
      <w:proofErr w:type="spellStart"/>
      <w:r w:rsidRPr="003A3584">
        <w:rPr>
          <w:rStyle w:val="Emphaseple"/>
        </w:rPr>
        <w:t>eL</w:t>
      </w:r>
      <w:proofErr w:type="spellEnd"/>
      <w:proofErr w:type="gramEnd"/>
      <w:r>
        <w:t xml:space="preserve">, </w:t>
      </w:r>
      <w:r>
        <w:rPr>
          <w:rStyle w:val="Emphaseple"/>
        </w:rPr>
        <w:t>S2=(a+b)</w:t>
      </w:r>
      <w:r w:rsidRPr="003A3584">
        <w:rPr>
          <w:rStyle w:val="Emphaseple"/>
        </w:rPr>
        <w:t>L</w:t>
      </w:r>
      <w:r>
        <w:t>. On ne compte ici que la surface latérale extérieure.</w:t>
      </w:r>
    </w:p>
    <w:p w:rsidR="00475541" w:rsidRDefault="00475541" w:rsidP="00475541">
      <w:pPr>
        <w:pStyle w:val="Paragraphedeliste"/>
        <w:numPr>
          <w:ilvl w:val="0"/>
          <w:numId w:val="20"/>
        </w:numPr>
      </w:pPr>
      <w:r w:rsidRPr="003A3584">
        <w:rPr>
          <w:rStyle w:val="Emphaseple"/>
          <w:lang w:val="en-US"/>
        </w:rPr>
        <w:t xml:space="preserve">V3 = </w:t>
      </w:r>
      <w:r w:rsidRPr="003A3584">
        <w:rPr>
          <w:rStyle w:val="Emphaseple"/>
        </w:rPr>
        <w:t>π</w:t>
      </w:r>
      <w:r w:rsidRPr="003A3584">
        <w:rPr>
          <w:rStyle w:val="Emphaseple"/>
          <w:lang w:val="en-US"/>
        </w:rPr>
        <w:t>R2eh-abe</w:t>
      </w:r>
      <w:r w:rsidRPr="003A3584">
        <w:rPr>
          <w:lang w:val="en-US"/>
        </w:rPr>
        <w:t xml:space="preserve">, </w:t>
      </w:r>
      <w:r w:rsidRPr="003A3584">
        <w:rPr>
          <w:rStyle w:val="Emphaseple"/>
          <w:lang w:val="en-US"/>
        </w:rPr>
        <w:t>S3=2(</w:t>
      </w:r>
      <w:r w:rsidRPr="003A3584">
        <w:rPr>
          <w:rStyle w:val="Emphaseple"/>
        </w:rPr>
        <w:t>π</w:t>
      </w:r>
      <w:r w:rsidRPr="003A3584">
        <w:rPr>
          <w:rStyle w:val="Emphaseple"/>
          <w:lang w:val="en-US"/>
        </w:rPr>
        <w:t>R2h-ab)</w:t>
      </w:r>
      <w:r w:rsidRPr="003A3584">
        <w:rPr>
          <w:lang w:val="en-US"/>
        </w:rPr>
        <w:t xml:space="preserve">. </w:t>
      </w:r>
      <w:r>
        <w:t xml:space="preserve">Pour le volume et la surface, on considère le trou avec le tube comme un rectangle de coté </w:t>
      </w:r>
      <w:r w:rsidRPr="003A3584">
        <w:rPr>
          <w:rStyle w:val="Emphaseple"/>
        </w:rPr>
        <w:t>a</w:t>
      </w:r>
      <w:r>
        <w:t xml:space="preserve"> et </w:t>
      </w:r>
      <w:r w:rsidRPr="003A3584">
        <w:rPr>
          <w:rStyle w:val="Emphaseple"/>
        </w:rPr>
        <w:t>b</w:t>
      </w:r>
      <w:r>
        <w:t>.</w:t>
      </w:r>
    </w:p>
    <w:p w:rsidR="00475541" w:rsidRDefault="00475541" w:rsidP="00475541">
      <w:r>
        <w:t xml:space="preserve">On peut donc calculer les modules comme le rapport du volume sur la surface. L'application numérique nous donne alors : </w:t>
      </w:r>
      <w:r w:rsidRPr="00DA04F1">
        <w:rPr>
          <w:rStyle w:val="Emphaseple"/>
        </w:rPr>
        <w:t>M1</w:t>
      </w:r>
      <w:r>
        <w:t xml:space="preserve">=3.6, </w:t>
      </w:r>
      <w:r w:rsidRPr="00DA04F1">
        <w:rPr>
          <w:rStyle w:val="Emphaseple"/>
        </w:rPr>
        <w:t>M2</w:t>
      </w:r>
      <w:r>
        <w:t xml:space="preserve">=6 et </w:t>
      </w:r>
      <w:r w:rsidRPr="00DA04F1">
        <w:rPr>
          <w:rStyle w:val="Emphaseple"/>
        </w:rPr>
        <w:t>M3</w:t>
      </w:r>
      <w:r>
        <w:t>=1.5. L'ordre de solidification sera donc a priori 3-1-2. Il faudra placer les masselottes sur la zone centrale.</w:t>
      </w:r>
    </w:p>
    <w:p w:rsidR="00475541" w:rsidRDefault="00475541" w:rsidP="00475541">
      <w:pPr>
        <w:pStyle w:val="Titre2"/>
        <w:spacing w:before="240"/>
      </w:pPr>
      <w:r>
        <w:t>7.2 - Dimensionner les masselottes</w:t>
      </w:r>
    </w:p>
    <w:p w:rsidR="00475541" w:rsidRDefault="00475541" w:rsidP="00475541">
      <w:r>
        <w:t>Afin d'être efficace, les masselottes doivent respecter deux critères :</w:t>
      </w:r>
    </w:p>
    <w:p w:rsidR="00475541" w:rsidRDefault="00475541" w:rsidP="00475541">
      <w:pPr>
        <w:pStyle w:val="Paragraphedeliste"/>
        <w:numPr>
          <w:ilvl w:val="0"/>
          <w:numId w:val="21"/>
        </w:numPr>
        <w:spacing w:before="120"/>
        <w:ind w:left="714" w:hanging="357"/>
      </w:pPr>
      <w:r>
        <w:t>Se solidifier après la partie à alimenter. Cela se vérifie en imposant que le module de la masselotte est supérieur à celui de la partie à alimenter.</w:t>
      </w:r>
    </w:p>
    <w:p w:rsidR="00475541" w:rsidRDefault="00475541" w:rsidP="00475541">
      <w:pPr>
        <w:pStyle w:val="Paragraphedeliste"/>
        <w:numPr>
          <w:ilvl w:val="0"/>
          <w:numId w:val="21"/>
        </w:numPr>
      </w:pPr>
      <w:r>
        <w:t>Comporter une réserve de métal suffisante pour compenser les retraits. On impose en général que le volume de la masselotte doit être supérieur à 0.3 fois le volume masselotté.</w:t>
      </w:r>
    </w:p>
    <w:p w:rsidR="00475541" w:rsidRDefault="00475541" w:rsidP="00475541">
      <w:pPr>
        <w:pStyle w:val="Titre3"/>
      </w:pPr>
      <w:r>
        <w:t>Dans le cas de l’exemple de la potence :</w:t>
      </w:r>
    </w:p>
    <w:p w:rsidR="00475541" w:rsidRDefault="00475541" w:rsidP="00475541">
      <w:r>
        <w:t>La masselotte devra avoir un module d'au moins 6. Cela peut se vérifier très facilement en prenant une masselotte cylindrique avec un rayon minimum de 12 mm.</w:t>
      </w:r>
    </w:p>
    <w:p w:rsidR="00475541" w:rsidRDefault="00475541" w:rsidP="00475541">
      <w:r>
        <w:t xml:space="preserve">Elle doit contenir le métal pour alimenter l'ensemble de la pièce (elle alimente la partie centrale, qui elle-même alimente les deux cylindres). Elle doit donc avoir un volume d'au moins </w:t>
      </w:r>
      <w:r w:rsidRPr="003D19C1">
        <w:t>0.3</w:t>
      </w:r>
      <w:r>
        <w:t xml:space="preserve"> fois le volume de la pièce.</w:t>
      </w:r>
    </w:p>
    <w:p w:rsidR="00475541" w:rsidRPr="004A52A3" w:rsidRDefault="00475541" w:rsidP="00475541">
      <w:r>
        <w:t xml:space="preserve">En général, les masselottes sont cylindriques et possède un élancement de </w:t>
      </w:r>
      <w:r w:rsidRPr="003D19C1">
        <w:rPr>
          <w:rStyle w:val="Emphaseple"/>
        </w:rPr>
        <w:t>2</w:t>
      </w:r>
      <w:r>
        <w:rPr>
          <w:rStyle w:val="Emphaseple"/>
        </w:rPr>
        <w:t>(H/D=2</w:t>
      </w:r>
      <w:r w:rsidRPr="003D19C1">
        <w:rPr>
          <w:rStyle w:val="Emphaseple"/>
        </w:rPr>
        <w:t>)</w:t>
      </w:r>
      <w:r w:rsidRPr="003D19C1">
        <w:t>.</w:t>
      </w:r>
    </w:p>
    <w:p w:rsidR="00475541" w:rsidRDefault="00475541" w:rsidP="00475541">
      <w:pPr>
        <w:pStyle w:val="Titre1"/>
        <w:jc w:val="left"/>
      </w:pPr>
      <w:r>
        <w:lastRenderedPageBreak/>
        <w:t>8 – Règles de conception de l’outillage pour le placement du système de remplissage</w:t>
      </w:r>
    </w:p>
    <w:p w:rsidR="00475541" w:rsidRDefault="00475541" w:rsidP="00475541">
      <w:r>
        <w:t>Le système de remplissage a pour mission d'apporter la matière jusqu'aux empreintes pour assurer le remplissage de ces dernières. Il est habituellement constitué d'un trou de coulée et d'une série de canaux.</w:t>
      </w:r>
    </w:p>
    <w:p w:rsidR="00475541" w:rsidRDefault="00475541" w:rsidP="00475541">
      <w:r>
        <w:t>Dans un premier temps, sont vus les différentes stratégies de remplissage, le dimensionnement  des canaux et des attaques, et par la suite, les différents éléments pour améliorer la coulée sont abordés.</w:t>
      </w:r>
    </w:p>
    <w:p w:rsidR="00475541" w:rsidRDefault="00475541" w:rsidP="00475541">
      <w:pPr>
        <w:pStyle w:val="Titre2"/>
      </w:pPr>
      <w:r>
        <w:t>8.1 - Stratégies de remplissage</w:t>
      </w:r>
    </w:p>
    <w:p w:rsidR="00475541" w:rsidRDefault="00475541" w:rsidP="00475541">
      <w:r>
        <w:t>Il existe deux principales stratégies de remplissage : en chute ou en source</w:t>
      </w:r>
    </w:p>
    <w:p w:rsidR="00475541" w:rsidRDefault="00475541" w:rsidP="00475541">
      <w:r>
        <w:t>La coulée en chute (figure 11) à l'avantage de réduire la mise au mille (volume hors pièce) mais créer de fortes turbulences.</w:t>
      </w:r>
    </w:p>
    <w:p w:rsidR="00475541" w:rsidRDefault="00475541" w:rsidP="00475541">
      <w:pPr>
        <w:spacing w:before="0" w:after="60"/>
        <w:jc w:val="center"/>
      </w:pPr>
      <w:r>
        <w:rPr>
          <w:noProof/>
          <w:lang w:eastAsia="fr-FR"/>
        </w:rPr>
        <w:drawing>
          <wp:inline distT="0" distB="0" distL="0" distR="0">
            <wp:extent cx="3595629" cy="1625016"/>
            <wp:effectExtent l="19050" t="0" r="4821" b="0"/>
            <wp:docPr id="30" name="Image 4" descr="ch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te.jpg"/>
                    <pic:cNvPicPr/>
                  </pic:nvPicPr>
                  <pic:blipFill>
                    <a:blip r:embed="rId19" cstate="print"/>
                    <a:stretch>
                      <a:fillRect/>
                    </a:stretch>
                  </pic:blipFill>
                  <pic:spPr>
                    <a:xfrm>
                      <a:off x="0" y="0"/>
                      <a:ext cx="3599821" cy="1626911"/>
                    </a:xfrm>
                    <a:prstGeom prst="rect">
                      <a:avLst/>
                    </a:prstGeom>
                  </pic:spPr>
                </pic:pic>
              </a:graphicData>
            </a:graphic>
          </wp:inline>
        </w:drawing>
      </w:r>
    </w:p>
    <w:p w:rsidR="00475541" w:rsidRDefault="00475541" w:rsidP="00475541">
      <w:pPr>
        <w:pStyle w:val="Sansinterligne"/>
      </w:pPr>
      <w:r>
        <w:t>Figure 11 : Illustrations de coulées en chute</w:t>
      </w:r>
    </w:p>
    <w:p w:rsidR="00475541" w:rsidRDefault="00DB0FDB" w:rsidP="00475541">
      <w:r>
        <w:rPr>
          <w:noProof/>
          <w:lang w:eastAsia="fr-FR"/>
        </w:rPr>
        <w:pict>
          <v:group id="_x0000_s1307" style="position:absolute;left:0;text-align:left;margin-left:122.6pt;margin-top:60.85pt;width:303.55pt;height:129.35pt;z-index:251715584" coordorigin="3529,9798" coordsize="6071,2587">
            <v:shape id="_x0000_s1308" type="#_x0000_t202" style="position:absolute;left:3652;top:9798;width:1100;height:393" filled="f" stroked="f">
              <v:textbox style="mso-next-textbox:#_x0000_s1308">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v:shape id="_x0000_s1309" type="#_x0000_t202" style="position:absolute;left:7573;top:9798;width:710;height:393"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v:shape id="_x0000_s1310" type="#_x0000_t202" style="position:absolute;left:3529;top:10526;width:2499;height:324" filled="f" stroked="f">
              <v:textbox style="mso-next-textbox:#_x0000_s1310">
                <w:txbxContent>
                  <w:p w:rsidR="00475541" w:rsidRPr="00A168D5" w:rsidRDefault="00475541" w:rsidP="00475541">
                    <w:pPr>
                      <w:spacing w:before="0" w:after="0" w:line="240" w:lineRule="auto"/>
                      <w:jc w:val="left"/>
                      <w:rPr>
                        <w:sz w:val="16"/>
                        <w:szCs w:val="16"/>
                      </w:rPr>
                    </w:pPr>
                    <w:r w:rsidRPr="00A168D5">
                      <w:rPr>
                        <w:sz w:val="16"/>
                        <w:szCs w:val="16"/>
                      </w:rPr>
                      <w:t>Formation d’un film d’</w:t>
                    </w:r>
                    <w:r>
                      <w:rPr>
                        <w:sz w:val="16"/>
                        <w:szCs w:val="16"/>
                      </w:rPr>
                      <w:t>oxy</w:t>
                    </w:r>
                    <w:r w:rsidRPr="00A168D5">
                      <w:rPr>
                        <w:sz w:val="16"/>
                        <w:szCs w:val="16"/>
                      </w:rPr>
                      <w:t>de</w:t>
                    </w:r>
                  </w:p>
                </w:txbxContent>
              </v:textbox>
            </v:shape>
            <v:shape id="_x0000_s1311" type="#_x0000_t202" style="position:absolute;left:7101;top:10695;width:2499;height:324" filled="f" stroked="f">
              <v:textbox style="mso-next-textbox:#_x0000_s1311">
                <w:txbxContent>
                  <w:p w:rsidR="00475541" w:rsidRPr="00A168D5" w:rsidRDefault="00475541" w:rsidP="00475541">
                    <w:pPr>
                      <w:spacing w:before="0" w:after="0" w:line="240" w:lineRule="auto"/>
                      <w:jc w:val="left"/>
                      <w:rPr>
                        <w:sz w:val="16"/>
                        <w:szCs w:val="16"/>
                      </w:rPr>
                    </w:pPr>
                    <w:r>
                      <w:rPr>
                        <w:sz w:val="16"/>
                        <w:szCs w:val="16"/>
                      </w:rPr>
                      <w:t>Même niveau de remplissage</w:t>
                    </w:r>
                  </w:p>
                </w:txbxContent>
              </v:textbox>
            </v:shape>
            <v:shape id="_x0000_s1312" type="#_x0000_t202" style="position:absolute;left:5353;top:12061;width:1038;height:324" filled="f" stroked="f">
              <v:textbox style="mso-next-textbox:#_x0000_s1312">
                <w:txbxContent>
                  <w:p w:rsidR="00475541" w:rsidRPr="00A168D5" w:rsidRDefault="00475541" w:rsidP="00475541">
                    <w:pPr>
                      <w:spacing w:before="0" w:after="0" w:line="240" w:lineRule="auto"/>
                      <w:jc w:val="left"/>
                      <w:rPr>
                        <w:sz w:val="16"/>
                        <w:szCs w:val="16"/>
                      </w:rPr>
                    </w:pPr>
                    <w:r>
                      <w:rPr>
                        <w:sz w:val="16"/>
                        <w:szCs w:val="16"/>
                      </w:rPr>
                      <w:t>Projection</w:t>
                    </w:r>
                  </w:p>
                </w:txbxContent>
              </v:textbox>
            </v:shape>
            <v:shape id="_x0000_s1313" type="#_x0000_t202" style="position:absolute;left:4386;top:11547;width:674;height:324" filled="f" stroked="f">
              <v:textbox style="mso-next-textbox:#_x0000_s1313">
                <w:txbxContent>
                  <w:p w:rsidR="00475541" w:rsidRPr="00A168D5" w:rsidRDefault="00475541" w:rsidP="00475541">
                    <w:pPr>
                      <w:spacing w:before="0" w:after="0" w:line="240" w:lineRule="auto"/>
                      <w:jc w:val="left"/>
                      <w:rPr>
                        <w:sz w:val="16"/>
                        <w:szCs w:val="16"/>
                      </w:rPr>
                    </w:pPr>
                    <w:r>
                      <w:rPr>
                        <w:sz w:val="16"/>
                        <w:szCs w:val="16"/>
                      </w:rPr>
                      <w:t>Seuil</w:t>
                    </w:r>
                  </w:p>
                </w:txbxContent>
              </v:textbox>
            </v:shape>
          </v:group>
        </w:pict>
      </w:r>
      <w:r w:rsidR="00475541">
        <w:t>La coulée en source (figure 12) permet un approvisionnement doux mais augmente la mise au mille (plus de canaux). Il convient cependant d'assurer la source à tous les points bas pour éviter les chutes dans l'empreinte. C'est la stratégie la plus couramment adoptée.</w:t>
      </w:r>
    </w:p>
    <w:p w:rsidR="00475541" w:rsidRDefault="00475541" w:rsidP="00475541">
      <w:pPr>
        <w:spacing w:before="480" w:after="60"/>
        <w:jc w:val="center"/>
      </w:pPr>
      <w:r>
        <w:rPr>
          <w:noProof/>
          <w:lang w:eastAsia="fr-FR"/>
        </w:rPr>
        <w:drawing>
          <wp:inline distT="0" distB="0" distL="0" distR="0">
            <wp:extent cx="4619625" cy="1676400"/>
            <wp:effectExtent l="19050" t="0" r="9525" b="0"/>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619625" cy="1676400"/>
                    </a:xfrm>
                    <a:prstGeom prst="rect">
                      <a:avLst/>
                    </a:prstGeom>
                    <a:noFill/>
                    <a:ln w="9525">
                      <a:noFill/>
                      <a:miter lim="800000"/>
                      <a:headEnd/>
                      <a:tailEnd/>
                    </a:ln>
                  </pic:spPr>
                </pic:pic>
              </a:graphicData>
            </a:graphic>
          </wp:inline>
        </w:drawing>
      </w:r>
    </w:p>
    <w:p w:rsidR="00475541" w:rsidRPr="00D24DDE" w:rsidRDefault="00475541" w:rsidP="00475541">
      <w:pPr>
        <w:pStyle w:val="Sansinterligne"/>
      </w:pPr>
      <w:r>
        <w:t>Figure 12 : La coulée en source à tous les points bas</w:t>
      </w:r>
    </w:p>
    <w:p w:rsidR="00475541" w:rsidRDefault="00475541" w:rsidP="00475541">
      <w:pPr>
        <w:pStyle w:val="Titre2"/>
        <w:spacing w:before="240"/>
      </w:pPr>
      <w:r>
        <w:t>8.2 - Dimensionnement des canaux</w:t>
      </w:r>
    </w:p>
    <w:p w:rsidR="00475541" w:rsidRDefault="00475541" w:rsidP="00475541">
      <w:r>
        <w:t>Afin d'éviter au maximum d'amener de l'air dans l'empreinte, les canaux ont souvent une structure convergente, c'est-à-dire que la section cumulée diminue au fur et à mesure de l'avancée vers les empreintes (figure 13). Classiquement la surface des canaux est égale à la moitié de la surface de la descente.</w:t>
      </w:r>
    </w:p>
    <w:p w:rsidR="00475541" w:rsidRDefault="00475541" w:rsidP="00475541">
      <w:r>
        <w:lastRenderedPageBreak/>
        <w:t>Il est possible, lorsque la vitesse du fluide est trop importante, d'utiliser une structure divergente mais on a alors un risque de décollement de la veine fluide.</w:t>
      </w:r>
    </w:p>
    <w:p w:rsidR="00475541" w:rsidRDefault="00DB0FDB" w:rsidP="00475541">
      <w:pPr>
        <w:spacing w:before="120" w:after="0"/>
      </w:pPr>
      <w:r>
        <w:rPr>
          <w:noProof/>
          <w:lang w:eastAsia="fr-FR"/>
        </w:rPr>
        <w:pict>
          <v:shape id="_x0000_s1303" type="#_x0000_t202" style="position:absolute;left:0;text-align:left;margin-left:324.8pt;margin-top:10.55pt;width:35.5pt;height:19.65pt;z-index:251713536" filled="f" stroked="f">
            <v:textbox>
              <w:txbxContent>
                <w:p w:rsidR="00475541" w:rsidRPr="000042E6" w:rsidRDefault="00475541" w:rsidP="00475541">
                  <w:pPr>
                    <w:spacing w:before="0" w:after="0" w:line="240" w:lineRule="auto"/>
                    <w:rPr>
                      <w:i/>
                      <w:color w:val="912122" w:themeColor="accent3" w:themeShade="BF"/>
                    </w:rPr>
                  </w:pPr>
                  <w:r w:rsidRPr="00535691">
                    <w:rPr>
                      <w:i/>
                      <w:color w:val="84AA33" w:themeColor="accent4"/>
                    </w:rPr>
                    <w:t>Bon</w:t>
                  </w:r>
                </w:p>
              </w:txbxContent>
            </v:textbox>
          </v:shape>
        </w:pict>
      </w:r>
      <w:r>
        <w:rPr>
          <w:noProof/>
          <w:lang w:eastAsia="fr-FR"/>
        </w:rPr>
        <w:pict>
          <v:shape id="_x0000_s1302" type="#_x0000_t202" style="position:absolute;left:0;text-align:left;margin-left:86.1pt;margin-top:10.55pt;width:55pt;height:19.65pt;z-index:251712512" filled="f" stroked="f">
            <v:textbox style="mso-next-textbox:#_x0000_s1302">
              <w:txbxContent>
                <w:p w:rsidR="00475541" w:rsidRPr="000042E6" w:rsidRDefault="00475541" w:rsidP="00475541">
                  <w:pPr>
                    <w:spacing w:before="0" w:after="0" w:line="240" w:lineRule="auto"/>
                    <w:rPr>
                      <w:i/>
                      <w:color w:val="C48B01" w:themeColor="accent2" w:themeShade="BF"/>
                    </w:rPr>
                  </w:pPr>
                  <w:r w:rsidRPr="00535691">
                    <w:rPr>
                      <w:i/>
                      <w:color w:val="C32D2E" w:themeColor="accent3"/>
                    </w:rPr>
                    <w:t>Mauvais</w:t>
                  </w:r>
                </w:p>
              </w:txbxContent>
            </v:textbox>
          </v:shape>
        </w:pict>
      </w:r>
    </w:p>
    <w:p w:rsidR="00475541" w:rsidRPr="00D24DDE" w:rsidRDefault="00475541" w:rsidP="00475541">
      <w:pPr>
        <w:spacing w:before="0" w:after="60"/>
        <w:jc w:val="center"/>
      </w:pPr>
      <w:r>
        <w:rPr>
          <w:noProof/>
          <w:lang w:eastAsia="fr-FR"/>
        </w:rPr>
        <w:drawing>
          <wp:inline distT="0" distB="0" distL="0" distR="0">
            <wp:extent cx="5413727" cy="1095375"/>
            <wp:effectExtent l="19050" t="0" r="0" b="0"/>
            <wp:docPr id="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425758" cy="1097809"/>
                    </a:xfrm>
                    <a:prstGeom prst="rect">
                      <a:avLst/>
                    </a:prstGeom>
                    <a:noFill/>
                    <a:ln w="9525">
                      <a:noFill/>
                      <a:miter lim="800000"/>
                      <a:headEnd/>
                      <a:tailEnd/>
                    </a:ln>
                  </pic:spPr>
                </pic:pic>
              </a:graphicData>
            </a:graphic>
          </wp:inline>
        </w:drawing>
      </w:r>
    </w:p>
    <w:p w:rsidR="00475541" w:rsidRPr="00C17DDB" w:rsidRDefault="00475541" w:rsidP="00475541">
      <w:pPr>
        <w:pStyle w:val="Sansinterligne"/>
      </w:pPr>
      <w:r>
        <w:t>Figure 13 : Lors de multiples attaques d'une pièce il faut penser à réduire progressivement la section des canaux.</w:t>
      </w:r>
    </w:p>
    <w:p w:rsidR="00475541" w:rsidRDefault="00475541" w:rsidP="00475541">
      <w:r>
        <w:t xml:space="preserve">Le point dimensionnant l'ensemble des canaux est le calcul de la surface de descente c'est-à-dire la surface horizontale du trou de coulée. Pour le calculer, on doit tout d'abord estimer le temps de remplissage </w:t>
      </w:r>
      <w:r w:rsidRPr="002530C8">
        <w:rPr>
          <w:rStyle w:val="Emphaseple"/>
        </w:rPr>
        <w:t>Tr</w:t>
      </w:r>
      <w:r>
        <w:t>. Celui-ci est limité d'une part par le risque de mal venue s’il est trop grand, ou le risque de turbulence s'il est trop petit.</w:t>
      </w:r>
    </w:p>
    <w:p w:rsidR="00475541" w:rsidRDefault="00475541" w:rsidP="00475541">
      <w:pPr>
        <w:pStyle w:val="Titre3"/>
        <w:rPr>
          <w:rFonts w:eastAsia="Times New Roman"/>
          <w:lang w:eastAsia="fr-FR"/>
        </w:rPr>
      </w:pPr>
      <w:r>
        <w:rPr>
          <w:rFonts w:eastAsia="Times New Roman"/>
          <w:lang w:eastAsia="fr-FR"/>
        </w:rPr>
        <w:t xml:space="preserve">Méthode </w:t>
      </w:r>
    </w:p>
    <w:p w:rsidR="00475541" w:rsidRPr="00D24DDE" w:rsidRDefault="00475541" w:rsidP="00475541">
      <w:pPr>
        <w:rPr>
          <w:lang w:eastAsia="fr-FR"/>
        </w:rPr>
      </w:pPr>
      <w:r w:rsidRPr="00D24DDE">
        <w:rPr>
          <w:lang w:eastAsia="fr-FR"/>
        </w:rPr>
        <w:t>Pour dimensionner le système de remplissage on procède dans l'ordre.</w:t>
      </w:r>
    </w:p>
    <w:p w:rsidR="00475541" w:rsidRPr="00D24DDE" w:rsidRDefault="00475541" w:rsidP="00475541">
      <w:pPr>
        <w:pStyle w:val="Paragraphedeliste"/>
        <w:numPr>
          <w:ilvl w:val="0"/>
          <w:numId w:val="22"/>
        </w:numPr>
        <w:spacing w:before="120"/>
        <w:ind w:left="714" w:hanging="357"/>
        <w:rPr>
          <w:lang w:eastAsia="fr-FR"/>
        </w:rPr>
      </w:pPr>
      <w:r w:rsidRPr="00D24DDE">
        <w:rPr>
          <w:lang w:eastAsia="fr-FR"/>
        </w:rPr>
        <w:t xml:space="preserve">On estime le temps de remplissage </w:t>
      </w:r>
      <w:r w:rsidRPr="0006151A">
        <w:rPr>
          <w:rStyle w:val="Emphaseple"/>
          <w:lang w:eastAsia="fr-FR"/>
        </w:rPr>
        <w:t>T</w:t>
      </w:r>
      <w:r w:rsidRPr="0006151A">
        <w:rPr>
          <w:rStyle w:val="Emphaseple"/>
          <w:vertAlign w:val="subscript"/>
          <w:lang w:eastAsia="fr-FR"/>
        </w:rPr>
        <w:t>r</w:t>
      </w:r>
    </w:p>
    <w:p w:rsidR="00475541" w:rsidRPr="00D24DDE" w:rsidRDefault="00475541" w:rsidP="00475541">
      <w:pPr>
        <w:pStyle w:val="Paragraphedeliste"/>
        <w:numPr>
          <w:ilvl w:val="0"/>
          <w:numId w:val="22"/>
        </w:numPr>
        <w:rPr>
          <w:lang w:eastAsia="fr-FR"/>
        </w:rPr>
      </w:pPr>
      <w:r w:rsidRPr="00D24DDE">
        <w:rPr>
          <w:lang w:eastAsia="fr-FR"/>
        </w:rPr>
        <w:t xml:space="preserve">On calcule la section de descente par les formules ci-dessous, où </w:t>
      </w:r>
      <w:r w:rsidRPr="0006151A">
        <w:rPr>
          <w:rStyle w:val="Emphaseple"/>
          <w:lang w:eastAsia="fr-FR"/>
        </w:rPr>
        <w:t>B</w:t>
      </w:r>
      <w:r w:rsidRPr="00D24DDE">
        <w:rPr>
          <w:lang w:eastAsia="fr-FR"/>
        </w:rPr>
        <w:t xml:space="preserve"> est un coefficient de perte de charge (</w:t>
      </w:r>
      <w:r>
        <w:rPr>
          <w:lang w:eastAsia="fr-FR"/>
        </w:rPr>
        <w:sym w:font="Symbol" w:char="F0BB"/>
      </w:r>
      <w:r>
        <w:rPr>
          <w:lang w:eastAsia="fr-FR"/>
        </w:rPr>
        <w:t xml:space="preserve"> </w:t>
      </w:r>
      <w:r w:rsidRPr="00D24DDE">
        <w:rPr>
          <w:lang w:eastAsia="fr-FR"/>
        </w:rPr>
        <w:t xml:space="preserve">2), </w:t>
      </w:r>
      <w:r w:rsidRPr="0006151A">
        <w:rPr>
          <w:rStyle w:val="Emphaseple"/>
          <w:lang w:eastAsia="fr-FR"/>
        </w:rPr>
        <w:t>V</w:t>
      </w:r>
      <w:r w:rsidRPr="00D24DDE">
        <w:rPr>
          <w:lang w:eastAsia="fr-FR"/>
        </w:rPr>
        <w:t xml:space="preserve"> est la vitesse du fluide et </w:t>
      </w:r>
      <w:r w:rsidRPr="0006151A">
        <w:rPr>
          <w:rStyle w:val="Emphaseple"/>
          <w:lang w:eastAsia="fr-FR"/>
        </w:rPr>
        <w:t>H</w:t>
      </w:r>
      <w:r w:rsidRPr="00D24DDE">
        <w:rPr>
          <w:lang w:eastAsia="fr-FR"/>
        </w:rPr>
        <w:t xml:space="preserve"> la hauteur moyenne par rapport au trou de coulée.</w:t>
      </w:r>
    </w:p>
    <w:p w:rsidR="00475541" w:rsidRPr="00D24DDE" w:rsidRDefault="00475541" w:rsidP="00475541">
      <w:pPr>
        <w:pStyle w:val="Paragraphedeliste"/>
        <w:numPr>
          <w:ilvl w:val="0"/>
          <w:numId w:val="22"/>
        </w:numPr>
        <w:rPr>
          <w:lang w:eastAsia="fr-FR"/>
        </w:rPr>
      </w:pPr>
      <w:r w:rsidRPr="00D24DDE">
        <w:rPr>
          <w:lang w:eastAsia="fr-FR"/>
        </w:rPr>
        <w:t>On applique l'échelonnement convergent ou divergent choisi.</w:t>
      </w:r>
    </w:p>
    <w:p w:rsidR="00475541" w:rsidRPr="00D24DDE" w:rsidRDefault="00475541" w:rsidP="00475541">
      <w:pPr>
        <w:pStyle w:val="Paragraphedeliste"/>
        <w:numPr>
          <w:ilvl w:val="0"/>
          <w:numId w:val="22"/>
        </w:numPr>
        <w:rPr>
          <w:lang w:eastAsia="fr-FR"/>
        </w:rPr>
      </w:pPr>
      <w:r w:rsidRPr="00D24DDE">
        <w:rPr>
          <w:lang w:eastAsia="fr-FR"/>
        </w:rPr>
        <w:t>On répartit les attaques sur la pièce en fonction de sa taille et de sa géométrie.</w:t>
      </w:r>
    </w:p>
    <w:p w:rsidR="00475541" w:rsidRPr="00D24DDE" w:rsidRDefault="00475541" w:rsidP="00475541">
      <w:pPr>
        <w:spacing w:before="0" w:after="0" w:line="240" w:lineRule="auto"/>
        <w:jc w:val="center"/>
        <w:rPr>
          <w:rFonts w:ascii="Times New Roman" w:eastAsia="Times New Roman" w:hAnsi="Times New Roman" w:cs="Times New Roman"/>
          <w:sz w:val="24"/>
          <w:szCs w:val="24"/>
          <w:lang w:eastAsia="fr-FR"/>
        </w:rPr>
      </w:pPr>
      <w:r w:rsidRPr="0006151A">
        <w:rPr>
          <w:rFonts w:ascii="Comic Sans MS" w:hAnsi="Comic Sans MS" w:cs="NimbusRomNo9L-Regu"/>
          <w:position w:val="-30"/>
          <w:szCs w:val="20"/>
        </w:rPr>
        <w:object w:dxaOrig="1060" w:dyaOrig="680">
          <v:shape id="_x0000_i1027" type="#_x0000_t75" style="width:53.3pt;height:29.9pt" o:ole="">
            <v:imagedata r:id="rId22" o:title=""/>
          </v:shape>
          <o:OLEObject Type="Embed" ProgID="Equation.3" ShapeID="_x0000_i1027" DrawAspect="Content" ObjectID="_1546245835" r:id="rId23"/>
        </w:object>
      </w:r>
      <w:r>
        <w:rPr>
          <w:rFonts w:ascii="Comic Sans MS" w:hAnsi="Comic Sans MS" w:cs="NimbusRomNo9L-Regu"/>
          <w:szCs w:val="20"/>
        </w:rPr>
        <w:tab/>
      </w:r>
      <w:r w:rsidRPr="0006151A">
        <w:rPr>
          <w:rFonts w:ascii="Comic Sans MS" w:hAnsi="Comic Sans MS" w:cs="NimbusRomNo9L-Regu"/>
          <w:position w:val="-12"/>
          <w:szCs w:val="20"/>
        </w:rPr>
        <w:object w:dxaOrig="1120" w:dyaOrig="400">
          <v:shape id="_x0000_i1028" type="#_x0000_t75" style="width:55.15pt;height:17.75pt" o:ole="">
            <v:imagedata r:id="rId24" o:title=""/>
          </v:shape>
          <o:OLEObject Type="Embed" ProgID="Equation.3" ShapeID="_x0000_i1028" DrawAspect="Content" ObjectID="_1546245836" r:id="rId25"/>
        </w:object>
      </w:r>
    </w:p>
    <w:p w:rsidR="00475541" w:rsidRPr="00BF1133" w:rsidRDefault="00475541" w:rsidP="00475541">
      <w:pPr>
        <w:pStyle w:val="Titre2"/>
      </w:pPr>
      <w:r>
        <w:t>8.3 - Eléments complémentaires</w:t>
      </w:r>
    </w:p>
    <w:p w:rsidR="00475541" w:rsidRDefault="00475541" w:rsidP="00475541">
      <w:r>
        <w:t>Une fois connus la structure et les tailles du système de remplissage, un certain nombre d'éléments sont à ajouter afin d'éliminer au maximum les oxydes et autres impuretés inévitables dans le bain de fusion. Le but global est d'éviter que les impuretés se retrouvent dans la pièce finale, soit en les bloquant avant l'entrée de la pièce soit en les dirigeant vers les parties ré-usinées ou les masselottes.</w:t>
      </w:r>
    </w:p>
    <w:p w:rsidR="00475541" w:rsidRDefault="00475541" w:rsidP="00475541">
      <w:pPr>
        <w:spacing w:after="0"/>
      </w:pPr>
      <w:r>
        <w:t>Afin d'éviter d'amener les impuretés jusqu'à l'empreinte on peut placer des bassins de décantations (figure 14) à divers endroits du système de remplissage. Au niveau du trou de coulée, il bloquera le laitier (déchet mélange d'oxydes formé durant la fusion du métal) et les grosses particules. Il permet en plus d'éviter les turbulences.</w:t>
      </w:r>
    </w:p>
    <w:p w:rsidR="00475541" w:rsidRDefault="00475541" w:rsidP="00475541">
      <w:pPr>
        <w:spacing w:before="0" w:after="60"/>
        <w:jc w:val="center"/>
      </w:pPr>
      <w:r>
        <w:rPr>
          <w:noProof/>
          <w:lang w:eastAsia="fr-FR"/>
        </w:rPr>
        <w:drawing>
          <wp:inline distT="0" distB="0" distL="0" distR="0">
            <wp:extent cx="2468880" cy="1667510"/>
            <wp:effectExtent l="19050" t="0" r="7620" b="0"/>
            <wp:docPr id="3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2468880" cy="1667510"/>
                    </a:xfrm>
                    <a:prstGeom prst="rect">
                      <a:avLst/>
                    </a:prstGeom>
                    <a:noFill/>
                    <a:ln w="9525">
                      <a:noFill/>
                      <a:miter lim="800000"/>
                      <a:headEnd/>
                      <a:tailEnd/>
                    </a:ln>
                  </pic:spPr>
                </pic:pic>
              </a:graphicData>
            </a:graphic>
          </wp:inline>
        </w:drawing>
      </w:r>
    </w:p>
    <w:p w:rsidR="00475541" w:rsidRDefault="00475541" w:rsidP="00475541">
      <w:pPr>
        <w:pStyle w:val="Sansinterligne"/>
      </w:pPr>
      <w:r>
        <w:t>Figure 14 : Bassin de décantation placé au niveau du trou vde coulée</w:t>
      </w:r>
    </w:p>
    <w:p w:rsidR="00475541" w:rsidRDefault="00475541" w:rsidP="00475541">
      <w:pPr>
        <w:spacing w:after="0"/>
      </w:pPr>
      <w:r>
        <w:lastRenderedPageBreak/>
        <w:t>En bas du canal de descente (figure 15) il permettra d'éviter la formation de nouveaux oxydes lors de la chute du métal.</w:t>
      </w:r>
    </w:p>
    <w:p w:rsidR="00475541" w:rsidRDefault="00DB0FDB" w:rsidP="00475541">
      <w:pPr>
        <w:spacing w:before="0" w:after="0"/>
        <w:jc w:val="center"/>
      </w:pPr>
      <w:r>
        <w:rPr>
          <w:noProof/>
          <w:lang w:eastAsia="fr-FR"/>
        </w:rPr>
        <w:pict>
          <v:group id="_x0000_s1314" style="position:absolute;left:0;text-align:left;margin-left:180pt;margin-top:81.65pt;width:168.9pt;height:34.75pt;z-index:251718656" coordorigin="4677,2958" coordsize="3378,695">
            <v:shape id="_x0000_s1305" type="#_x0000_t202" style="position:absolute;left:7140;top:2958;width:915;height:435" o:regroupid="1" filled="f" stroked="f">
              <v:textbox>
                <w:txbxContent>
                  <w:p w:rsidR="00475541" w:rsidRDefault="00475541" w:rsidP="00475541">
                    <w:pPr>
                      <w:spacing w:before="0" w:after="0" w:line="240" w:lineRule="auto"/>
                    </w:pPr>
                    <w:proofErr w:type="gramStart"/>
                    <w:r>
                      <w:t>canal</w:t>
                    </w:r>
                    <w:proofErr w:type="gramEnd"/>
                  </w:p>
                </w:txbxContent>
              </v:textbox>
            </v:shape>
            <v:oval id="_x0000_s1306" style="position:absolute;left:4677;top:3338;width:1460;height:315" o:regroupid="1" filled="f" strokecolor="#c32d2e [3206]"/>
          </v:group>
        </w:pict>
      </w:r>
      <w:r w:rsidR="00475541">
        <w:rPr>
          <w:noProof/>
          <w:lang w:eastAsia="fr-FR"/>
        </w:rPr>
        <w:drawing>
          <wp:inline distT="0" distB="0" distL="0" distR="0">
            <wp:extent cx="2000250" cy="1752600"/>
            <wp:effectExtent l="19050" t="0" r="0" b="0"/>
            <wp:docPr id="3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2000250" cy="1752600"/>
                    </a:xfrm>
                    <a:prstGeom prst="rect">
                      <a:avLst/>
                    </a:prstGeom>
                    <a:noFill/>
                    <a:ln w="9525">
                      <a:noFill/>
                      <a:miter lim="800000"/>
                      <a:headEnd/>
                      <a:tailEnd/>
                    </a:ln>
                  </pic:spPr>
                </pic:pic>
              </a:graphicData>
            </a:graphic>
          </wp:inline>
        </w:drawing>
      </w:r>
    </w:p>
    <w:p w:rsidR="00475541" w:rsidRDefault="00475541" w:rsidP="00475541">
      <w:pPr>
        <w:pStyle w:val="Sansinterligne"/>
      </w:pPr>
      <w:r>
        <w:t>Figure 15 : Bassin de décantation placé en bas du canal de descente</w:t>
      </w:r>
    </w:p>
    <w:p w:rsidR="00475541" w:rsidRDefault="00475541" w:rsidP="00475541">
      <w:pPr>
        <w:spacing w:after="0"/>
      </w:pPr>
      <w:r>
        <w:t>À chaque extrémité de canal (figure 16) après la dernière attaque, il récupérera les petites impuretés entraînées avec le métal.</w:t>
      </w:r>
    </w:p>
    <w:p w:rsidR="00475541" w:rsidRDefault="00475541" w:rsidP="00475541">
      <w:pPr>
        <w:spacing w:before="120" w:after="0"/>
        <w:jc w:val="center"/>
        <w:rPr>
          <w:rFonts w:eastAsia="Times New Roman"/>
          <w:lang w:eastAsia="fr-FR"/>
        </w:rPr>
      </w:pPr>
      <w:r>
        <w:rPr>
          <w:rFonts w:eastAsia="Times New Roman"/>
          <w:noProof/>
          <w:lang w:eastAsia="fr-FR"/>
        </w:rPr>
        <w:drawing>
          <wp:inline distT="0" distB="0" distL="0" distR="0">
            <wp:extent cx="1733550" cy="1052651"/>
            <wp:effectExtent l="19050" t="0" r="0" b="0"/>
            <wp:docPr id="3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1733023" cy="1052331"/>
                    </a:xfrm>
                    <a:prstGeom prst="rect">
                      <a:avLst/>
                    </a:prstGeom>
                    <a:noFill/>
                    <a:ln w="9525">
                      <a:noFill/>
                      <a:miter lim="800000"/>
                      <a:headEnd/>
                      <a:tailEnd/>
                    </a:ln>
                  </pic:spPr>
                </pic:pic>
              </a:graphicData>
            </a:graphic>
          </wp:inline>
        </w:drawing>
      </w:r>
    </w:p>
    <w:p w:rsidR="00475541" w:rsidRDefault="00475541" w:rsidP="00475541">
      <w:pPr>
        <w:pStyle w:val="Sansinterligne"/>
        <w:rPr>
          <w:rFonts w:eastAsia="Times New Roman"/>
          <w:lang w:eastAsia="fr-FR"/>
        </w:rPr>
      </w:pPr>
      <w:r>
        <w:rPr>
          <w:rFonts w:eastAsia="Times New Roman"/>
          <w:lang w:eastAsia="fr-FR"/>
        </w:rPr>
        <w:t>Figure 16 : Bassin placé dans le prolongement du canal</w:t>
      </w:r>
    </w:p>
    <w:p w:rsidR="00475541" w:rsidRDefault="00475541" w:rsidP="00475541">
      <w:pPr>
        <w:rPr>
          <w:lang w:eastAsia="fr-FR"/>
        </w:rPr>
      </w:pPr>
      <w:r>
        <w:t>Dans les cas difficiles, il est possible d'utiliser des filtres céramiques placés dans le canal primaire. En plus de bloquer les principales impuretés, il permet de réguler le débit et prévient ainsi la formation de nouveaux oxydes</w:t>
      </w:r>
    </w:p>
    <w:p w:rsidR="00475541" w:rsidRDefault="00475541" w:rsidP="00475541">
      <w:pPr>
        <w:pStyle w:val="Titre1"/>
        <w:rPr>
          <w:rFonts w:eastAsia="Times New Roman"/>
          <w:lang w:eastAsia="fr-FR"/>
        </w:rPr>
      </w:pPr>
      <w:r w:rsidRPr="00D8708B">
        <w:rPr>
          <w:rFonts w:eastAsia="Times New Roman"/>
          <w:lang w:eastAsia="fr-FR"/>
        </w:rPr>
        <w:t xml:space="preserve">9 – </w:t>
      </w:r>
      <w:r w:rsidRPr="007641CA">
        <w:t>Conclusion</w:t>
      </w:r>
    </w:p>
    <w:p w:rsidR="00475541" w:rsidRDefault="00475541" w:rsidP="00475541">
      <w:r>
        <w:t>Le moulage en coquille permet une production rapide et constante dans le temps de pièces aux formes complexes, et au plus près de la pièce finie. En respectant des règles de tracé de la pièce, le procédé de moulage en coquille permet une précision et une constance dans les dimensions des pièces, la simplification et la réduction de l'usinage, la réalisation de pièces aux formes internes</w:t>
      </w:r>
      <w:r w:rsidRPr="00247E9E">
        <w:t xml:space="preserve"> </w:t>
      </w:r>
      <w:r>
        <w:t>complexes. La conception de la coquille, moule métallique constitué de plusieurs éléments, répond à des règles qui permettent à l'alliage en fusion</w:t>
      </w:r>
      <w:r w:rsidRPr="006874BB">
        <w:t xml:space="preserve"> </w:t>
      </w:r>
      <w:r>
        <w:t xml:space="preserve">versé dans l’empreinte de circuler correctement et obtenir la pièce souhaitée. Concevoir une coquille consiste non seulement à placer l’empreinte et le plan de joint, mais aussi, à positionner et dimensionner les systèmes d’alimentation et de remplissage. Cette ressource a présenté les bonnes pratiques et les règles de conception de la pièce et du moule de ce procédé d’obtention </w:t>
      </w:r>
    </w:p>
    <w:p w:rsidR="00475541" w:rsidRPr="00970BE5" w:rsidRDefault="00475541" w:rsidP="00475541">
      <w:pPr>
        <w:pStyle w:val="Titre1"/>
        <w:spacing w:before="120" w:after="60"/>
      </w:pPr>
      <w:proofErr w:type="gramStart"/>
      <w:r w:rsidRPr="00970BE5">
        <w:t>Référence</w:t>
      </w:r>
      <w:r>
        <w:t>s</w:t>
      </w:r>
      <w:proofErr w:type="gramEnd"/>
      <w:r w:rsidRPr="00970BE5">
        <w:t> :</w:t>
      </w:r>
    </w:p>
    <w:p w:rsidR="00475541" w:rsidRDefault="00475541" w:rsidP="00475541">
      <w:pPr>
        <w:autoSpaceDE w:val="0"/>
        <w:autoSpaceDN w:val="0"/>
        <w:adjustRightInd w:val="0"/>
        <w:spacing w:before="60" w:after="0" w:line="240" w:lineRule="auto"/>
        <w:jc w:val="left"/>
        <w:rPr>
          <w:rFonts w:cs="CMBX12"/>
        </w:rPr>
      </w:pPr>
      <w:r w:rsidRPr="00776BEF">
        <w:rPr>
          <w:rFonts w:cs="CMBX12"/>
        </w:rPr>
        <w:t>[1]:</w:t>
      </w:r>
      <w:r w:rsidRPr="008C6C92">
        <w:t xml:space="preserve"> </w:t>
      </w:r>
      <w:hyperlink r:id="rId29" w:history="1">
        <w:r w:rsidRPr="00F20098">
          <w:rPr>
            <w:rStyle w:val="Lienhypertexte"/>
          </w:rPr>
          <w:t>http://www.secodir.fr/</w:t>
        </w:r>
      </w:hyperlink>
      <w:r w:rsidRPr="00776BEF">
        <w:rPr>
          <w:rFonts w:cs="CMBX12"/>
        </w:rPr>
        <w:t xml:space="preserve"> </w:t>
      </w:r>
    </w:p>
    <w:p w:rsidR="00475541" w:rsidRDefault="00475541" w:rsidP="00475541">
      <w:pPr>
        <w:autoSpaceDE w:val="0"/>
        <w:autoSpaceDN w:val="0"/>
        <w:adjustRightInd w:val="0"/>
        <w:spacing w:before="60" w:after="0" w:line="240" w:lineRule="auto"/>
        <w:jc w:val="left"/>
        <w:rPr>
          <w:rFonts w:cs="CMBX12"/>
        </w:rPr>
      </w:pPr>
      <w:r w:rsidRPr="00CE519D">
        <w:rPr>
          <w:rFonts w:cs="CMR10"/>
        </w:rPr>
        <w:t>[2]:</w:t>
      </w:r>
      <w:r w:rsidRPr="00CE519D">
        <w:rPr>
          <w:rFonts w:cs="CMBX12"/>
        </w:rPr>
        <w:t xml:space="preserve"> </w:t>
      </w:r>
      <w:hyperlink r:id="rId30" w:history="1">
        <w:r w:rsidRPr="00F20098">
          <w:rPr>
            <w:rStyle w:val="Lienhypertexte"/>
            <w:rFonts w:cs="CMBX12"/>
          </w:rPr>
          <w:t>http://www.fonderie-aluminium-sesam.fr/</w:t>
        </w:r>
      </w:hyperlink>
      <w:r>
        <w:rPr>
          <w:rFonts w:cs="CMBX12"/>
        </w:rPr>
        <w:t xml:space="preserve"> </w:t>
      </w:r>
    </w:p>
    <w:p w:rsidR="00475541" w:rsidRDefault="00475541" w:rsidP="00475541">
      <w:pPr>
        <w:autoSpaceDE w:val="0"/>
        <w:autoSpaceDN w:val="0"/>
        <w:adjustRightInd w:val="0"/>
        <w:spacing w:before="60" w:after="0" w:line="240" w:lineRule="auto"/>
        <w:jc w:val="left"/>
      </w:pPr>
      <w:r w:rsidRPr="00CE519D">
        <w:rPr>
          <w:rFonts w:cs="CMR10"/>
        </w:rPr>
        <w:t xml:space="preserve">[3]: </w:t>
      </w:r>
      <w:hyperlink r:id="rId31" w:history="1">
        <w:r w:rsidRPr="00F20098">
          <w:rPr>
            <w:rStyle w:val="Lienhypertexte"/>
            <w:rFonts w:cs="Arial"/>
          </w:rPr>
          <w:t>http://www.fonderie-roux-gallois.com/</w:t>
        </w:r>
      </w:hyperlink>
    </w:p>
    <w:p w:rsidR="00475541" w:rsidRDefault="00475541" w:rsidP="00475541">
      <w:pPr>
        <w:autoSpaceDE w:val="0"/>
        <w:autoSpaceDN w:val="0"/>
        <w:adjustRightInd w:val="0"/>
        <w:spacing w:before="60" w:after="0" w:line="240" w:lineRule="auto"/>
        <w:jc w:val="left"/>
      </w:pPr>
      <w:r w:rsidRPr="00CE519D">
        <w:rPr>
          <w:rFonts w:cs="Arial"/>
        </w:rPr>
        <w:t xml:space="preserve">[4]: </w:t>
      </w:r>
      <w:hyperlink r:id="rId32" w:history="1">
        <w:r w:rsidRPr="00F20098">
          <w:rPr>
            <w:rStyle w:val="Lienhypertexte"/>
            <w:rFonts w:cs="CMBX12"/>
          </w:rPr>
          <w:t>http://www.fonderies-de-nangis.com</w:t>
        </w:r>
      </w:hyperlink>
    </w:p>
    <w:p w:rsidR="00475541" w:rsidRDefault="00475541" w:rsidP="00475541">
      <w:pPr>
        <w:autoSpaceDE w:val="0"/>
        <w:autoSpaceDN w:val="0"/>
        <w:adjustRightInd w:val="0"/>
        <w:spacing w:before="60" w:after="0" w:line="240" w:lineRule="auto"/>
        <w:jc w:val="left"/>
      </w:pPr>
      <w:r>
        <w:t>[</w:t>
      </w:r>
      <w:proofErr w:type="gramStart"/>
      <w:r>
        <w:t>a</w:t>
      </w:r>
      <w:proofErr w:type="gramEnd"/>
      <w:r>
        <w:t xml:space="preserve">]: Centre techniques des industries de la fonderie : </w:t>
      </w:r>
      <w:hyperlink r:id="rId33" w:history="1">
        <w:r>
          <w:rPr>
            <w:rStyle w:val="Lienhypertexte"/>
          </w:rPr>
          <w:t>http://www.ctif.com</w:t>
        </w:r>
      </w:hyperlink>
    </w:p>
    <w:p w:rsidR="00475541" w:rsidRDefault="00475541" w:rsidP="00475541">
      <w:pPr>
        <w:autoSpaceDE w:val="0"/>
        <w:autoSpaceDN w:val="0"/>
        <w:adjustRightInd w:val="0"/>
        <w:spacing w:before="60" w:after="0" w:line="240" w:lineRule="auto"/>
        <w:jc w:val="left"/>
      </w:pPr>
      <w:r>
        <w:t>[</w:t>
      </w:r>
      <w:proofErr w:type="gramStart"/>
      <w:r>
        <w:t>b</w:t>
      </w:r>
      <w:proofErr w:type="gramEnd"/>
      <w:r>
        <w:t xml:space="preserve">]: Syndicat Général des Fondeurs de France - Fédération Forge Fonderie : </w:t>
      </w:r>
      <w:hyperlink r:id="rId34" w:history="1">
        <w:r>
          <w:rPr>
            <w:rStyle w:val="Lienhypertexte"/>
          </w:rPr>
          <w:t>http://www.forgefonderie.org</w:t>
        </w:r>
      </w:hyperlink>
    </w:p>
    <w:p w:rsidR="00475541" w:rsidRDefault="00475541" w:rsidP="00475541">
      <w:pPr>
        <w:autoSpaceDE w:val="0"/>
        <w:autoSpaceDN w:val="0"/>
        <w:adjustRightInd w:val="0"/>
        <w:spacing w:before="60" w:after="0" w:line="240" w:lineRule="auto"/>
        <w:jc w:val="left"/>
        <w:rPr>
          <w:rFonts w:cs="Arial"/>
        </w:rPr>
      </w:pPr>
      <w:r>
        <w:t>[</w:t>
      </w:r>
      <w:proofErr w:type="gramStart"/>
      <w:r>
        <w:t>c</w:t>
      </w:r>
      <w:proofErr w:type="gramEnd"/>
      <w:r>
        <w:t>]:</w:t>
      </w:r>
      <w:r w:rsidRPr="007641CA">
        <w:t xml:space="preserve"> </w:t>
      </w:r>
      <w:r>
        <w:t xml:space="preserve">École Supérieure de Fonderie et de la Forge : </w:t>
      </w:r>
      <w:hyperlink r:id="rId35" w:history="1">
        <w:r>
          <w:rPr>
            <w:rStyle w:val="Lienhypertexte"/>
          </w:rPr>
          <w:t>http://www/esff.fr</w:t>
        </w:r>
      </w:hyperlink>
    </w:p>
    <w:p w:rsidR="007254BF" w:rsidRDefault="00475541" w:rsidP="00475541">
      <w:pPr>
        <w:spacing w:before="180" w:after="0"/>
        <w:rPr>
          <w:rFonts w:cs="CMR10"/>
        </w:rPr>
      </w:pPr>
      <w:r>
        <w:rPr>
          <w:rFonts w:cs="CMR10"/>
        </w:rPr>
        <w:t xml:space="preserve">Ressource publiée sur EDUSCOL-STI : </w:t>
      </w:r>
      <w:hyperlink r:id="rId36" w:history="1">
        <w:r w:rsidRPr="00C427E7">
          <w:rPr>
            <w:rStyle w:val="Lienhypertexte"/>
            <w:rFonts w:cs="CMR10"/>
          </w:rPr>
          <w:t>http://eduscol.education.fr/sti/si-ens-cachan/</w:t>
        </w:r>
      </w:hyperlink>
    </w:p>
    <w:sectPr w:rsidR="007254BF" w:rsidSect="00475541">
      <w:footerReference w:type="default" r:id="rId37"/>
      <w:type w:val="continuous"/>
      <w:pgSz w:w="11906" w:h="16838"/>
      <w:pgMar w:top="737" w:right="991"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9D" w:rsidRDefault="00DE289D" w:rsidP="00BE51E0">
      <w:pPr>
        <w:spacing w:after="0" w:line="240" w:lineRule="auto"/>
      </w:pPr>
      <w:r>
        <w:separator/>
      </w:r>
    </w:p>
  </w:endnote>
  <w:endnote w:type="continuationSeparator" w:id="0">
    <w:p w:rsidR="00DE289D" w:rsidRDefault="00DE289D"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DB0FDB"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471F48">
      <w:rPr>
        <w:noProof/>
        <w:color w:val="2A6C7D" w:themeColor="accent1" w:themeShade="BF"/>
      </w:rPr>
      <w:t>1</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9D" w:rsidRDefault="00DE289D" w:rsidP="00BE51E0">
      <w:pPr>
        <w:spacing w:after="0" w:line="240" w:lineRule="auto"/>
      </w:pPr>
      <w:r>
        <w:separator/>
      </w:r>
    </w:p>
  </w:footnote>
  <w:footnote w:type="continuationSeparator" w:id="0">
    <w:p w:rsidR="00DE289D" w:rsidRDefault="00DE289D"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21D"/>
    <w:multiLevelType w:val="hybridMultilevel"/>
    <w:tmpl w:val="81787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3A4BC9"/>
    <w:multiLevelType w:val="hybridMultilevel"/>
    <w:tmpl w:val="251E7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513175"/>
    <w:multiLevelType w:val="hybridMultilevel"/>
    <w:tmpl w:val="460A4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E264BC"/>
    <w:multiLevelType w:val="hybridMultilevel"/>
    <w:tmpl w:val="948C5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80B4E"/>
    <w:multiLevelType w:val="hybridMultilevel"/>
    <w:tmpl w:val="AA809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88C42C0"/>
    <w:multiLevelType w:val="hybridMultilevel"/>
    <w:tmpl w:val="07220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F150AB"/>
    <w:multiLevelType w:val="hybridMultilevel"/>
    <w:tmpl w:val="10A60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2F25C9"/>
    <w:multiLevelType w:val="hybridMultilevel"/>
    <w:tmpl w:val="8736C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183172"/>
    <w:multiLevelType w:val="hybridMultilevel"/>
    <w:tmpl w:val="429CB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026DAF"/>
    <w:multiLevelType w:val="hybridMultilevel"/>
    <w:tmpl w:val="60809A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5E654B"/>
    <w:multiLevelType w:val="hybridMultilevel"/>
    <w:tmpl w:val="630C4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764AF"/>
    <w:multiLevelType w:val="hybridMultilevel"/>
    <w:tmpl w:val="94808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FB7433"/>
    <w:multiLevelType w:val="hybridMultilevel"/>
    <w:tmpl w:val="47F0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036952"/>
    <w:multiLevelType w:val="hybridMultilevel"/>
    <w:tmpl w:val="61E0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FD2E97"/>
    <w:multiLevelType w:val="hybridMultilevel"/>
    <w:tmpl w:val="CEB48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8362BD"/>
    <w:multiLevelType w:val="hybridMultilevel"/>
    <w:tmpl w:val="56068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D5520C"/>
    <w:multiLevelType w:val="hybridMultilevel"/>
    <w:tmpl w:val="DB920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4"/>
  </w:num>
  <w:num w:numId="5">
    <w:abstractNumId w:val="7"/>
  </w:num>
  <w:num w:numId="6">
    <w:abstractNumId w:val="8"/>
  </w:num>
  <w:num w:numId="7">
    <w:abstractNumId w:val="14"/>
  </w:num>
  <w:num w:numId="8">
    <w:abstractNumId w:val="19"/>
  </w:num>
  <w:num w:numId="9">
    <w:abstractNumId w:val="1"/>
  </w:num>
  <w:num w:numId="10">
    <w:abstractNumId w:val="3"/>
  </w:num>
  <w:num w:numId="11">
    <w:abstractNumId w:val="2"/>
  </w:num>
  <w:num w:numId="12">
    <w:abstractNumId w:val="9"/>
  </w:num>
  <w:num w:numId="13">
    <w:abstractNumId w:val="17"/>
  </w:num>
  <w:num w:numId="14">
    <w:abstractNumId w:val="6"/>
  </w:num>
  <w:num w:numId="15">
    <w:abstractNumId w:val="10"/>
  </w:num>
  <w:num w:numId="16">
    <w:abstractNumId w:val="18"/>
  </w:num>
  <w:num w:numId="17">
    <w:abstractNumId w:val="20"/>
  </w:num>
  <w:num w:numId="18">
    <w:abstractNumId w:val="16"/>
  </w:num>
  <w:num w:numId="19">
    <w:abstractNumId w:val="12"/>
  </w:num>
  <w:num w:numId="20">
    <w:abstractNumId w:val="21"/>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07522">
      <o:colormenu v:ext="edit" strokecolor="none [3206]"/>
    </o:shapedefaults>
  </w:hdrShapeDefaults>
  <w:footnotePr>
    <w:footnote w:id="-1"/>
    <w:footnote w:id="0"/>
  </w:footnotePr>
  <w:endnotePr>
    <w:endnote w:id="-1"/>
    <w:endnote w:id="0"/>
  </w:endnotePr>
  <w:compat/>
  <w:rsids>
    <w:rsidRoot w:val="00997881"/>
    <w:rsid w:val="00045B03"/>
    <w:rsid w:val="0004755A"/>
    <w:rsid w:val="00065B90"/>
    <w:rsid w:val="00077E87"/>
    <w:rsid w:val="000A136F"/>
    <w:rsid w:val="000A379C"/>
    <w:rsid w:val="000B3329"/>
    <w:rsid w:val="000D2964"/>
    <w:rsid w:val="000D2D8A"/>
    <w:rsid w:val="000E5BB9"/>
    <w:rsid w:val="00110450"/>
    <w:rsid w:val="00137D21"/>
    <w:rsid w:val="00142A03"/>
    <w:rsid w:val="00150E6D"/>
    <w:rsid w:val="00160F93"/>
    <w:rsid w:val="0016445D"/>
    <w:rsid w:val="00172E5D"/>
    <w:rsid w:val="0019459E"/>
    <w:rsid w:val="00194882"/>
    <w:rsid w:val="001C5B77"/>
    <w:rsid w:val="001C6287"/>
    <w:rsid w:val="001D3748"/>
    <w:rsid w:val="001E5516"/>
    <w:rsid w:val="0020782E"/>
    <w:rsid w:val="00217685"/>
    <w:rsid w:val="00294F7D"/>
    <w:rsid w:val="002A32D9"/>
    <w:rsid w:val="002B2679"/>
    <w:rsid w:val="002C2323"/>
    <w:rsid w:val="002D5595"/>
    <w:rsid w:val="002E397B"/>
    <w:rsid w:val="003062B2"/>
    <w:rsid w:val="00311516"/>
    <w:rsid w:val="003A142D"/>
    <w:rsid w:val="003B7F65"/>
    <w:rsid w:val="003C710D"/>
    <w:rsid w:val="003E5095"/>
    <w:rsid w:val="0043488C"/>
    <w:rsid w:val="00437777"/>
    <w:rsid w:val="004543C2"/>
    <w:rsid w:val="00457CC1"/>
    <w:rsid w:val="004629B0"/>
    <w:rsid w:val="00471F48"/>
    <w:rsid w:val="00475541"/>
    <w:rsid w:val="004807DF"/>
    <w:rsid w:val="0049574D"/>
    <w:rsid w:val="004A5175"/>
    <w:rsid w:val="004B0402"/>
    <w:rsid w:val="00515D69"/>
    <w:rsid w:val="00524172"/>
    <w:rsid w:val="00535691"/>
    <w:rsid w:val="00566059"/>
    <w:rsid w:val="005727BE"/>
    <w:rsid w:val="00580004"/>
    <w:rsid w:val="00591A97"/>
    <w:rsid w:val="005A53E7"/>
    <w:rsid w:val="005A7CB1"/>
    <w:rsid w:val="005B7478"/>
    <w:rsid w:val="005F41B3"/>
    <w:rsid w:val="005F6E53"/>
    <w:rsid w:val="00652E1D"/>
    <w:rsid w:val="00652EAA"/>
    <w:rsid w:val="00654A38"/>
    <w:rsid w:val="006637DF"/>
    <w:rsid w:val="0068272E"/>
    <w:rsid w:val="00683A42"/>
    <w:rsid w:val="006879DE"/>
    <w:rsid w:val="006E365A"/>
    <w:rsid w:val="006F7059"/>
    <w:rsid w:val="00704724"/>
    <w:rsid w:val="007119D7"/>
    <w:rsid w:val="00715E0C"/>
    <w:rsid w:val="00722951"/>
    <w:rsid w:val="00724543"/>
    <w:rsid w:val="007254BF"/>
    <w:rsid w:val="00745E82"/>
    <w:rsid w:val="0076450F"/>
    <w:rsid w:val="00795D25"/>
    <w:rsid w:val="007B093A"/>
    <w:rsid w:val="007B5D2B"/>
    <w:rsid w:val="007F4276"/>
    <w:rsid w:val="0084148A"/>
    <w:rsid w:val="0087023C"/>
    <w:rsid w:val="008A729C"/>
    <w:rsid w:val="008D56D5"/>
    <w:rsid w:val="008D749F"/>
    <w:rsid w:val="0090175E"/>
    <w:rsid w:val="00927019"/>
    <w:rsid w:val="009617D4"/>
    <w:rsid w:val="00997881"/>
    <w:rsid w:val="009A019D"/>
    <w:rsid w:val="009A1910"/>
    <w:rsid w:val="009D14E5"/>
    <w:rsid w:val="00A068A0"/>
    <w:rsid w:val="00A34815"/>
    <w:rsid w:val="00A4223B"/>
    <w:rsid w:val="00A717AA"/>
    <w:rsid w:val="00AA068C"/>
    <w:rsid w:val="00AA222C"/>
    <w:rsid w:val="00AA3DEF"/>
    <w:rsid w:val="00AA4B15"/>
    <w:rsid w:val="00AC04BF"/>
    <w:rsid w:val="00AF41A4"/>
    <w:rsid w:val="00B16273"/>
    <w:rsid w:val="00B17F14"/>
    <w:rsid w:val="00B300D4"/>
    <w:rsid w:val="00B346C2"/>
    <w:rsid w:val="00B437AE"/>
    <w:rsid w:val="00B464C0"/>
    <w:rsid w:val="00B5250C"/>
    <w:rsid w:val="00B57EC4"/>
    <w:rsid w:val="00B57F8D"/>
    <w:rsid w:val="00B600A6"/>
    <w:rsid w:val="00B64D5F"/>
    <w:rsid w:val="00B64E30"/>
    <w:rsid w:val="00B85A40"/>
    <w:rsid w:val="00BB1975"/>
    <w:rsid w:val="00BD734C"/>
    <w:rsid w:val="00BE51E0"/>
    <w:rsid w:val="00C1634B"/>
    <w:rsid w:val="00C23E3B"/>
    <w:rsid w:val="00C507BA"/>
    <w:rsid w:val="00CA4223"/>
    <w:rsid w:val="00CB4899"/>
    <w:rsid w:val="00CC3564"/>
    <w:rsid w:val="00CC65F8"/>
    <w:rsid w:val="00CD47F2"/>
    <w:rsid w:val="00CD6379"/>
    <w:rsid w:val="00CE519D"/>
    <w:rsid w:val="00CE5B5F"/>
    <w:rsid w:val="00D240A9"/>
    <w:rsid w:val="00D27970"/>
    <w:rsid w:val="00D37A00"/>
    <w:rsid w:val="00D44DE7"/>
    <w:rsid w:val="00D514F8"/>
    <w:rsid w:val="00DB0FDB"/>
    <w:rsid w:val="00DD0C23"/>
    <w:rsid w:val="00DD383B"/>
    <w:rsid w:val="00DE1939"/>
    <w:rsid w:val="00DE289D"/>
    <w:rsid w:val="00E009DE"/>
    <w:rsid w:val="00E51A22"/>
    <w:rsid w:val="00E646F7"/>
    <w:rsid w:val="00EF3B02"/>
    <w:rsid w:val="00F10D8C"/>
    <w:rsid w:val="00F602FF"/>
    <w:rsid w:val="00F71472"/>
    <w:rsid w:val="00F7653A"/>
    <w:rsid w:val="00F77C86"/>
    <w:rsid w:val="00F831BB"/>
    <w:rsid w:val="00F90D90"/>
    <w:rsid w:val="00FB222A"/>
    <w:rsid w:val="00FB45CE"/>
    <w:rsid w:val="00FB6906"/>
    <w:rsid w:val="00FC623B"/>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strokecolor="none [3206]"/>
    </o:shapedefaults>
    <o:shapelayout v:ext="edit">
      <o:idmap v:ext="edit" data="1"/>
      <o:rules v:ext="edit">
        <o:r id="V:Rule13" type="arc" idref="#_x0000_s1094"/>
        <o:r id="V:Rule14" type="arc" idref="#_x0000_s1095"/>
        <o:r id="V:Rule21" type="arc" idref="#_x0000_s1080"/>
        <o:r id="V:Rule22" type="arc" idref="#_x0000_s1081"/>
        <o:r id="V:Rule33" type="arc" idref="#_x0000_s1114"/>
        <o:r id="V:Rule34" type="arc" idref="#_x0000_s1115"/>
        <o:r id="V:Rule35" type="arc" idref="#_x0000_s1121"/>
        <o:r id="V:Rule41" type="arc" idref="#_x0000_s1127"/>
        <o:r id="V:Rule49" type="arc" idref="#_x0000_s1141"/>
        <o:r id="V:Rule50" type="arc" idref="#_x0000_s1142"/>
        <o:r id="V:Rule58" type="arc" idref="#_x0000_s1157"/>
        <o:r id="V:Rule59" type="arc" idref="#_x0000_s1158"/>
        <o:r id="V:Rule63" type="arc" idref="#_x0000_s1163"/>
        <o:r id="V:Rule68" type="arc" idref="#_x0000_s1174"/>
        <o:r id="V:Rule69" type="arc" idref="#_x0000_s1175"/>
        <o:r id="V:Rule70" type="arc" idref="#_x0000_s1176"/>
        <o:r id="V:Rule71" type="arc" idref="#_x0000_s1177"/>
        <o:r id="V:Rule98" type="arc" idref="#_x0000_s1253"/>
        <o:r id="V:Rule101" type="arc" idref="#_x0000_s1258"/>
        <o:r id="V:Rule112" type="arc" idref="#_x0000_s1272"/>
        <o:r id="V:Rule113" type="arc" idref="#_x0000_s1273"/>
        <o:r id="V:Rule114" type="arc" idref="#_x0000_s1274"/>
        <o:r id="V:Rule115" type="arc" idref="#_x0000_s1275"/>
        <o:r id="V:Rule118" type="arc" idref="#_x0000_s1282"/>
        <o:r id="V:Rule124" type="arc" idref="#_x0000_s1290"/>
        <o:r id="V:Rule125" type="arc" idref="#_x0000_s1291"/>
        <o:r id="V:Rule126" type="arc" idref="#_x0000_s1292"/>
        <o:r id="V:Rule130" type="connector" idref="#_x0000_s1202"/>
        <o:r id="V:Rule131" type="connector" idref="#_x0000_s1085"/>
        <o:r id="V:Rule132" type="connector" idref="#_x0000_s1237"/>
        <o:r id="V:Rule133" type="connector" idref="#_x0000_s1086"/>
        <o:r id="V:Rule134" type="connector" idref="#_x0000_s1140"/>
        <o:r id="V:Rule135" type="connector" idref="#_x0000_s1153"/>
        <o:r id="V:Rule136" type="connector" idref="#_x0000_s1143"/>
        <o:r id="V:Rule137" type="connector" idref="#_x0000_s1060"/>
        <o:r id="V:Rule138" type="connector" idref="#_x0000_s1225"/>
        <o:r id="V:Rule139" type="connector" idref="#_x0000_s1240"/>
        <o:r id="V:Rule140" type="connector" idref="#_x0000_s1187"/>
        <o:r id="V:Rule141" type="connector" idref="#_x0000_s1084"/>
        <o:r id="V:Rule142" type="connector" idref="#_x0000_s1071"/>
        <o:r id="V:Rule143" type="connector" idref="#_x0000_s1196"/>
        <o:r id="V:Rule144" type="connector" idref="#_x0000_s1239"/>
        <o:r id="V:Rule145" type="connector" idref="#_x0000_s1109"/>
        <o:r id="V:Rule146" type="connector" idref="#_x0000_s1300"/>
        <o:r id="V:Rule147" type="connector" idref="#_x0000_s1099"/>
        <o:r id="V:Rule148" type="connector" idref="#_x0000_s1100"/>
        <o:r id="V:Rule149" type="connector" idref="#_x0000_s1288"/>
        <o:r id="V:Rule150" type="connector" idref="#_x0000_s1101"/>
        <o:r id="V:Rule151" type="connector" idref="#_x0000_s1093"/>
        <o:r id="V:Rule152" type="connector" idref="#_x0000_s1286"/>
        <o:r id="V:Rule153" type="connector" idref="#_x0000_s1160"/>
        <o:r id="V:Rule154" type="connector" idref="#_x0000_s1250"/>
        <o:r id="V:Rule155" type="connector" idref="#_x0000_s1124"/>
        <o:r id="V:Rule156" type="connector" idref="#_x0000_s1056"/>
        <o:r id="V:Rule157" type="connector" idref="#_x0000_s1059"/>
        <o:r id="V:Rule158" type="connector" idref="#_x0000_s1236"/>
        <o:r id="V:Rule159" type="connector" idref="#_x0000_s1276"/>
        <o:r id="V:Rule160" type="connector" idref="#_x0000_s1083"/>
        <o:r id="V:Rule161" type="connector" idref="#_x0000_s1289"/>
        <o:r id="V:Rule162" type="connector" idref="#_x0000_s1293"/>
        <o:r id="V:Rule163" type="connector" idref="#_x0000_s1254"/>
        <o:r id="V:Rule164" type="connector" idref="#_x0000_s1224"/>
        <o:r id="V:Rule165" type="connector" idref="#_x0000_s1178"/>
        <o:r id="V:Rule166" type="connector" idref="#_x0000_s1249"/>
        <o:r id="V:Rule167" type="connector" idref="#_x0000_s1129"/>
        <o:r id="V:Rule168" type="connector" idref="#_x0000_s1270"/>
        <o:r id="V:Rule169" type="connector" idref="#_x0000_s1098"/>
        <o:r id="V:Rule170" type="connector" idref="#_x0000_s1073"/>
        <o:r id="V:Rule171" type="connector" idref="#_x0000_s1139"/>
        <o:r id="V:Rule172" type="connector" idref="#_x0000_s1156"/>
        <o:r id="V:Rule173" type="connector" idref="#_x0000_s1182"/>
        <o:r id="V:Rule174" type="connector" idref="#_x0000_s1238"/>
        <o:r id="V:Rule175" type="connector" idref="#_x0000_s1230"/>
        <o:r id="V:Rule176" type="connector" idref="#_x0000_s1246"/>
        <o:r id="V:Rule177" type="connector" idref="#_x0000_s1259"/>
        <o:r id="V:Rule178" type="connector" idref="#_x0000_s1128"/>
        <o:r id="V:Rule179" type="connector" idref="#_x0000_s1179"/>
        <o:r id="V:Rule180" type="connector" idref="#_x0000_s1213"/>
        <o:r id="V:Rule181" type="connector" idref="#_x0000_s1082"/>
        <o:r id="V:Rule182" type="connector" idref="#_x0000_s1062"/>
        <o:r id="V:Rule183" type="connector" idref="#_x0000_s1183"/>
        <o:r id="V:Rule184" type="connector" idref="#_x0000_s1181"/>
        <o:r id="V:Rule185" type="connector" idref="#_x0000_s1126"/>
        <o:r id="V:Rule186" type="connector" idref="#_x0000_s1285"/>
        <o:r id="V:Rule187" type="connector" idref="#_x0000_s1220"/>
        <o:r id="V:Rule188" type="connector" idref="#_x0000_s1223"/>
        <o:r id="V:Rule189" type="connector" idref="#_x0000_s1245"/>
        <o:r id="V:Rule190" type="connector" idref="#_x0000_s1277"/>
        <o:r id="V:Rule191" type="connector" idref="#_x0000_s1055"/>
        <o:r id="V:Rule192" type="connector" idref="#_x0000_s1233"/>
        <o:r id="V:Rule193" type="connector" idref="#_x0000_s1159"/>
        <o:r id="V:Rule194" type="connector" idref="#_x0000_s1229"/>
        <o:r id="V:Rule195" type="connector" idref="#_x0000_s1111"/>
        <o:r id="V:Rule196" type="connector" idref="#_x0000_s1234"/>
        <o:r id="V:Rule197" type="connector" idref="#_x0000_s1227"/>
        <o:r id="V:Rule198" type="connector" idref="#_x0000_s1061"/>
        <o:r id="V:Rule199" type="connector" idref="#_x0000_s1112"/>
        <o:r id="V:Rule200" type="connector" idref="#_x0000_s1287"/>
        <o:r id="V:Rule201" type="connector" idref="#_x0000_s1058"/>
        <o:r id="V:Rule202" type="connector" idref="#_x0000_s1260"/>
        <o:r id="V:Rule203" type="connector" idref="#_x0000_s1125"/>
        <o:r id="V:Rule204" type="connector" idref="#_x0000_s1123"/>
        <o:r id="V:Rule205" type="connector" idref="#_x0000_s1255"/>
        <o:r id="V:Rule206" type="connector" idref="#_x0000_s1180"/>
        <o:r id="V:Rule207" type="connector" idref="#_x0000_s1154"/>
        <o:r id="V:Rule208" type="connector" idref="#_x0000_s1110"/>
        <o:r id="V:Rule209" type="connector" idref="#_x0000_s1122"/>
        <o:r id="V:Rule210" type="connector" idref="#_x0000_s1186"/>
        <o:r id="V:Rule211" type="connector" idref="#_x0000_s1268"/>
        <o:r id="V:Rule212" type="connector" idref="#_x0000_s1152"/>
        <o:r id="V:Rule213" type="connector" idref="#_x0000_s1188"/>
        <o:r id="V:Rule214" type="connector" idref="#_x0000_s1155"/>
        <o:r id="V:Rule215" type="connector" idref="#_x0000_s1108"/>
        <o:r id="V:Rule216" type="connector" idref="#_x0000_s1064"/>
        <o:r id="V:Rule217" type="connector" idref="#_x0000_s1096"/>
        <o:r id="V:Rule218" type="connector" idref="#_x0000_s1269"/>
        <o:r id="V:Rule219" type="connector" idref="#_x0000_s1226"/>
        <o:r id="V:Rule220" type="connector" idref="#_x0000_s1144"/>
        <o:r id="V:Rule221" type="connector" idref="#_x0000_s1301"/>
        <o:r id="V:Rule222" type="connector" idref="#_x0000_s1162"/>
        <o:r id="V:Rule223" type="connector" idref="#_x0000_s1228"/>
        <o:r id="V:Rule224" type="connector" idref="#_x0000_s1235"/>
        <o:r id="V:Rule225" type="connector" idref="#_x0000_s1072"/>
        <o:r id="V:Rule226" type="connector" idref="#_x0000_s1138"/>
        <o:r id="V:Rule227" type="connector" idref="#_x0000_s1136"/>
        <o:r id="V:Rule228" type="connector" idref="#_x0000_s1271"/>
        <o:r id="V:Rule229" type="connector" idref="#_x0000_s1164"/>
        <o:r id="V:Rule230" type="connector" idref="#_x0000_s1097"/>
        <o:r id="V:Rule231" type="connector" idref="#_x0000_s11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paragraph" w:styleId="Titre5">
    <w:name w:val="heading 5"/>
    <w:basedOn w:val="Normal"/>
    <w:next w:val="Normal"/>
    <w:link w:val="Titre5Car"/>
    <w:uiPriority w:val="9"/>
    <w:semiHidden/>
    <w:unhideWhenUsed/>
    <w:qFormat/>
    <w:rsid w:val="00475541"/>
    <w:pPr>
      <w:keepNext/>
      <w:keepLines/>
      <w:spacing w:before="200" w:after="0"/>
      <w:outlineLvl w:val="4"/>
    </w:pPr>
    <w:rPr>
      <w:rFonts w:eastAsiaTheme="majorEastAsia" w:cstheme="majorBidi"/>
      <w:color w:val="1C485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160F93"/>
    <w:pPr>
      <w:ind w:left="720"/>
      <w:contextualSpacing/>
    </w:pPr>
  </w:style>
  <w:style w:type="character" w:customStyle="1" w:styleId="Titre5Car">
    <w:name w:val="Titre 5 Car"/>
    <w:basedOn w:val="Policepardfaut"/>
    <w:link w:val="Titre5"/>
    <w:uiPriority w:val="9"/>
    <w:semiHidden/>
    <w:rsid w:val="00475541"/>
    <w:rPr>
      <w:rFonts w:asciiTheme="majorHAnsi" w:eastAsiaTheme="majorEastAsia" w:hAnsiTheme="majorHAnsi" w:cstheme="majorBidi"/>
      <w:color w:val="1C4853" w:themeColor="accent1" w:themeShade="7F"/>
    </w:r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9.jpe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www.forgefonderie.org"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jpeg"/><Relationship Id="rId25" Type="http://schemas.openxmlformats.org/officeDocument/2006/relationships/oleObject" Target="embeddings/oleObject4.bin"/><Relationship Id="rId33" Type="http://schemas.openxmlformats.org/officeDocument/2006/relationships/hyperlink" Target="http://www.ctif.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www.secodi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hyperlink" Target="http://www.fonderies-de-nangis.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image" Target="media/image17.png"/><Relationship Id="rId36" Type="http://schemas.openxmlformats.org/officeDocument/2006/relationships/hyperlink" Target="http://eduscol.education.fr/sti/si-ens-cachan/" TargetMode="External"/><Relationship Id="rId10" Type="http://schemas.openxmlformats.org/officeDocument/2006/relationships/image" Target="media/image3.wmf"/><Relationship Id="rId19" Type="http://schemas.openxmlformats.org/officeDocument/2006/relationships/image" Target="media/image10.jpeg"/><Relationship Id="rId31" Type="http://schemas.openxmlformats.org/officeDocument/2006/relationships/hyperlink" Target="http://www.fonderie-roux-galloi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wmf"/><Relationship Id="rId27" Type="http://schemas.openxmlformats.org/officeDocument/2006/relationships/image" Target="media/image16.png"/><Relationship Id="rId30" Type="http://schemas.openxmlformats.org/officeDocument/2006/relationships/hyperlink" Target="http://www.fonderie-aluminium-sesam.fr/" TargetMode="External"/><Relationship Id="rId35" Type="http://schemas.openxmlformats.org/officeDocument/2006/relationships/hyperlink" Target="http://www/esff.fr" TargetMode="External"/></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3D01C-63B9-48B0-A68B-E2632484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3038</Words>
  <Characters>16712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9</cp:revision>
  <dcterms:created xsi:type="dcterms:W3CDTF">2016-09-01T08:57:00Z</dcterms:created>
  <dcterms:modified xsi:type="dcterms:W3CDTF">2017-01-18T10:51:00Z</dcterms:modified>
</cp:coreProperties>
</file>