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7A00" w:rsidRDefault="00925EF8" w:rsidP="003A15B8">
      <w:pPr>
        <w:pStyle w:val="Titre"/>
        <w:spacing w:after="360"/>
        <w:ind w:right="3884"/>
        <w:jc w:val="center"/>
        <w:rPr>
          <w:noProof/>
          <w:lang w:eastAsia="fr-FR"/>
        </w:rPr>
      </w:pPr>
      <w:r>
        <w:rPr>
          <w:noProof/>
          <w:lang w:eastAsia="fr-FR"/>
        </w:rPr>
        <w:drawing>
          <wp:anchor distT="0" distB="0" distL="114300" distR="114300" simplePos="0" relativeHeight="251674112" behindDoc="1" locked="0" layoutInCell="1" allowOverlap="1">
            <wp:simplePos x="0" y="0"/>
            <wp:positionH relativeFrom="column">
              <wp:posOffset>4125595</wp:posOffset>
            </wp:positionH>
            <wp:positionV relativeFrom="paragraph">
              <wp:posOffset>339090</wp:posOffset>
            </wp:positionV>
            <wp:extent cx="1964055" cy="878205"/>
            <wp:effectExtent l="19050" t="0" r="0" b="0"/>
            <wp:wrapTight wrapText="bothSides">
              <wp:wrapPolygon edited="0">
                <wp:start x="-210" y="0"/>
                <wp:lineTo x="-210" y="21085"/>
                <wp:lineTo x="21579" y="21085"/>
                <wp:lineTo x="21579" y="0"/>
                <wp:lineTo x="-210" y="0"/>
              </wp:wrapPolygon>
            </wp:wrapTight>
            <wp:docPr id="1" name="Image 0" descr="Logo ENS Paris-Saclay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NS Paris-Saclay_2017.jpg"/>
                    <pic:cNvPicPr/>
                  </pic:nvPicPr>
                  <pic:blipFill>
                    <a:blip r:embed="rId8" cstate="print"/>
                    <a:stretch>
                      <a:fillRect/>
                    </a:stretch>
                  </pic:blipFill>
                  <pic:spPr>
                    <a:xfrm>
                      <a:off x="0" y="0"/>
                      <a:ext cx="1964055" cy="878205"/>
                    </a:xfrm>
                    <a:prstGeom prst="rect">
                      <a:avLst/>
                    </a:prstGeom>
                  </pic:spPr>
                </pic:pic>
              </a:graphicData>
            </a:graphic>
          </wp:anchor>
        </w:drawing>
      </w:r>
      <w:r w:rsidR="00160F93">
        <w:rPr>
          <w:noProof/>
          <w:lang w:eastAsia="fr-FR"/>
        </w:rPr>
        <w:t>Le moulage en coquille : procédé de réalisation de pièces métalliques</w:t>
      </w:r>
    </w:p>
    <w:tbl>
      <w:tblPr>
        <w:tblW w:w="10930" w:type="dxa"/>
        <w:tblInd w:w="-512" w:type="dxa"/>
        <w:tblBorders>
          <w:bottom w:val="single" w:sz="8" w:space="0" w:color="3891A7" w:themeColor="accent1"/>
        </w:tblBorders>
        <w:tblCellMar>
          <w:left w:w="70" w:type="dxa"/>
          <w:right w:w="70" w:type="dxa"/>
        </w:tblCellMar>
        <w:tblLook w:val="0000"/>
      </w:tblPr>
      <w:tblGrid>
        <w:gridCol w:w="6961"/>
        <w:gridCol w:w="3969"/>
      </w:tblGrid>
      <w:tr w:rsidR="00D37A00" w:rsidRPr="00147A5C" w:rsidTr="00443411">
        <w:trPr>
          <w:trHeight w:val="100"/>
        </w:trPr>
        <w:tc>
          <w:tcPr>
            <w:tcW w:w="6961" w:type="dxa"/>
          </w:tcPr>
          <w:p w:rsidR="00443411" w:rsidRDefault="00443411" w:rsidP="00443411">
            <w:pPr>
              <w:spacing w:before="60" w:after="60" w:line="240" w:lineRule="auto"/>
              <w:jc w:val="center"/>
            </w:pPr>
            <w:r>
              <w:t>Bruce ANGLADE -  Hélène HORSIN MOLINARO</w:t>
            </w:r>
          </w:p>
          <w:p w:rsidR="00160F93" w:rsidRPr="006637DF" w:rsidRDefault="00443411" w:rsidP="00443411">
            <w:pPr>
              <w:spacing w:before="60" w:after="60" w:line="240" w:lineRule="auto"/>
              <w:jc w:val="center"/>
            </w:pPr>
            <w:r>
              <w:t xml:space="preserve">Pierre MELLA – Yann QUINSAT </w:t>
            </w:r>
          </w:p>
        </w:tc>
        <w:tc>
          <w:tcPr>
            <w:tcW w:w="3969" w:type="dxa"/>
          </w:tcPr>
          <w:p w:rsidR="00443411" w:rsidRDefault="00443411" w:rsidP="00160F93">
            <w:pPr>
              <w:spacing w:before="60" w:after="60" w:line="240" w:lineRule="auto"/>
              <w:jc w:val="center"/>
            </w:pPr>
          </w:p>
          <w:p w:rsidR="00D37A00" w:rsidRPr="00CE519D" w:rsidRDefault="00443411" w:rsidP="003A15B8">
            <w:pPr>
              <w:spacing w:before="60" w:after="60" w:line="240" w:lineRule="auto"/>
              <w:jc w:val="center"/>
            </w:pPr>
            <w:r>
              <w:t>Edité 1</w:t>
            </w:r>
            <w:r w:rsidR="003A15B8">
              <w:t>3</w:t>
            </w:r>
            <w:r>
              <w:t>/09/2016</w:t>
            </w:r>
          </w:p>
        </w:tc>
      </w:tr>
    </w:tbl>
    <w:p w:rsidR="00160F93" w:rsidRDefault="00160F93" w:rsidP="00160F93">
      <w:pPr>
        <w:spacing w:after="0"/>
        <w:rPr>
          <w:noProof/>
          <w:lang w:eastAsia="fr-FR"/>
        </w:rPr>
      </w:pPr>
      <w:r>
        <w:t>Procédé très ancien, le moulage en coquille consiste à obtenir une pièce à partir d'un moule métallique, appelé coquille, constitué d'éléments assemblés dans lesquels une cavité ayant la forme extérieure de la pièce a été réalisée (figure 1). Dans cette cavité dénommée empreinte, l'alliage liquide est versé par l'intermédiaire d'un orifice de remplissage. Le remplissage de la coquille se fait sous la seule action du poids de l'alliage soit par coulée directe, de haut en bas, dite en chute ou par gravité, soit, suivant le principe des vases communicants, de bas en haut, dite en s</w:t>
      </w:r>
      <w:r w:rsidRPr="00846E57">
        <w:t>o</w:t>
      </w:r>
      <w:r>
        <w:t>urce.</w:t>
      </w:r>
    </w:p>
    <w:p w:rsidR="00160F93" w:rsidRDefault="00160F93" w:rsidP="00160F93">
      <w:pPr>
        <w:spacing w:before="60"/>
        <w:jc w:val="center"/>
      </w:pPr>
      <w:r>
        <w:rPr>
          <w:noProof/>
          <w:lang w:eastAsia="fr-FR"/>
        </w:rPr>
        <w:drawing>
          <wp:inline distT="0" distB="0" distL="0" distR="0">
            <wp:extent cx="4006144" cy="1657350"/>
            <wp:effectExtent l="19050" t="0" r="0" b="0"/>
            <wp:docPr id="4" name="Image 0" descr="Coqu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quille.jpg"/>
                    <pic:cNvPicPr/>
                  </pic:nvPicPr>
                  <pic:blipFill>
                    <a:blip r:embed="rId9" cstate="print"/>
                    <a:stretch>
                      <a:fillRect/>
                    </a:stretch>
                  </pic:blipFill>
                  <pic:spPr>
                    <a:xfrm>
                      <a:off x="0" y="0"/>
                      <a:ext cx="4006144" cy="1657350"/>
                    </a:xfrm>
                    <a:prstGeom prst="rect">
                      <a:avLst/>
                    </a:prstGeom>
                  </pic:spPr>
                </pic:pic>
              </a:graphicData>
            </a:graphic>
          </wp:inline>
        </w:drawing>
      </w:r>
      <w:r>
        <w:rPr>
          <w:noProof/>
          <w:lang w:eastAsia="fr-FR"/>
        </w:rPr>
        <w:drawing>
          <wp:inline distT="0" distB="0" distL="0" distR="0">
            <wp:extent cx="2001567" cy="1654628"/>
            <wp:effectExtent l="19050" t="0" r="0" b="0"/>
            <wp:docPr id="5" name="Image 1" descr="Pi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ce.jpg"/>
                    <pic:cNvPicPr/>
                  </pic:nvPicPr>
                  <pic:blipFill>
                    <a:blip r:embed="rId10" cstate="print"/>
                    <a:stretch>
                      <a:fillRect/>
                    </a:stretch>
                  </pic:blipFill>
                  <pic:spPr>
                    <a:xfrm>
                      <a:off x="0" y="0"/>
                      <a:ext cx="2004737" cy="1657249"/>
                    </a:xfrm>
                    <a:prstGeom prst="rect">
                      <a:avLst/>
                    </a:prstGeom>
                  </pic:spPr>
                </pic:pic>
              </a:graphicData>
            </a:graphic>
          </wp:inline>
        </w:drawing>
      </w:r>
    </w:p>
    <w:p w:rsidR="00160F93" w:rsidRDefault="00160F93" w:rsidP="00160F93">
      <w:pPr>
        <w:pStyle w:val="Sansinterligne"/>
        <w:sectPr w:rsidR="00160F93" w:rsidSect="00172E5D">
          <w:footerReference w:type="default" r:id="rId11"/>
          <w:type w:val="continuous"/>
          <w:pgSz w:w="11906" w:h="16838"/>
          <w:pgMar w:top="737" w:right="991"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pPr>
    </w:p>
    <w:p w:rsidR="00160F93" w:rsidRDefault="00160F93" w:rsidP="00160F93">
      <w:pPr>
        <w:pStyle w:val="Sansinterligne"/>
        <w:spacing w:before="60"/>
        <w:ind w:left="1560"/>
      </w:pPr>
      <w:r>
        <w:lastRenderedPageBreak/>
        <w:t>(a)</w:t>
      </w:r>
    </w:p>
    <w:p w:rsidR="00160F93" w:rsidRDefault="00160F93" w:rsidP="00160F93">
      <w:pPr>
        <w:pStyle w:val="Sansinterligne"/>
        <w:spacing w:before="60"/>
        <w:ind w:left="1134"/>
      </w:pPr>
      <w:r>
        <w:lastRenderedPageBreak/>
        <w:t>(b)</w:t>
      </w:r>
    </w:p>
    <w:p w:rsidR="00160F93" w:rsidRDefault="00160F93" w:rsidP="00160F93">
      <w:pPr>
        <w:pStyle w:val="Sansinterligne"/>
        <w:jc w:val="both"/>
        <w:sectPr w:rsidR="00160F93" w:rsidSect="00172E5D">
          <w:type w:val="continuous"/>
          <w:pgSz w:w="11906" w:h="16838"/>
          <w:pgMar w:top="737" w:right="991"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num="2" w:space="708"/>
          <w:docGrid w:linePitch="360"/>
        </w:sectPr>
      </w:pPr>
    </w:p>
    <w:p w:rsidR="00160F93" w:rsidRDefault="00160F93" w:rsidP="00160F93">
      <w:pPr>
        <w:pStyle w:val="Sansinterligne"/>
      </w:pPr>
      <w:r>
        <w:lastRenderedPageBreak/>
        <w:t>Figure 1 : (a) Coquille éclatée avec ses broches, (b) pièce obtenue en alliage d’aluminium (Al Si9 Cu3 Mg)</w:t>
      </w:r>
    </w:p>
    <w:p w:rsidR="00160F93" w:rsidRDefault="00160F93" w:rsidP="00160F93">
      <w:r>
        <w:t>Cette ressource présente le procédé de moulage en coquille (principalement en coulée par gravité), les matériaux concernés par ce mode d’obtention ainsi que les technologies de réalisation des coquilles. Les règles de conception et les bonnes pratiques de ce procédé d’obtention sont présentées dans la ressource « </w:t>
      </w:r>
      <w:r w:rsidRPr="00A2054A">
        <w:rPr>
          <w:i/>
        </w:rPr>
        <w:t>Le moulage en coquille par gravité : règles de base</w:t>
      </w:r>
      <w:r>
        <w:t> ».</w:t>
      </w:r>
    </w:p>
    <w:p w:rsidR="00160F93" w:rsidRDefault="00160F93" w:rsidP="00160F93">
      <w:pPr>
        <w:pStyle w:val="Titre1"/>
      </w:pPr>
      <w:r>
        <w:t>1 – Introduction</w:t>
      </w:r>
    </w:p>
    <w:p w:rsidR="00160F93" w:rsidRDefault="00160F93" w:rsidP="00160F93">
      <w:r>
        <w:t>Le moulage en coquille par gravité offre plusieurs avantages, principalement une production rapide et constante dans le temps, la possibilité de grandes séries à de grandes cadences, et une mise en forme de pièces aux formes complexes, au plus près de la pièce finie.</w:t>
      </w:r>
    </w:p>
    <w:p w:rsidR="00160F93" w:rsidRDefault="00160F93" w:rsidP="00160F93">
      <w:r>
        <w:t>Le procédé de moulage en coquille permet :</w:t>
      </w:r>
    </w:p>
    <w:p w:rsidR="00160F93" w:rsidRDefault="00160F93" w:rsidP="00160F93">
      <w:pPr>
        <w:pStyle w:val="Paragraphedeliste"/>
        <w:numPr>
          <w:ilvl w:val="0"/>
          <w:numId w:val="6"/>
        </w:numPr>
        <w:spacing w:before="120"/>
        <w:ind w:left="714" w:hanging="357"/>
      </w:pPr>
      <w:r>
        <w:t>Précision et constance dans les dimensions des pièces</w:t>
      </w:r>
    </w:p>
    <w:p w:rsidR="00160F93" w:rsidRDefault="00160F93" w:rsidP="00160F93">
      <w:pPr>
        <w:pStyle w:val="Paragraphedeliste"/>
        <w:numPr>
          <w:ilvl w:val="0"/>
          <w:numId w:val="6"/>
        </w:numPr>
      </w:pPr>
      <w:r>
        <w:t>Une simplification et une réduction de l'usinage (même s’il est difficile de supprimer complètement l'usinage)</w:t>
      </w:r>
    </w:p>
    <w:p w:rsidR="00160F93" w:rsidRDefault="00160F93" w:rsidP="00160F93">
      <w:pPr>
        <w:pStyle w:val="Paragraphedeliste"/>
        <w:numPr>
          <w:ilvl w:val="0"/>
          <w:numId w:val="6"/>
        </w:numPr>
      </w:pPr>
      <w:r>
        <w:t>La possibilité d'utiliser des noyaux en sable afin de réaliser les pièces de formes internes</w:t>
      </w:r>
      <w:r w:rsidRPr="00247E9E">
        <w:t xml:space="preserve"> </w:t>
      </w:r>
      <w:r>
        <w:t>complexes</w:t>
      </w:r>
    </w:p>
    <w:p w:rsidR="00160F93" w:rsidRDefault="00160F93" w:rsidP="00160F93">
      <w:pPr>
        <w:pStyle w:val="Paragraphedeliste"/>
        <w:numPr>
          <w:ilvl w:val="0"/>
          <w:numId w:val="6"/>
        </w:numPr>
      </w:pPr>
      <w:r>
        <w:t>Des caractéristiques mécaniques améliorées par rapport à un moulage en sable. Ces améliorations sont dues au refroidissement plus rapide de l'alliage coulé contre les parois métalliques du moule.</w:t>
      </w:r>
    </w:p>
    <w:p w:rsidR="00160F93" w:rsidRDefault="00160F93" w:rsidP="00160F93">
      <w:r>
        <w:lastRenderedPageBreak/>
        <w:t>Ce procédé  de moulage convient plus particulièrement :</w:t>
      </w:r>
    </w:p>
    <w:p w:rsidR="00160F93" w:rsidRDefault="00160F93" w:rsidP="00160F93">
      <w:pPr>
        <w:pStyle w:val="Paragraphedeliste"/>
        <w:numPr>
          <w:ilvl w:val="0"/>
          <w:numId w:val="7"/>
        </w:numPr>
        <w:spacing w:before="120"/>
        <w:ind w:left="714" w:hanging="357"/>
      </w:pPr>
      <w:r>
        <w:t>Aux moyennes et grandes séries ; dans le cas de pièces simples, la rentabilité peut être obtenue à partir d'une série de 500 pièces et en général pour des quantités de 2000 pièces en moyenne.</w:t>
      </w:r>
    </w:p>
    <w:p w:rsidR="00160F93" w:rsidRDefault="00160F93" w:rsidP="00160F93">
      <w:pPr>
        <w:pStyle w:val="Paragraphedeliste"/>
        <w:numPr>
          <w:ilvl w:val="0"/>
          <w:numId w:val="7"/>
        </w:numPr>
      </w:pPr>
      <w:r>
        <w:t>A la fabrication de pièces sollicitées exigeant un alliage à traitement thermique,</w:t>
      </w:r>
    </w:p>
    <w:p w:rsidR="00160F93" w:rsidRDefault="00160F93" w:rsidP="00160F93">
      <w:pPr>
        <w:pStyle w:val="Paragraphedeliste"/>
        <w:numPr>
          <w:ilvl w:val="0"/>
          <w:numId w:val="7"/>
        </w:numPr>
      </w:pPr>
      <w:r>
        <w:t>Aux alliages à bas point de fusion (alliage d'aluminium par exemple).</w:t>
      </w:r>
    </w:p>
    <w:p w:rsidR="00160F93" w:rsidRDefault="00160F93" w:rsidP="00160F93">
      <w:pPr>
        <w:spacing w:before="0" w:after="60"/>
        <w:jc w:val="center"/>
      </w:pPr>
      <w:r>
        <w:rPr>
          <w:noProof/>
          <w:lang w:eastAsia="fr-FR"/>
        </w:rPr>
        <w:drawing>
          <wp:inline distT="0" distB="0" distL="0" distR="0">
            <wp:extent cx="2059517" cy="2878667"/>
            <wp:effectExtent l="19050" t="0" r="0" b="0"/>
            <wp:docPr id="8" name="Image 5" descr="moule_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le_BP.jpg"/>
                    <pic:cNvPicPr/>
                  </pic:nvPicPr>
                  <pic:blipFill>
                    <a:blip r:embed="rId12" cstate="print"/>
                    <a:srcRect t="4215" b="2869"/>
                    <a:stretch>
                      <a:fillRect/>
                    </a:stretch>
                  </pic:blipFill>
                  <pic:spPr>
                    <a:xfrm>
                      <a:off x="0" y="0"/>
                      <a:ext cx="2059517" cy="2878667"/>
                    </a:xfrm>
                    <a:prstGeom prst="rect">
                      <a:avLst/>
                    </a:prstGeom>
                  </pic:spPr>
                </pic:pic>
              </a:graphicData>
            </a:graphic>
          </wp:inline>
        </w:drawing>
      </w:r>
    </w:p>
    <w:p w:rsidR="00160F93" w:rsidRDefault="00160F93" w:rsidP="00160F93">
      <w:pPr>
        <w:pStyle w:val="Sansinterligne"/>
      </w:pPr>
      <w:r>
        <w:t>Figure 2 : Exemple de coquille</w:t>
      </w:r>
    </w:p>
    <w:p w:rsidR="00160F93" w:rsidRDefault="00160F93" w:rsidP="00160F93">
      <w:pPr>
        <w:pStyle w:val="Titre1"/>
      </w:pPr>
      <w:r>
        <w:t>2 – Le principe du procédé</w:t>
      </w:r>
    </w:p>
    <w:p w:rsidR="00160F93" w:rsidRDefault="007A72DA" w:rsidP="00160F93">
      <w:pPr>
        <w:spacing w:after="0"/>
      </w:pPr>
      <w:r>
        <w:rPr>
          <w:noProof/>
          <w:lang w:eastAsia="fr-FR"/>
        </w:rPr>
        <w:pict>
          <v:shapetype id="_x0000_t202" coordsize="21600,21600" o:spt="202" path="m,l,21600r21600,l21600,xe">
            <v:stroke joinstyle="miter"/>
            <v:path gradientshapeok="t" o:connecttype="rect"/>
          </v:shapetype>
          <v:shape id="_x0000_s1043" type="#_x0000_t202" style="position:absolute;left:0;text-align:left;margin-left:6pt;margin-top:135.25pt;width:50.75pt;height:23pt;z-index:251646464" filled="f" stroked="f">
            <v:textbox style="mso-next-textbox:#_x0000_s1043">
              <w:txbxContent>
                <w:p w:rsidR="00160F93" w:rsidRDefault="00160F93" w:rsidP="00160F93">
                  <w:pPr>
                    <w:spacing w:before="0" w:after="0" w:line="240" w:lineRule="auto"/>
                    <w:jc w:val="left"/>
                  </w:pPr>
                  <w:r>
                    <w:t>Events</w:t>
                  </w:r>
                </w:p>
              </w:txbxContent>
            </v:textbox>
          </v:shape>
        </w:pict>
      </w:r>
      <w:r>
        <w:rPr>
          <w:noProof/>
          <w:lang w:eastAsia="fr-FR"/>
        </w:rPr>
        <w:pict>
          <v:shape id="_x0000_s1039" type="#_x0000_t202" style="position:absolute;left:0;text-align:left;margin-left:419.4pt;margin-top:36.25pt;width:63.75pt;height:23pt;z-index:251647488" filled="f" stroked="f">
            <v:textbox>
              <w:txbxContent>
                <w:p w:rsidR="00160F93" w:rsidRDefault="00160F93" w:rsidP="00160F93">
                  <w:pPr>
                    <w:spacing w:before="0" w:after="0" w:line="240" w:lineRule="auto"/>
                  </w:pPr>
                  <w:r>
                    <w:t>Descente</w:t>
                  </w:r>
                </w:p>
              </w:txbxContent>
            </v:textbox>
          </v:shape>
        </w:pict>
      </w:r>
      <w:r w:rsidR="00160F93">
        <w:t>La forme de la pièce à obtenir est donnée par l'empreinte constituée par la surface interne du moule. Les formes intérieures de la pièce sont obtenues à l'aide de noyaux en sable, ou encore  de noyaux ou broches métalliques (figures 1 et 3).</w:t>
      </w:r>
    </w:p>
    <w:p w:rsidR="00160F93" w:rsidRDefault="007A72DA" w:rsidP="00160F93">
      <w:pPr>
        <w:spacing w:before="120" w:after="60"/>
        <w:jc w:val="center"/>
      </w:pPr>
      <w:r>
        <w:rPr>
          <w:noProof/>
          <w:lang w:eastAsia="fr-FR"/>
        </w:rPr>
        <w:pict>
          <v:shapetype id="_x0000_t32" coordsize="21600,21600" o:spt="32" o:oned="t" path="m,l21600,21600e" filled="f">
            <v:path arrowok="t" fillok="f" o:connecttype="none"/>
            <o:lock v:ext="edit" shapetype="t"/>
          </v:shapetype>
          <v:shape id="_x0000_s1037" type="#_x0000_t32" style="position:absolute;left:0;text-align:left;margin-left:74.5pt;margin-top:13.2pt;width:92.3pt;height:9.7pt;flip:y;z-index:251648512" o:connectortype="straight" strokecolor="#3891a7 [3204]">
            <v:stroke endarrow="diamond"/>
          </v:shape>
        </w:pict>
      </w:r>
      <w:r>
        <w:rPr>
          <w:noProof/>
          <w:lang w:eastAsia="fr-FR"/>
        </w:rPr>
        <w:pict>
          <v:shape id="_x0000_s1036" type="#_x0000_t32" style="position:absolute;left:0;text-align:left;margin-left:74.5pt;margin-top:19.85pt;width:124.3pt;height:3.05pt;flip:y;z-index:251649536" o:connectortype="straight" strokecolor="#3891a7 [3204]">
            <v:stroke endarrow="diamond"/>
          </v:shape>
        </w:pict>
      </w:r>
      <w:r>
        <w:rPr>
          <w:noProof/>
          <w:lang w:eastAsia="fr-FR"/>
        </w:rPr>
        <w:pict>
          <v:shape id="_x0000_s1035" type="#_x0000_t202" style="position:absolute;left:0;text-align:left;margin-left:6pt;margin-top:11.5pt;width:80.05pt;height:33.6pt;z-index:251650560" filled="f" stroked="f">
            <v:textbox>
              <w:txbxContent>
                <w:p w:rsidR="00160F93" w:rsidRDefault="00160F93" w:rsidP="00160F93">
                  <w:pPr>
                    <w:spacing w:before="0" w:after="0" w:line="240" w:lineRule="auto"/>
                    <w:jc w:val="left"/>
                  </w:pPr>
                  <w:r>
                    <w:t>Coquille en deux parties</w:t>
                  </w:r>
                </w:p>
              </w:txbxContent>
            </v:textbox>
          </v:shape>
        </w:pict>
      </w:r>
      <w:r>
        <w:rPr>
          <w:noProof/>
          <w:lang w:eastAsia="fr-FR"/>
        </w:rPr>
        <w:pict>
          <v:shape id="_x0000_s1034" type="#_x0000_t32" style="position:absolute;left:0;text-align:left;margin-left:91.5pt;margin-top:57.25pt;width:91.65pt;height:14pt;flip:y;z-index:251651584" o:connectortype="straight" strokecolor="#3891a7 [3204]">
            <v:stroke endarrow="diamond"/>
          </v:shape>
        </w:pict>
      </w:r>
      <w:r>
        <w:rPr>
          <w:noProof/>
          <w:lang w:eastAsia="fr-FR"/>
        </w:rPr>
        <w:pict>
          <v:shape id="_x0000_s1031" type="#_x0000_t202" style="position:absolute;left:0;text-align:left;margin-left:6pt;margin-top:49.2pt;width:85.5pt;height:35.65pt;z-index:251652608" filled="f" stroked="f">
            <v:textbox>
              <w:txbxContent>
                <w:p w:rsidR="00160F93" w:rsidRDefault="00160F93" w:rsidP="00160F93">
                  <w:pPr>
                    <w:spacing w:before="0" w:after="0" w:line="240" w:lineRule="auto"/>
                    <w:jc w:val="left"/>
                  </w:pPr>
                  <w:r>
                    <w:t>Noyau muni d’une poignée</w:t>
                  </w:r>
                </w:p>
              </w:txbxContent>
            </v:textbox>
          </v:shape>
        </w:pict>
      </w:r>
      <w:r>
        <w:rPr>
          <w:noProof/>
          <w:lang w:eastAsia="fr-FR"/>
        </w:rPr>
        <w:pict>
          <v:shape id="_x0000_s1044" type="#_x0000_t32" style="position:absolute;left:0;text-align:left;margin-left:56.75pt;margin-top:77.5pt;width:204.4pt;height:25pt;flip:y;z-index:251653632" o:connectortype="straight" strokecolor="#3891a7 [3204]">
            <v:stroke endarrow="diamond"/>
          </v:shape>
        </w:pict>
      </w:r>
      <w:r>
        <w:rPr>
          <w:noProof/>
          <w:lang w:eastAsia="fr-FR"/>
        </w:rPr>
        <w:pict>
          <v:shape id="_x0000_s1032" type="#_x0000_t202" style="position:absolute;left:0;text-align:left;margin-left:419.4pt;margin-top:22.9pt;width:70.7pt;height:23pt;z-index:251654656" filled="f" stroked="f">
            <v:textbox>
              <w:txbxContent>
                <w:p w:rsidR="00160F93" w:rsidRDefault="00160F93" w:rsidP="00160F93">
                  <w:pPr>
                    <w:spacing w:before="0" w:after="0" w:line="240" w:lineRule="auto"/>
                  </w:pPr>
                  <w:r>
                    <w:t>Masselotte</w:t>
                  </w:r>
                </w:p>
              </w:txbxContent>
            </v:textbox>
          </v:shape>
        </w:pict>
      </w:r>
      <w:r>
        <w:rPr>
          <w:noProof/>
          <w:lang w:eastAsia="fr-FR"/>
        </w:rPr>
        <w:pict>
          <v:shape id="_x0000_s1040" type="#_x0000_t32" style="position:absolute;left:0;text-align:left;margin-left:350.8pt;margin-top:3.85pt;width:72.7pt;height:11.35pt;flip:x;z-index:251655680" o:connectortype="straight" strokecolor="#3891a7 [3204]">
            <v:stroke endarrow="diamond"/>
          </v:shape>
        </w:pict>
      </w:r>
      <w:r>
        <w:rPr>
          <w:noProof/>
          <w:lang w:eastAsia="fr-FR"/>
        </w:rPr>
        <w:pict>
          <v:shape id="_x0000_s1038" type="#_x0000_t32" style="position:absolute;left:0;text-align:left;margin-left:304.5pt;margin-top:15.2pt;width:121pt;height:18.65pt;flip:x y;z-index:251656704" o:connectortype="straight" strokecolor="#3891a7 [3204]">
            <v:stroke endarrow="diamond"/>
          </v:shape>
        </w:pict>
      </w:r>
      <w:r>
        <w:rPr>
          <w:noProof/>
          <w:lang w:eastAsia="fr-FR"/>
        </w:rPr>
        <w:pict>
          <v:shape id="_x0000_s1033" type="#_x0000_t32" style="position:absolute;left:0;text-align:left;margin-left:190.15pt;margin-top:13.2pt;width:235.35pt;height:20.65pt;flip:x y;z-index:251657728" o:connectortype="straight" strokecolor="#3891a7 [3204]">
            <v:stroke endarrow="diamond"/>
          </v:shape>
        </w:pict>
      </w:r>
      <w:r>
        <w:rPr>
          <w:noProof/>
          <w:lang w:eastAsia="fr-FR"/>
        </w:rPr>
        <w:pict>
          <v:shape id="_x0000_s1041" type="#_x0000_t32" style="position:absolute;left:0;text-align:left;margin-left:366.15pt;margin-top:84.85pt;width:62.65pt;height:14.65pt;flip:x;z-index:251658752" o:connectortype="straight" strokecolor="#3891a7 [3204]">
            <v:stroke endarrow="diamond"/>
          </v:shape>
        </w:pict>
      </w:r>
      <w:r>
        <w:rPr>
          <w:noProof/>
          <w:lang w:eastAsia="fr-FR"/>
        </w:rPr>
        <w:pict>
          <v:shape id="_x0000_s1042" type="#_x0000_t202" style="position:absolute;left:0;text-align:left;margin-left:410.8pt;margin-top:65.2pt;width:72.35pt;height:46.65pt;z-index:251659776" filled="f" stroked="f">
            <v:textbox style="mso-next-textbox:#_x0000_s1042">
              <w:txbxContent>
                <w:p w:rsidR="00160F93" w:rsidRDefault="00160F93" w:rsidP="00160F93">
                  <w:pPr>
                    <w:spacing w:before="0" w:after="0" w:line="240" w:lineRule="auto"/>
                    <w:jc w:val="right"/>
                  </w:pPr>
                  <w:r>
                    <w:t>Assemblage des deux parties</w:t>
                  </w:r>
                </w:p>
              </w:txbxContent>
            </v:textbox>
          </v:shape>
        </w:pict>
      </w:r>
      <w:r w:rsidR="00160F93">
        <w:rPr>
          <w:noProof/>
          <w:lang w:eastAsia="fr-FR"/>
        </w:rPr>
        <w:drawing>
          <wp:inline distT="0" distB="0" distL="0" distR="0">
            <wp:extent cx="3301781" cy="1316567"/>
            <wp:effectExtent l="19050" t="0" r="0" b="0"/>
            <wp:docPr id="10" name="Image 8" descr="moulage coq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lage coq_1.jpg"/>
                    <pic:cNvPicPr/>
                  </pic:nvPicPr>
                  <pic:blipFill>
                    <a:blip r:embed="rId13" cstate="print"/>
                    <a:stretch>
                      <a:fillRect/>
                    </a:stretch>
                  </pic:blipFill>
                  <pic:spPr>
                    <a:xfrm>
                      <a:off x="0" y="0"/>
                      <a:ext cx="3301781" cy="1316567"/>
                    </a:xfrm>
                    <a:prstGeom prst="rect">
                      <a:avLst/>
                    </a:prstGeom>
                  </pic:spPr>
                </pic:pic>
              </a:graphicData>
            </a:graphic>
          </wp:inline>
        </w:drawing>
      </w:r>
    </w:p>
    <w:p w:rsidR="00160F93" w:rsidRDefault="00160F93" w:rsidP="00160F93">
      <w:pPr>
        <w:pStyle w:val="Sansinterligne"/>
      </w:pPr>
      <w:r>
        <w:t>Figure 3 : Exemple de coquille en deux parties et un noyau</w:t>
      </w:r>
    </w:p>
    <w:p w:rsidR="00160F93" w:rsidRDefault="00160F93" w:rsidP="00160F93">
      <w:r>
        <w:t>Le plus souvent, cette cavité comporte également le, ou les canaux d'alimentation, appelés « descentes » et, le ou les canaux d'évacuation de l'air, appelés « évents ». Le métal qui se solidifie dans ces canaux est séparé ultérieurement de la pièce proprement dite au cours de l’ébarbage.</w:t>
      </w:r>
    </w:p>
    <w:p w:rsidR="00160F93" w:rsidRDefault="00160F93" w:rsidP="00160F93">
      <w:pPr>
        <w:spacing w:after="0"/>
      </w:pPr>
      <w:r>
        <w:t>Au cours de la solidification, le métal subit généralement une contraction dite contraction de solidification. La réduction de volume correspondante doit être compensée par un apport de métal : cet apport est réalisé par des « masselottes » qui constituent des réserves de métal liquide au dessus des parties à nourrir. La position de ces réserves liquides, en charge au-dessus des pièces, leur donne la possibilité de vaincre certaines résistances à l'écoulement en fin d'opération (figures 3 et 4). Cette action est toutefois de faible intensité et beaucoup plus restreinte qu'on ne le croit parfois. La charge est à déterminer pour chaque pièce et en fonction du métal coulé.</w:t>
      </w:r>
    </w:p>
    <w:p w:rsidR="00160F93" w:rsidRDefault="007A72DA" w:rsidP="00160F93">
      <w:pPr>
        <w:spacing w:before="0" w:after="60"/>
        <w:jc w:val="center"/>
      </w:pPr>
      <w:r>
        <w:rPr>
          <w:noProof/>
          <w:lang w:eastAsia="fr-FR"/>
        </w:rPr>
        <w:lastRenderedPageBreak/>
        <w:pict>
          <v:shape id="_x0000_s1029" type="#_x0000_t32" style="position:absolute;left:0;text-align:left;margin-left:129.85pt;margin-top:19.9pt;width:117.3pt;height:19pt;flip:y;z-index:251660800" o:connectortype="straight" strokecolor="#f88630 [1944]">
            <v:stroke endarrow="diamond"/>
          </v:shape>
        </w:pict>
      </w:r>
      <w:r>
        <w:rPr>
          <w:noProof/>
          <w:lang w:eastAsia="fr-FR"/>
        </w:rPr>
        <w:pict>
          <v:shape id="_x0000_s1028" type="#_x0000_t202" style="position:absolute;left:0;text-align:left;margin-left:59.15pt;margin-top:31.9pt;width:70.7pt;height:23pt;z-index:251661824" filled="f" stroked="f">
            <v:textbox style="mso-next-textbox:#_x0000_s1028">
              <w:txbxContent>
                <w:p w:rsidR="00160F93" w:rsidRDefault="00160F93" w:rsidP="00160F93">
                  <w:pPr>
                    <w:spacing w:before="0" w:after="0" w:line="240" w:lineRule="auto"/>
                  </w:pPr>
                  <w:r>
                    <w:t>Masselotte</w:t>
                  </w:r>
                </w:p>
              </w:txbxContent>
            </v:textbox>
          </v:shape>
        </w:pict>
      </w:r>
      <w:r>
        <w:rPr>
          <w:noProof/>
          <w:lang w:eastAsia="fr-FR"/>
        </w:rPr>
        <w:pict>
          <v:shape id="_x0000_s1027" type="#_x0000_t202" style="position:absolute;left:0;text-align:left;margin-left:361.05pt;margin-top:31.9pt;width:65pt;height:23pt;z-index:251662848" filled="f" stroked="f">
            <v:textbox style="mso-next-textbox:#_x0000_s1027">
              <w:txbxContent>
                <w:p w:rsidR="00160F93" w:rsidRDefault="00160F93" w:rsidP="00160F93">
                  <w:pPr>
                    <w:spacing w:before="0" w:after="0" w:line="240" w:lineRule="auto"/>
                  </w:pPr>
                  <w:r>
                    <w:t>Descente</w:t>
                  </w:r>
                </w:p>
              </w:txbxContent>
            </v:textbox>
          </v:shape>
        </w:pict>
      </w:r>
      <w:r>
        <w:rPr>
          <w:noProof/>
          <w:lang w:eastAsia="fr-FR"/>
        </w:rPr>
        <w:pict>
          <v:shape id="_x0000_s1030" type="#_x0000_t32" style="position:absolute;left:0;text-align:left;margin-left:309.7pt;margin-top:25.9pt;width:55.7pt;height:18pt;flip:x y;z-index:251663872" o:connectortype="straight" strokecolor="#f88630 [1944]">
            <v:stroke endarrow="diamond"/>
          </v:shape>
        </w:pict>
      </w:r>
      <w:r w:rsidR="00160F93">
        <w:rPr>
          <w:noProof/>
          <w:lang w:eastAsia="fr-FR"/>
        </w:rPr>
        <w:drawing>
          <wp:inline distT="0" distB="0" distL="0" distR="0">
            <wp:extent cx="2133590" cy="1674420"/>
            <wp:effectExtent l="19050" t="0" r="10" b="0"/>
            <wp:docPr id="7" name="Image 6" descr="Piece-Coqu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ce-Coquille.jpg"/>
                    <pic:cNvPicPr/>
                  </pic:nvPicPr>
                  <pic:blipFill>
                    <a:blip r:embed="rId14" cstate="print"/>
                    <a:srcRect l="11836" t="10123" r="14367" b="13238"/>
                    <a:stretch>
                      <a:fillRect/>
                    </a:stretch>
                  </pic:blipFill>
                  <pic:spPr>
                    <a:xfrm>
                      <a:off x="0" y="0"/>
                      <a:ext cx="2133590" cy="1674420"/>
                    </a:xfrm>
                    <a:prstGeom prst="rect">
                      <a:avLst/>
                    </a:prstGeom>
                  </pic:spPr>
                </pic:pic>
              </a:graphicData>
            </a:graphic>
          </wp:inline>
        </w:drawing>
      </w:r>
    </w:p>
    <w:p w:rsidR="00160F93" w:rsidRDefault="00160F93" w:rsidP="00160F93">
      <w:pPr>
        <w:pStyle w:val="Sansinterligne"/>
      </w:pPr>
      <w:r>
        <w:t>Figure 4 : Pièce en alliage d’aluminium (Al Si9 Cu3 Mg) moulée en coquille</w:t>
      </w:r>
    </w:p>
    <w:p w:rsidR="00160F93" w:rsidRDefault="00160F93" w:rsidP="00160F93">
      <w:r>
        <w:t xml:space="preserve">Après solidification de l'alliage, la pièce est extraite de la coquille aussi celle-ci doit être composée de parties démontables et séparables de la pièce coulée. Chaque </w:t>
      </w:r>
      <w:r w:rsidRPr="005A46A6">
        <w:t>partie de la coquille en contact avec la pièce, doit être munie d'un angle de dépouille afin d'assurer le</w:t>
      </w:r>
      <w:r>
        <w:t xml:space="preserve"> démoulage. L'étanchéité du moule est réalisée par la juxtaposition d’éléments à surface de joint rectifiée, maintenus appliqués les uns contre les autres par des systèmes de fermeture efficaces.</w:t>
      </w:r>
    </w:p>
    <w:p w:rsidR="00160F93" w:rsidRDefault="00160F93" w:rsidP="00160F93">
      <w:r>
        <w:t>Le moulage d’une pièce métallique est donc réalisée par les chapes du moule, autrement dit les blocs constituants l’empreinte, et par là les formes extérieures de la pièce. Les chapes sont mobiles et nécessitent un positionnement relatif. Les formes intérieures de la pièce moulée sont réalisées par des noyaux généralement métalliques, ils sont mobiles ; il faut prévoir leur guidage et centrage et s’assurer qu’ils restent en place durant la coulée. Pendant la coulée du métal en fusion, il est nécessaire de maintenir les chapes en position pour éviter leur déplacement sous l’action de la poussée du métal.</w:t>
      </w:r>
    </w:p>
    <w:p w:rsidR="00160F93" w:rsidRDefault="00160F93" w:rsidP="00160F93">
      <w:r>
        <w:t>La coulée en coquille par gravité offre des possibilités importantes, en particularité la réalisation des pièces aux formes complexes. Cependant dans la pratique cette technique est limitée par les tracés des pièces : épaisseurs très faibles ou très fortes, formes très complexes… Les principales règles de tracé sont présentées dans la ressource « </w:t>
      </w:r>
      <w:r w:rsidRPr="00A2054A">
        <w:rPr>
          <w:i/>
        </w:rPr>
        <w:t>Le moulage en coquille par gravité : règles de base</w:t>
      </w:r>
      <w:r>
        <w:t> ».</w:t>
      </w:r>
    </w:p>
    <w:p w:rsidR="00160F93" w:rsidRDefault="00160F93" w:rsidP="00160F93">
      <w:pPr>
        <w:spacing w:before="120"/>
        <w:jc w:val="center"/>
      </w:pPr>
      <w:r w:rsidRPr="00F50097">
        <w:rPr>
          <w:noProof/>
          <w:lang w:eastAsia="fr-FR"/>
        </w:rPr>
        <w:drawing>
          <wp:inline distT="0" distB="0" distL="0" distR="0">
            <wp:extent cx="2652898" cy="1773020"/>
            <wp:effectExtent l="19050" t="0" r="0" b="0"/>
            <wp:docPr id="23" name="Image 16" descr="moulage coquille SECO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lage coquille SECODIR.jpg"/>
                    <pic:cNvPicPr/>
                  </pic:nvPicPr>
                  <pic:blipFill>
                    <a:blip r:embed="rId15" cstate="print"/>
                    <a:stretch>
                      <a:fillRect/>
                    </a:stretch>
                  </pic:blipFill>
                  <pic:spPr>
                    <a:xfrm>
                      <a:off x="0" y="0"/>
                      <a:ext cx="2662809" cy="1779644"/>
                    </a:xfrm>
                    <a:prstGeom prst="rect">
                      <a:avLst/>
                    </a:prstGeom>
                  </pic:spPr>
                </pic:pic>
              </a:graphicData>
            </a:graphic>
          </wp:inline>
        </w:drawing>
      </w:r>
      <w:r>
        <w:tab/>
      </w:r>
      <w:r>
        <w:tab/>
      </w:r>
      <w:r w:rsidRPr="00F50097">
        <w:rPr>
          <w:noProof/>
          <w:lang w:eastAsia="fr-FR"/>
        </w:rPr>
        <w:drawing>
          <wp:inline distT="0" distB="0" distL="0" distR="0">
            <wp:extent cx="2617272" cy="1749210"/>
            <wp:effectExtent l="19050" t="0" r="0" b="0"/>
            <wp:docPr id="24" name="Image 17" descr="moulage coquille SECODI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lage coquille SECODIR1.jpg"/>
                    <pic:cNvPicPr/>
                  </pic:nvPicPr>
                  <pic:blipFill>
                    <a:blip r:embed="rId16" cstate="print"/>
                    <a:stretch>
                      <a:fillRect/>
                    </a:stretch>
                  </pic:blipFill>
                  <pic:spPr>
                    <a:xfrm>
                      <a:off x="0" y="0"/>
                      <a:ext cx="2629754" cy="1757552"/>
                    </a:xfrm>
                    <a:prstGeom prst="rect">
                      <a:avLst/>
                    </a:prstGeom>
                  </pic:spPr>
                </pic:pic>
              </a:graphicData>
            </a:graphic>
          </wp:inline>
        </w:drawing>
      </w:r>
      <w:r>
        <w:tab/>
      </w:r>
    </w:p>
    <w:p w:rsidR="00160F93" w:rsidRDefault="00160F93" w:rsidP="00160F93">
      <w:pPr>
        <w:pStyle w:val="Sansinterligne"/>
        <w:rPr>
          <w:lang w:eastAsia="fr-FR"/>
        </w:rPr>
        <w:sectPr w:rsidR="00160F93" w:rsidSect="00172E5D">
          <w:type w:val="continuous"/>
          <w:pgSz w:w="11906" w:h="16838"/>
          <w:pgMar w:top="737" w:right="991"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pPr>
    </w:p>
    <w:p w:rsidR="00160F93" w:rsidRDefault="00160F93" w:rsidP="00160F93">
      <w:pPr>
        <w:pStyle w:val="Sansinterligne"/>
        <w:rPr>
          <w:lang w:eastAsia="fr-FR"/>
        </w:rPr>
      </w:pPr>
      <w:r>
        <w:rPr>
          <w:lang w:eastAsia="fr-FR"/>
        </w:rPr>
        <w:lastRenderedPageBreak/>
        <w:t>(a)</w:t>
      </w:r>
    </w:p>
    <w:p w:rsidR="00160F93" w:rsidRDefault="00160F93" w:rsidP="00160F93">
      <w:pPr>
        <w:pStyle w:val="Sansinterligne"/>
        <w:rPr>
          <w:lang w:eastAsia="fr-FR"/>
        </w:rPr>
      </w:pPr>
      <w:r>
        <w:rPr>
          <w:lang w:eastAsia="fr-FR"/>
        </w:rPr>
        <w:lastRenderedPageBreak/>
        <w:t>(b)</w:t>
      </w:r>
    </w:p>
    <w:p w:rsidR="00160F93" w:rsidRDefault="00160F93" w:rsidP="00160F93">
      <w:pPr>
        <w:pStyle w:val="Sansinterligne"/>
        <w:rPr>
          <w:lang w:eastAsia="fr-FR"/>
        </w:rPr>
        <w:sectPr w:rsidR="00160F93" w:rsidSect="00172E5D">
          <w:type w:val="continuous"/>
          <w:pgSz w:w="11906" w:h="16838"/>
          <w:pgMar w:top="737" w:right="991"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num="2" w:space="708"/>
          <w:docGrid w:linePitch="360"/>
        </w:sectPr>
      </w:pPr>
    </w:p>
    <w:p w:rsidR="00160F93" w:rsidRDefault="00160F93" w:rsidP="00160F93">
      <w:pPr>
        <w:pStyle w:val="Sansinterligne"/>
        <w:rPr>
          <w:lang w:eastAsia="fr-FR"/>
        </w:rPr>
      </w:pPr>
      <w:r>
        <w:rPr>
          <w:lang w:eastAsia="fr-FR"/>
        </w:rPr>
        <w:lastRenderedPageBreak/>
        <w:t xml:space="preserve">Figure 5 : Moulage par gravité en coquille (a) coulée, (b) pièce, images SECODIR </w:t>
      </w:r>
      <w:proofErr w:type="spellStart"/>
      <w:r>
        <w:rPr>
          <w:lang w:eastAsia="fr-FR"/>
        </w:rPr>
        <w:t>sarl</w:t>
      </w:r>
      <w:proofErr w:type="spellEnd"/>
      <w:r>
        <w:rPr>
          <w:lang w:eastAsia="fr-FR"/>
        </w:rPr>
        <w:t xml:space="preserve"> [1]</w:t>
      </w:r>
    </w:p>
    <w:p w:rsidR="00160F93" w:rsidRDefault="00160F93" w:rsidP="00160F93">
      <w:pPr>
        <w:pStyle w:val="Titre1"/>
      </w:pPr>
      <w:r>
        <w:t>3 – Les matériaux mis en forme par moulage en coquille</w:t>
      </w:r>
    </w:p>
    <w:p w:rsidR="00160F93" w:rsidRDefault="00160F93" w:rsidP="00160F93">
      <w:r>
        <w:t>L’aluminium et ses alliages sont les matériaux les plus employés par le moulage en coquille. Voici quelques exemples :</w:t>
      </w:r>
    </w:p>
    <w:p w:rsidR="00160F93" w:rsidRDefault="00160F93" w:rsidP="00160F93">
      <w:pPr>
        <w:pStyle w:val="Paragraphedeliste"/>
        <w:numPr>
          <w:ilvl w:val="0"/>
          <w:numId w:val="8"/>
        </w:numPr>
        <w:spacing w:before="120"/>
        <w:ind w:left="714" w:hanging="357"/>
      </w:pPr>
      <w:r>
        <w:t xml:space="preserve">Les alliages présentant une bonne aptitude au moulage </w:t>
      </w:r>
      <w:proofErr w:type="gramStart"/>
      <w:r>
        <w:t>obtenue</w:t>
      </w:r>
      <w:proofErr w:type="gramEnd"/>
      <w:r>
        <w:t xml:space="preserve"> par l'apport de silicium :</w:t>
      </w:r>
    </w:p>
    <w:p w:rsidR="00160F93" w:rsidRDefault="00160F93" w:rsidP="00160F93">
      <w:pPr>
        <w:pStyle w:val="Paragraphedeliste"/>
        <w:spacing w:before="120"/>
        <w:ind w:left="714"/>
      </w:pPr>
      <w:r>
        <w:t>Al Si 13 - Al Si 10 Mg - Al Si 5 Cu</w:t>
      </w:r>
    </w:p>
    <w:p w:rsidR="00160F93" w:rsidRDefault="00160F93" w:rsidP="00160F93">
      <w:pPr>
        <w:pStyle w:val="Paragraphedeliste"/>
        <w:numPr>
          <w:ilvl w:val="0"/>
          <w:numId w:val="8"/>
        </w:numPr>
      </w:pPr>
      <w:r>
        <w:t>Les alliages traités thermiquement à hautes caractéristiques mécaniques obtenues par l'apport de magnésium : Al Cu 5 Mg T1 - Al Si 7 Mg - Al Si 10 Mg</w:t>
      </w:r>
    </w:p>
    <w:p w:rsidR="00160F93" w:rsidRDefault="00160F93" w:rsidP="00160F93">
      <w:r>
        <w:lastRenderedPageBreak/>
        <w:t>Le zinc et ses alliages sont fréquemment moulés par ce procédé, à savoir :</w:t>
      </w:r>
    </w:p>
    <w:p w:rsidR="00160F93" w:rsidRDefault="00160F93" w:rsidP="00160F93">
      <w:pPr>
        <w:pStyle w:val="Paragraphedeliste"/>
        <w:numPr>
          <w:ilvl w:val="0"/>
          <w:numId w:val="8"/>
        </w:numPr>
        <w:spacing w:before="120"/>
        <w:ind w:left="714" w:hanging="357"/>
      </w:pPr>
      <w:r>
        <w:t>Zamak - Zn Al4 Mg (principalement en fonderie sous pression)</w:t>
      </w:r>
    </w:p>
    <w:p w:rsidR="00160F93" w:rsidRDefault="00160F93" w:rsidP="00160F93">
      <w:pPr>
        <w:pStyle w:val="Paragraphedeliste"/>
        <w:numPr>
          <w:ilvl w:val="0"/>
          <w:numId w:val="8"/>
        </w:numPr>
      </w:pPr>
      <w:r>
        <w:t>Zn Al12</w:t>
      </w:r>
    </w:p>
    <w:p w:rsidR="00160F93" w:rsidRDefault="00160F93" w:rsidP="00160F93">
      <w:pPr>
        <w:pStyle w:val="Paragraphedeliste"/>
        <w:numPr>
          <w:ilvl w:val="0"/>
          <w:numId w:val="8"/>
        </w:numPr>
      </w:pPr>
      <w:r>
        <w:t>Zn Al Cu</w:t>
      </w:r>
    </w:p>
    <w:p w:rsidR="00160F93" w:rsidRDefault="00160F93" w:rsidP="00160F93">
      <w:r>
        <w:t>Mais également le cuivre et ses alliages :</w:t>
      </w:r>
    </w:p>
    <w:p w:rsidR="00160F93" w:rsidRDefault="00160F93" w:rsidP="00160F93">
      <w:pPr>
        <w:pStyle w:val="Paragraphedeliste"/>
        <w:numPr>
          <w:ilvl w:val="0"/>
          <w:numId w:val="9"/>
        </w:numPr>
        <w:spacing w:before="120"/>
        <w:ind w:left="714" w:hanging="357"/>
      </w:pPr>
      <w:r>
        <w:t>Laiton - Cu Zn39 Pb2</w:t>
      </w:r>
    </w:p>
    <w:p w:rsidR="00160F93" w:rsidRDefault="00160F93" w:rsidP="00160F93">
      <w:pPr>
        <w:pStyle w:val="Paragraphedeliste"/>
        <w:numPr>
          <w:ilvl w:val="0"/>
          <w:numId w:val="9"/>
        </w:numPr>
      </w:pPr>
      <w:r>
        <w:t>Bronze - Cu Sn7</w:t>
      </w:r>
    </w:p>
    <w:p w:rsidR="00160F93" w:rsidRDefault="00160F93" w:rsidP="00160F93">
      <w:pPr>
        <w:pStyle w:val="Paragraphedeliste"/>
        <w:numPr>
          <w:ilvl w:val="0"/>
          <w:numId w:val="9"/>
        </w:numPr>
      </w:pPr>
      <w:r>
        <w:t>Cupro-aluminiums</w:t>
      </w:r>
    </w:p>
    <w:p w:rsidR="00160F93" w:rsidRDefault="00160F93" w:rsidP="00160F93">
      <w:pPr>
        <w:pStyle w:val="Paragraphedeliste"/>
        <w:numPr>
          <w:ilvl w:val="0"/>
          <w:numId w:val="9"/>
        </w:numPr>
      </w:pPr>
      <w:r>
        <w:t>Cupro-nickels</w:t>
      </w:r>
    </w:p>
    <w:p w:rsidR="00160F93" w:rsidRDefault="00160F93" w:rsidP="00160F93">
      <w:pPr>
        <w:pStyle w:val="Titre1"/>
        <w:spacing w:before="120" w:after="120"/>
      </w:pPr>
      <w:r>
        <w:rPr>
          <w:noProof/>
          <w:lang w:eastAsia="fr-FR"/>
        </w:rPr>
        <w:drawing>
          <wp:anchor distT="0" distB="0" distL="114300" distR="114300" simplePos="0" relativeHeight="251644416" behindDoc="0" locked="0" layoutInCell="1" allowOverlap="1">
            <wp:simplePos x="0" y="0"/>
            <wp:positionH relativeFrom="column">
              <wp:posOffset>4278733</wp:posOffset>
            </wp:positionH>
            <wp:positionV relativeFrom="paragraph">
              <wp:posOffset>2850515</wp:posOffset>
            </wp:positionV>
            <wp:extent cx="1828800" cy="1196340"/>
            <wp:effectExtent l="19050" t="19050" r="19050" b="22860"/>
            <wp:wrapNone/>
            <wp:docPr id="14" name="Image 13" descr="Moulage en coquille_ fonderies aluminium sesa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lage en coquille_ fonderies aluminium sesam2.jpg"/>
                    <pic:cNvPicPr/>
                  </pic:nvPicPr>
                  <pic:blipFill>
                    <a:blip r:embed="rId17" cstate="print"/>
                    <a:stretch>
                      <a:fillRect/>
                    </a:stretch>
                  </pic:blipFill>
                  <pic:spPr>
                    <a:xfrm>
                      <a:off x="0" y="0"/>
                      <a:ext cx="1828800" cy="1196340"/>
                    </a:xfrm>
                    <a:prstGeom prst="rect">
                      <a:avLst/>
                    </a:prstGeom>
                    <a:ln w="19050">
                      <a:solidFill>
                        <a:schemeClr val="bg1"/>
                      </a:solidFill>
                    </a:ln>
                  </pic:spPr>
                </pic:pic>
              </a:graphicData>
            </a:graphic>
          </wp:anchor>
        </w:drawing>
      </w:r>
      <w:r>
        <w:rPr>
          <w:noProof/>
          <w:lang w:eastAsia="fr-FR"/>
        </w:rPr>
        <w:drawing>
          <wp:inline distT="0" distB="0" distL="0" distR="0">
            <wp:extent cx="3034664" cy="4046220"/>
            <wp:effectExtent l="19050" t="0" r="0" b="0"/>
            <wp:docPr id="15" name="Image 12" descr="Moulage en coquille_ fonderies aluminium ses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lage en coquille_ fonderies aluminium sesam1.jpg"/>
                    <pic:cNvPicPr/>
                  </pic:nvPicPr>
                  <pic:blipFill>
                    <a:blip r:embed="rId18" cstate="print"/>
                    <a:stretch>
                      <a:fillRect/>
                    </a:stretch>
                  </pic:blipFill>
                  <pic:spPr>
                    <a:xfrm>
                      <a:off x="0" y="0"/>
                      <a:ext cx="3033571" cy="4044763"/>
                    </a:xfrm>
                    <a:prstGeom prst="rect">
                      <a:avLst/>
                    </a:prstGeom>
                  </pic:spPr>
                </pic:pic>
              </a:graphicData>
            </a:graphic>
          </wp:inline>
        </w:drawing>
      </w:r>
      <w:r>
        <w:rPr>
          <w:noProof/>
          <w:lang w:eastAsia="fr-FR"/>
        </w:rPr>
        <w:drawing>
          <wp:inline distT="0" distB="0" distL="0" distR="0">
            <wp:extent cx="3032760" cy="4043679"/>
            <wp:effectExtent l="19050" t="0" r="0" b="0"/>
            <wp:docPr id="12" name="Image 11" descr="Moulage en coquille_ fonderies aluminium ses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lage en coquille_ fonderies aluminium sesam.jpg"/>
                    <pic:cNvPicPr/>
                  </pic:nvPicPr>
                  <pic:blipFill>
                    <a:blip r:embed="rId19" cstate="print"/>
                    <a:stretch>
                      <a:fillRect/>
                    </a:stretch>
                  </pic:blipFill>
                  <pic:spPr>
                    <a:xfrm>
                      <a:off x="0" y="0"/>
                      <a:ext cx="3031244" cy="4041658"/>
                    </a:xfrm>
                    <a:prstGeom prst="rect">
                      <a:avLst/>
                    </a:prstGeom>
                  </pic:spPr>
                </pic:pic>
              </a:graphicData>
            </a:graphic>
          </wp:inline>
        </w:drawing>
      </w:r>
    </w:p>
    <w:p w:rsidR="00160F93" w:rsidRDefault="00160F93" w:rsidP="00160F93">
      <w:pPr>
        <w:pStyle w:val="Sansinterligne"/>
        <w:sectPr w:rsidR="00160F93" w:rsidSect="00172E5D">
          <w:type w:val="continuous"/>
          <w:pgSz w:w="11906" w:h="16838"/>
          <w:pgMar w:top="737" w:right="991"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pPr>
    </w:p>
    <w:p w:rsidR="00160F93" w:rsidRDefault="00160F93" w:rsidP="00160F93">
      <w:pPr>
        <w:pStyle w:val="Sansinterligne"/>
      </w:pPr>
      <w:r>
        <w:lastRenderedPageBreak/>
        <w:t>(a)</w:t>
      </w:r>
    </w:p>
    <w:p w:rsidR="00160F93" w:rsidRDefault="00160F93" w:rsidP="00160F93">
      <w:pPr>
        <w:pStyle w:val="Sansinterligne"/>
      </w:pPr>
      <w:r>
        <w:lastRenderedPageBreak/>
        <w:t>(b)</w:t>
      </w:r>
    </w:p>
    <w:p w:rsidR="00160F93" w:rsidRDefault="00160F93" w:rsidP="00160F93">
      <w:pPr>
        <w:pStyle w:val="Sansinterligne"/>
        <w:sectPr w:rsidR="00160F93" w:rsidSect="00172E5D">
          <w:type w:val="continuous"/>
          <w:pgSz w:w="11906" w:h="16838"/>
          <w:pgMar w:top="737" w:right="991"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num="2" w:space="708"/>
          <w:docGrid w:linePitch="360"/>
        </w:sectPr>
      </w:pPr>
    </w:p>
    <w:p w:rsidR="00160F93" w:rsidRPr="00356891" w:rsidRDefault="00160F93" w:rsidP="00160F93">
      <w:pPr>
        <w:pStyle w:val="Sansinterligne"/>
      </w:pPr>
      <w:r>
        <w:lastRenderedPageBreak/>
        <w:t xml:space="preserve">Figure 6 : (a) coulée de l’alliage d’aluminium en fusion, (b) sortie de la pièce (photo en insert : la pièce dans la coquille ouverte), images Fonderie Aluminium </w:t>
      </w:r>
      <w:proofErr w:type="spellStart"/>
      <w:r>
        <w:t>Sesam</w:t>
      </w:r>
      <w:proofErr w:type="spellEnd"/>
      <w:r>
        <w:t xml:space="preserve"> [2]</w:t>
      </w:r>
    </w:p>
    <w:p w:rsidR="00160F93" w:rsidRDefault="00160F93" w:rsidP="00160F93">
      <w:pPr>
        <w:pStyle w:val="Titre1"/>
      </w:pPr>
      <w:r>
        <w:t>4 – Les matériaux constituant le moule</w:t>
      </w:r>
    </w:p>
    <w:p w:rsidR="00160F93" w:rsidRDefault="00160F93" w:rsidP="00160F93">
      <w:r>
        <w:t>Les diverses pièces constituant les coquilles de fonderie sont soumises à des sollicitations qui varient considérablement selon leur fonction et l'alliage coulé. Il convient en général de prévoir la réalisation de chacun dans le matériau le mieux adapté et ayant subi le traitement thermique susceptible de lui assurer une tenue en service aussi longue que possible (figure 7).</w:t>
      </w:r>
    </w:p>
    <w:tbl>
      <w:tblPr>
        <w:tblStyle w:val="Grilledutableau"/>
        <w:tblW w:w="9807" w:type="dxa"/>
        <w:tblLook w:val="04A0"/>
      </w:tblPr>
      <w:tblGrid>
        <w:gridCol w:w="2494"/>
        <w:gridCol w:w="2859"/>
        <w:gridCol w:w="2268"/>
        <w:gridCol w:w="2186"/>
      </w:tblGrid>
      <w:tr w:rsidR="00160F93" w:rsidRPr="000208AF" w:rsidTr="000475A8">
        <w:tc>
          <w:tcPr>
            <w:tcW w:w="2494" w:type="dxa"/>
            <w:shd w:val="clear" w:color="auto" w:fill="D3EAF0" w:themeFill="accent1" w:themeFillTint="33"/>
            <w:vAlign w:val="center"/>
          </w:tcPr>
          <w:p w:rsidR="00160F93" w:rsidRPr="000208AF" w:rsidRDefault="00160F93" w:rsidP="000475A8">
            <w:pPr>
              <w:spacing w:before="60" w:after="0"/>
              <w:ind w:left="113"/>
              <w:jc w:val="left"/>
              <w:rPr>
                <w:b/>
              </w:rPr>
            </w:pPr>
            <w:r w:rsidRPr="000208AF">
              <w:rPr>
                <w:b/>
              </w:rPr>
              <w:t>Matériau coulé</w:t>
            </w:r>
          </w:p>
        </w:tc>
        <w:tc>
          <w:tcPr>
            <w:tcW w:w="2859" w:type="dxa"/>
            <w:shd w:val="clear" w:color="auto" w:fill="D3EAF0" w:themeFill="accent1" w:themeFillTint="33"/>
            <w:vAlign w:val="center"/>
          </w:tcPr>
          <w:p w:rsidR="00160F93" w:rsidRPr="000208AF" w:rsidRDefault="00160F93" w:rsidP="000475A8">
            <w:pPr>
              <w:spacing w:before="60" w:after="0"/>
              <w:ind w:left="113"/>
              <w:jc w:val="left"/>
              <w:rPr>
                <w:b/>
              </w:rPr>
            </w:pPr>
            <w:r w:rsidRPr="000208AF">
              <w:rPr>
                <w:b/>
              </w:rPr>
              <w:t>Matériaux</w:t>
            </w:r>
          </w:p>
        </w:tc>
        <w:tc>
          <w:tcPr>
            <w:tcW w:w="2268" w:type="dxa"/>
            <w:shd w:val="clear" w:color="auto" w:fill="D3EAF0" w:themeFill="accent1" w:themeFillTint="33"/>
            <w:vAlign w:val="center"/>
          </w:tcPr>
          <w:p w:rsidR="00160F93" w:rsidRPr="000208AF" w:rsidRDefault="00160F93" w:rsidP="000475A8">
            <w:pPr>
              <w:spacing w:before="60" w:after="0"/>
              <w:ind w:left="113"/>
              <w:jc w:val="left"/>
              <w:rPr>
                <w:b/>
              </w:rPr>
            </w:pPr>
            <w:r w:rsidRPr="000208AF">
              <w:rPr>
                <w:b/>
              </w:rPr>
              <w:t>État</w:t>
            </w:r>
          </w:p>
        </w:tc>
        <w:tc>
          <w:tcPr>
            <w:tcW w:w="2186" w:type="dxa"/>
            <w:shd w:val="clear" w:color="auto" w:fill="D3EAF0" w:themeFill="accent1" w:themeFillTint="33"/>
            <w:vAlign w:val="center"/>
          </w:tcPr>
          <w:p w:rsidR="00160F93" w:rsidRPr="000208AF" w:rsidRDefault="00160F93" w:rsidP="000475A8">
            <w:pPr>
              <w:spacing w:before="60" w:after="0"/>
              <w:ind w:left="113"/>
              <w:jc w:val="left"/>
              <w:rPr>
                <w:b/>
              </w:rPr>
            </w:pPr>
            <w:r w:rsidRPr="000208AF">
              <w:rPr>
                <w:b/>
              </w:rPr>
              <w:t>Remarques</w:t>
            </w:r>
          </w:p>
        </w:tc>
      </w:tr>
      <w:tr w:rsidR="00160F93" w:rsidTr="000475A8">
        <w:tc>
          <w:tcPr>
            <w:tcW w:w="2494" w:type="dxa"/>
            <w:vAlign w:val="center"/>
          </w:tcPr>
          <w:p w:rsidR="00160F93" w:rsidRDefault="00160F93" w:rsidP="000475A8">
            <w:pPr>
              <w:spacing w:before="60" w:after="0"/>
              <w:ind w:left="113"/>
              <w:jc w:val="left"/>
            </w:pPr>
            <w:r w:rsidRPr="000208AF">
              <w:t>Alliages d'aluminium</w:t>
            </w:r>
          </w:p>
        </w:tc>
        <w:tc>
          <w:tcPr>
            <w:tcW w:w="2859" w:type="dxa"/>
            <w:vAlign w:val="center"/>
          </w:tcPr>
          <w:p w:rsidR="00160F93" w:rsidRDefault="00160F93" w:rsidP="000475A8">
            <w:pPr>
              <w:spacing w:before="60" w:after="0"/>
              <w:ind w:left="113"/>
              <w:jc w:val="left"/>
            </w:pPr>
            <w:r>
              <w:t xml:space="preserve">Fonte grise </w:t>
            </w:r>
            <w:proofErr w:type="spellStart"/>
            <w:r>
              <w:t>perlitique</w:t>
            </w:r>
            <w:proofErr w:type="spellEnd"/>
          </w:p>
          <w:p w:rsidR="00160F93" w:rsidRDefault="00160F93" w:rsidP="000475A8">
            <w:pPr>
              <w:spacing w:before="60" w:after="0"/>
              <w:ind w:left="113"/>
              <w:jc w:val="left"/>
            </w:pPr>
            <w:r w:rsidRPr="000208AF">
              <w:t>35 Ni Cr 15</w:t>
            </w:r>
          </w:p>
        </w:tc>
        <w:tc>
          <w:tcPr>
            <w:tcW w:w="2268" w:type="dxa"/>
            <w:vAlign w:val="center"/>
          </w:tcPr>
          <w:p w:rsidR="00160F93" w:rsidRDefault="00160F93" w:rsidP="000475A8">
            <w:pPr>
              <w:spacing w:before="60" w:after="0"/>
              <w:ind w:left="113"/>
              <w:jc w:val="left"/>
            </w:pPr>
            <w:r w:rsidRPr="000208AF">
              <w:t>Recuit</w:t>
            </w:r>
            <w:r w:rsidRPr="000208AF">
              <w:cr/>
              <w:t>Trempé et revenu</w:t>
            </w:r>
          </w:p>
        </w:tc>
        <w:tc>
          <w:tcPr>
            <w:tcW w:w="2186" w:type="dxa"/>
            <w:vAlign w:val="center"/>
          </w:tcPr>
          <w:p w:rsidR="00160F93" w:rsidRDefault="00160F93" w:rsidP="000475A8">
            <w:pPr>
              <w:spacing w:before="60" w:after="0"/>
              <w:ind w:left="113"/>
              <w:jc w:val="left"/>
            </w:pPr>
            <w:r w:rsidRPr="000208AF">
              <w:t>Coquille</w:t>
            </w:r>
            <w:r w:rsidRPr="000208AF">
              <w:cr/>
              <w:t>Noyaux sollicités</w:t>
            </w:r>
          </w:p>
        </w:tc>
      </w:tr>
      <w:tr w:rsidR="00160F93" w:rsidTr="000475A8">
        <w:tc>
          <w:tcPr>
            <w:tcW w:w="2494" w:type="dxa"/>
            <w:vAlign w:val="center"/>
          </w:tcPr>
          <w:p w:rsidR="00160F93" w:rsidRDefault="00160F93" w:rsidP="000475A8">
            <w:pPr>
              <w:spacing w:before="60" w:after="0"/>
              <w:ind w:left="113"/>
              <w:jc w:val="left"/>
            </w:pPr>
            <w:r w:rsidRPr="000208AF">
              <w:t>Laiton</w:t>
            </w:r>
          </w:p>
        </w:tc>
        <w:tc>
          <w:tcPr>
            <w:tcW w:w="2859" w:type="dxa"/>
            <w:vAlign w:val="center"/>
          </w:tcPr>
          <w:p w:rsidR="00160F93" w:rsidRDefault="00160F93" w:rsidP="000475A8">
            <w:pPr>
              <w:spacing w:before="60" w:after="0"/>
              <w:ind w:left="113"/>
              <w:jc w:val="left"/>
            </w:pPr>
            <w:r>
              <w:t xml:space="preserve">Fonte grise </w:t>
            </w:r>
            <w:proofErr w:type="spellStart"/>
            <w:r>
              <w:t>perlitique</w:t>
            </w:r>
            <w:proofErr w:type="spellEnd"/>
          </w:p>
          <w:p w:rsidR="00160F93" w:rsidRDefault="00160F93" w:rsidP="000475A8">
            <w:pPr>
              <w:spacing w:before="60" w:after="0"/>
              <w:ind w:left="113"/>
              <w:jc w:val="left"/>
            </w:pPr>
            <w:r w:rsidRPr="000208AF">
              <w:t>25 Cr Mo 4</w:t>
            </w:r>
          </w:p>
        </w:tc>
        <w:tc>
          <w:tcPr>
            <w:tcW w:w="2268" w:type="dxa"/>
            <w:vAlign w:val="center"/>
          </w:tcPr>
          <w:p w:rsidR="00160F93" w:rsidRDefault="00160F93" w:rsidP="000475A8">
            <w:pPr>
              <w:spacing w:before="60" w:after="0"/>
              <w:ind w:left="113"/>
              <w:jc w:val="left"/>
            </w:pPr>
            <w:r w:rsidRPr="000208AF">
              <w:t>Recuit</w:t>
            </w:r>
            <w:r w:rsidRPr="000208AF">
              <w:cr/>
              <w:t>Trempé et revenu</w:t>
            </w:r>
          </w:p>
        </w:tc>
        <w:tc>
          <w:tcPr>
            <w:tcW w:w="2186" w:type="dxa"/>
            <w:vAlign w:val="center"/>
          </w:tcPr>
          <w:p w:rsidR="00160F93" w:rsidRDefault="00160F93" w:rsidP="000475A8">
            <w:pPr>
              <w:spacing w:before="60" w:after="0"/>
              <w:ind w:left="113"/>
              <w:jc w:val="left"/>
            </w:pPr>
            <w:r w:rsidRPr="000208AF">
              <w:t>Coquille</w:t>
            </w:r>
            <w:r w:rsidRPr="000208AF">
              <w:cr/>
              <w:t>Noyaux sollicités</w:t>
            </w:r>
          </w:p>
        </w:tc>
      </w:tr>
      <w:tr w:rsidR="00160F93" w:rsidTr="000475A8">
        <w:tc>
          <w:tcPr>
            <w:tcW w:w="2494" w:type="dxa"/>
            <w:vAlign w:val="center"/>
          </w:tcPr>
          <w:p w:rsidR="00160F93" w:rsidRDefault="00160F93" w:rsidP="000475A8">
            <w:pPr>
              <w:spacing w:before="60" w:after="0"/>
              <w:ind w:left="113"/>
              <w:jc w:val="left"/>
            </w:pPr>
            <w:r w:rsidRPr="000208AF">
              <w:t>Cuivreux</w:t>
            </w:r>
          </w:p>
        </w:tc>
        <w:tc>
          <w:tcPr>
            <w:tcW w:w="2859" w:type="dxa"/>
            <w:vAlign w:val="center"/>
          </w:tcPr>
          <w:p w:rsidR="00160F93" w:rsidRDefault="00160F93" w:rsidP="000475A8">
            <w:pPr>
              <w:spacing w:before="60" w:after="0"/>
              <w:ind w:left="113"/>
              <w:jc w:val="left"/>
            </w:pPr>
            <w:r w:rsidRPr="000208AF">
              <w:t>X 30 W Cr 09 03</w:t>
            </w:r>
          </w:p>
        </w:tc>
        <w:tc>
          <w:tcPr>
            <w:tcW w:w="2268" w:type="dxa"/>
            <w:vAlign w:val="center"/>
          </w:tcPr>
          <w:p w:rsidR="00160F93" w:rsidRDefault="00160F93" w:rsidP="000475A8">
            <w:pPr>
              <w:spacing w:before="60" w:after="0"/>
              <w:ind w:left="113"/>
              <w:jc w:val="left"/>
            </w:pPr>
            <w:r w:rsidRPr="000208AF">
              <w:t>trempé et revenu</w:t>
            </w:r>
          </w:p>
        </w:tc>
        <w:tc>
          <w:tcPr>
            <w:tcW w:w="2186" w:type="dxa"/>
            <w:vAlign w:val="center"/>
          </w:tcPr>
          <w:p w:rsidR="00160F93" w:rsidRDefault="00160F93" w:rsidP="000475A8">
            <w:pPr>
              <w:spacing w:before="60" w:after="0"/>
              <w:ind w:left="113"/>
              <w:jc w:val="left"/>
            </w:pPr>
          </w:p>
        </w:tc>
      </w:tr>
    </w:tbl>
    <w:p w:rsidR="00160F93" w:rsidRDefault="00160F93" w:rsidP="00160F93">
      <w:pPr>
        <w:pStyle w:val="Sansinterligne"/>
        <w:spacing w:before="120"/>
      </w:pPr>
      <w:r>
        <w:t xml:space="preserve">Figure 7 : </w:t>
      </w:r>
      <w:r w:rsidRPr="000208AF">
        <w:t>Matériaux de la coquille</w:t>
      </w:r>
      <w:r>
        <w:t xml:space="preserve"> en fonction du matériau coulé</w:t>
      </w:r>
    </w:p>
    <w:p w:rsidR="00160F93" w:rsidRDefault="00160F93" w:rsidP="00160F93">
      <w:pPr>
        <w:spacing w:before="120"/>
      </w:pPr>
      <w:r>
        <w:lastRenderedPageBreak/>
        <w:t>Cependant dans le cas de petites séries non renouvelables, il peut être judicieux de minimiser le prix de revient de la coquille en employant pour sa construction les matériaux les mieux adaptés mais également les moins onéreux, tant par leur prix d'achat brut que par la plus grande difficulté que peut présenter leur usinage.</w:t>
      </w:r>
    </w:p>
    <w:p w:rsidR="00160F93" w:rsidRDefault="00160F93" w:rsidP="00160F93">
      <w:r>
        <w:t>D'autres impératifs peuvent également influencer le choix du matériau de la coquille, on citera :</w:t>
      </w:r>
    </w:p>
    <w:p w:rsidR="00160F93" w:rsidRDefault="00160F93" w:rsidP="00160F93">
      <w:pPr>
        <w:pStyle w:val="Paragraphedeliste"/>
        <w:numPr>
          <w:ilvl w:val="0"/>
          <w:numId w:val="10"/>
        </w:numPr>
        <w:spacing w:before="120"/>
        <w:ind w:left="714" w:hanging="357"/>
      </w:pPr>
      <w:r>
        <w:t>Précision dimensionnelle attendue,</w:t>
      </w:r>
    </w:p>
    <w:p w:rsidR="00160F93" w:rsidRDefault="00160F93" w:rsidP="00160F93">
      <w:pPr>
        <w:pStyle w:val="Paragraphedeliste"/>
        <w:numPr>
          <w:ilvl w:val="0"/>
          <w:numId w:val="10"/>
        </w:numPr>
      </w:pPr>
      <w:r>
        <w:t>Le système de fermeture (automatique ou manuel),</w:t>
      </w:r>
    </w:p>
    <w:p w:rsidR="00160F93" w:rsidRDefault="00160F93" w:rsidP="00160F93">
      <w:pPr>
        <w:pStyle w:val="Paragraphedeliste"/>
        <w:numPr>
          <w:ilvl w:val="0"/>
          <w:numId w:val="10"/>
        </w:numPr>
      </w:pPr>
      <w:r>
        <w:t>Les moyens d'usinage possibles pour la réalisation du moule.</w:t>
      </w:r>
    </w:p>
    <w:p w:rsidR="00160F93" w:rsidRDefault="00160F93" w:rsidP="00160F93">
      <w:r>
        <w:t xml:space="preserve">Les coquilles utilisées pour les moyennes séries sont souvent réalisées en fonte grise </w:t>
      </w:r>
      <w:proofErr w:type="spellStart"/>
      <w:r>
        <w:t>perlitique</w:t>
      </w:r>
      <w:proofErr w:type="spellEnd"/>
      <w:r>
        <w:t>. Ce matériau s'usine facilement et a une bonne tenue à la température.</w:t>
      </w:r>
    </w:p>
    <w:p w:rsidR="00160F93" w:rsidRDefault="00160F93" w:rsidP="00160F93">
      <w:pPr>
        <w:pStyle w:val="Titre1"/>
      </w:pPr>
      <w:r>
        <w:t>5 – Technologie de la coquille</w:t>
      </w:r>
    </w:p>
    <w:p w:rsidR="00160F93" w:rsidRPr="00340357" w:rsidRDefault="00160F93" w:rsidP="00160F93">
      <w:pPr>
        <w:rPr>
          <w:lang w:eastAsia="fr-FR"/>
        </w:rPr>
      </w:pPr>
      <w:r w:rsidRPr="00340357">
        <w:rPr>
          <w:lang w:eastAsia="fr-FR"/>
        </w:rPr>
        <w:t>Afin d'assurer la conformation de la pièce, la coquille doit contenir en plus de l'empreinte, un certain nombre d'éléments importants :</w:t>
      </w:r>
    </w:p>
    <w:p w:rsidR="00160F93" w:rsidRPr="00340357" w:rsidRDefault="00160F93" w:rsidP="00160F93">
      <w:pPr>
        <w:rPr>
          <w:lang w:eastAsia="fr-FR"/>
        </w:rPr>
      </w:pPr>
      <w:r w:rsidRPr="00340357">
        <w:rPr>
          <w:rStyle w:val="Titre3Car"/>
        </w:rPr>
        <w:t>Le système de remplissage</w:t>
      </w:r>
      <w:r w:rsidRPr="00340357">
        <w:rPr>
          <w:lang w:eastAsia="fr-FR"/>
        </w:rPr>
        <w:t xml:space="preserve"> : </w:t>
      </w:r>
      <w:r>
        <w:rPr>
          <w:lang w:eastAsia="fr-FR"/>
        </w:rPr>
        <w:t>a</w:t>
      </w:r>
      <w:r w:rsidRPr="00340357">
        <w:rPr>
          <w:lang w:eastAsia="fr-FR"/>
        </w:rPr>
        <w:t xml:space="preserve">u minimum composé d'un trou de coulée, d'un bassin de coulée et de canaux, son </w:t>
      </w:r>
      <w:r>
        <w:rPr>
          <w:lang w:eastAsia="fr-FR"/>
        </w:rPr>
        <w:t>rôle</w:t>
      </w:r>
      <w:r w:rsidRPr="00340357">
        <w:rPr>
          <w:lang w:eastAsia="fr-FR"/>
        </w:rPr>
        <w:t xml:space="preserve"> e</w:t>
      </w:r>
      <w:r>
        <w:rPr>
          <w:lang w:eastAsia="fr-FR"/>
        </w:rPr>
        <w:t>s</w:t>
      </w:r>
      <w:r w:rsidRPr="00340357">
        <w:rPr>
          <w:lang w:eastAsia="fr-FR"/>
        </w:rPr>
        <w:t xml:space="preserve">t d'acheminer le métal liquide du trou de coulée à l'empreinte. </w:t>
      </w:r>
      <w:r>
        <w:rPr>
          <w:lang w:eastAsia="fr-FR"/>
        </w:rPr>
        <w:t>I</w:t>
      </w:r>
      <w:r w:rsidRPr="00340357">
        <w:rPr>
          <w:lang w:eastAsia="fr-FR"/>
        </w:rPr>
        <w:t>l est préférable d'assurer via ce système une veine fluide non perturbée et une alimentation homogène de l'empreinte. Enfin il est possible d'ajouter dans le bassin de coulée ou les canaux</w:t>
      </w:r>
      <w:r>
        <w:rPr>
          <w:lang w:eastAsia="fr-FR"/>
        </w:rPr>
        <w:t>,</w:t>
      </w:r>
      <w:r w:rsidRPr="00340357">
        <w:rPr>
          <w:lang w:eastAsia="fr-FR"/>
        </w:rPr>
        <w:t xml:space="preserve"> des filtres céramiques et des bassins de décantation pour retenir les impuretés.</w:t>
      </w:r>
    </w:p>
    <w:p w:rsidR="00160F93" w:rsidRPr="00340357" w:rsidRDefault="00160F93" w:rsidP="00160F93">
      <w:pPr>
        <w:rPr>
          <w:lang w:eastAsia="fr-FR"/>
        </w:rPr>
      </w:pPr>
      <w:r w:rsidRPr="00340357">
        <w:rPr>
          <w:rStyle w:val="Titre3Car"/>
        </w:rPr>
        <w:t>Le système d'alimentation</w:t>
      </w:r>
      <w:r w:rsidRPr="00340357">
        <w:rPr>
          <w:lang w:eastAsia="fr-FR"/>
        </w:rPr>
        <w:t xml:space="preserve"> : </w:t>
      </w:r>
      <w:r>
        <w:rPr>
          <w:lang w:eastAsia="fr-FR"/>
        </w:rPr>
        <w:t>c</w:t>
      </w:r>
      <w:r w:rsidRPr="00340357">
        <w:rPr>
          <w:lang w:eastAsia="fr-FR"/>
        </w:rPr>
        <w:t xml:space="preserve">ommunément appelé </w:t>
      </w:r>
      <w:proofErr w:type="spellStart"/>
      <w:r w:rsidRPr="00340357">
        <w:rPr>
          <w:lang w:eastAsia="fr-FR"/>
        </w:rPr>
        <w:t>masselottage</w:t>
      </w:r>
      <w:proofErr w:type="spellEnd"/>
      <w:r w:rsidRPr="00340357">
        <w:rPr>
          <w:lang w:eastAsia="fr-FR"/>
        </w:rPr>
        <w:t>, son objectif est d'assurer l'alimentation de la pièce en métal fondu après l'arrêt de la coulée, lors de sa solidification. En effet la diminution du volume du métal en se solidifiant pourrait générer des pièces incomplètes (retassures) si le système d'alimentation n'est pas efficace. Il consiste donc en des réserves de métal fondu, généralement disposées au dessus de la pièce. Lors du moulage en coquille par gravité</w:t>
      </w:r>
      <w:r>
        <w:rPr>
          <w:lang w:eastAsia="fr-FR"/>
        </w:rPr>
        <w:t>,</w:t>
      </w:r>
      <w:r w:rsidRPr="00340357">
        <w:rPr>
          <w:lang w:eastAsia="fr-FR"/>
        </w:rPr>
        <w:t xml:space="preserve"> le système de remplissage peut faire office (au moins </w:t>
      </w:r>
      <w:r>
        <w:rPr>
          <w:lang w:eastAsia="fr-FR"/>
        </w:rPr>
        <w:t xml:space="preserve">pour </w:t>
      </w:r>
      <w:r w:rsidRPr="00340357">
        <w:rPr>
          <w:lang w:eastAsia="fr-FR"/>
        </w:rPr>
        <w:t>une partie) de système d'alimentation.</w:t>
      </w:r>
    </w:p>
    <w:p w:rsidR="00160F93" w:rsidRPr="00340357" w:rsidRDefault="00160F93" w:rsidP="00160F93">
      <w:pPr>
        <w:rPr>
          <w:lang w:eastAsia="fr-FR"/>
        </w:rPr>
      </w:pPr>
      <w:r w:rsidRPr="00340357">
        <w:rPr>
          <w:rStyle w:val="Titre3Car"/>
        </w:rPr>
        <w:t>Les évents</w:t>
      </w:r>
      <w:r w:rsidRPr="00340357">
        <w:rPr>
          <w:lang w:eastAsia="fr-FR"/>
        </w:rPr>
        <w:t xml:space="preserve"> : Ces trous généralement fins dans la coquille permettent l'échappement de l'air lors du remplissage et évitent ainsi les incomplets et </w:t>
      </w:r>
      <w:r>
        <w:rPr>
          <w:lang w:eastAsia="fr-FR"/>
        </w:rPr>
        <w:t>les bulles d'air diminuant</w:t>
      </w:r>
      <w:r w:rsidRPr="00340357">
        <w:rPr>
          <w:lang w:eastAsia="fr-FR"/>
        </w:rPr>
        <w:t xml:space="preserve"> les propriétés mécaniques de la pièce coulée.</w:t>
      </w:r>
    </w:p>
    <w:p w:rsidR="00160F93" w:rsidRPr="00340357" w:rsidRDefault="00160F93" w:rsidP="00160F93">
      <w:pPr>
        <w:rPr>
          <w:lang w:eastAsia="fr-FR"/>
        </w:rPr>
      </w:pPr>
      <w:r w:rsidRPr="00F30800">
        <w:rPr>
          <w:rStyle w:val="Titre3Car"/>
        </w:rPr>
        <w:t>Les portées</w:t>
      </w:r>
      <w:r>
        <w:rPr>
          <w:lang w:eastAsia="fr-FR"/>
        </w:rPr>
        <w:t> : l</w:t>
      </w:r>
      <w:r w:rsidRPr="00340357">
        <w:rPr>
          <w:lang w:eastAsia="fr-FR"/>
        </w:rPr>
        <w:t xml:space="preserve">ors de l'utilisation de noyaux en sable ou de broches métalliques afin de réaliser les formes intérieures de la pièce, il est important d'ajouter des portées. Ces liaisons noyau-coquille, broche-coquille ou broche-broche, assurent la mise en position des éléments dans la coquille et la résistance de cette mise en position aux efforts </w:t>
      </w:r>
      <w:r>
        <w:rPr>
          <w:lang w:eastAsia="fr-FR"/>
        </w:rPr>
        <w:t>de</w:t>
      </w:r>
      <w:r w:rsidRPr="00340357">
        <w:rPr>
          <w:lang w:eastAsia="fr-FR"/>
        </w:rPr>
        <w:t xml:space="preserve"> la coulée (chute du liquide et pression hydrostatique)</w:t>
      </w:r>
    </w:p>
    <w:p w:rsidR="00160F93" w:rsidRDefault="00160F93" w:rsidP="00160F93">
      <w:pPr>
        <w:rPr>
          <w:lang w:eastAsia="fr-FR"/>
        </w:rPr>
      </w:pPr>
      <w:r w:rsidRPr="00F30800">
        <w:rPr>
          <w:rStyle w:val="Titre3Car"/>
        </w:rPr>
        <w:t>Mise en position des chapes</w:t>
      </w:r>
      <w:r>
        <w:rPr>
          <w:lang w:eastAsia="fr-FR"/>
        </w:rPr>
        <w:t xml:space="preserve"> : </w:t>
      </w:r>
      <w:r w:rsidRPr="00340357">
        <w:rPr>
          <w:lang w:eastAsia="fr-FR"/>
        </w:rPr>
        <w:t xml:space="preserve">la coquille et les empreintes </w:t>
      </w:r>
      <w:r>
        <w:rPr>
          <w:lang w:eastAsia="fr-FR"/>
        </w:rPr>
        <w:t xml:space="preserve">n'étant jamais monobloc il est nécessaire </w:t>
      </w:r>
      <w:r w:rsidRPr="00340357">
        <w:rPr>
          <w:lang w:eastAsia="fr-FR"/>
        </w:rPr>
        <w:t xml:space="preserve">d'ajouter entre chaque liaison une mise en position précise (centreur, </w:t>
      </w:r>
      <w:proofErr w:type="spellStart"/>
      <w:r w:rsidRPr="00340357">
        <w:rPr>
          <w:lang w:eastAsia="fr-FR"/>
        </w:rPr>
        <w:t>locating</w:t>
      </w:r>
      <w:proofErr w:type="spellEnd"/>
      <w:r w:rsidRPr="00340357">
        <w:rPr>
          <w:lang w:eastAsia="fr-FR"/>
        </w:rPr>
        <w:t>, goujon...) et un maintien en position efficace (crampe de fermeture, goupille d'arrêt...). Sans ces éléments, ou avec des éléments mal dimensionnés, des écarts géométriques importants peuvent apparaître, voire une fuite de métal si le plan de joint n'est pas correctement maintenu fermé.</w:t>
      </w:r>
    </w:p>
    <w:p w:rsidR="00160F93" w:rsidRDefault="00160F93" w:rsidP="00160F93">
      <w:pPr>
        <w:rPr>
          <w:lang w:eastAsia="fr-FR"/>
        </w:rPr>
      </w:pPr>
    </w:p>
    <w:p w:rsidR="00160F93" w:rsidRDefault="00160F93" w:rsidP="00160F93">
      <w:pPr>
        <w:pStyle w:val="Sansinterligne"/>
        <w:rPr>
          <w:lang w:eastAsia="fr-FR"/>
        </w:rPr>
        <w:sectPr w:rsidR="00160F93" w:rsidSect="00172E5D">
          <w:type w:val="continuous"/>
          <w:pgSz w:w="11906" w:h="16838"/>
          <w:pgMar w:top="737" w:right="991"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pPr>
    </w:p>
    <w:p w:rsidR="00160F93" w:rsidRDefault="00160F93" w:rsidP="00160F93">
      <w:pPr>
        <w:spacing w:before="0"/>
        <w:jc w:val="left"/>
        <w:rPr>
          <w:lang w:eastAsia="fr-FR"/>
        </w:rPr>
      </w:pPr>
      <w:r>
        <w:rPr>
          <w:noProof/>
          <w:lang w:eastAsia="fr-FR"/>
        </w:rPr>
        <w:lastRenderedPageBreak/>
        <w:drawing>
          <wp:inline distT="0" distB="0" distL="0" distR="0">
            <wp:extent cx="3058932" cy="2339439"/>
            <wp:effectExtent l="19050" t="0" r="8118" b="0"/>
            <wp:docPr id="25" name="Image 24" descr="moulage en coquille_rouxgallo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lage en coquille_rouxgallois.jpg"/>
                    <pic:cNvPicPr/>
                  </pic:nvPicPr>
                  <pic:blipFill>
                    <a:blip r:embed="rId20" cstate="print"/>
                    <a:stretch>
                      <a:fillRect/>
                    </a:stretch>
                  </pic:blipFill>
                  <pic:spPr>
                    <a:xfrm>
                      <a:off x="0" y="0"/>
                      <a:ext cx="3061828" cy="2341654"/>
                    </a:xfrm>
                    <a:prstGeom prst="rect">
                      <a:avLst/>
                    </a:prstGeom>
                  </pic:spPr>
                </pic:pic>
              </a:graphicData>
            </a:graphic>
          </wp:inline>
        </w:drawing>
      </w:r>
      <w:r>
        <w:rPr>
          <w:noProof/>
          <w:lang w:eastAsia="fr-FR"/>
        </w:rPr>
        <w:drawing>
          <wp:inline distT="0" distB="0" distL="0" distR="0">
            <wp:extent cx="3124710" cy="2351314"/>
            <wp:effectExtent l="19050" t="0" r="0" b="0"/>
            <wp:docPr id="26" name="Image 25" descr="moulage en coquille_rouxgalloi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lage en coquille_rouxgallois2.jpg"/>
                    <pic:cNvPicPr/>
                  </pic:nvPicPr>
                  <pic:blipFill>
                    <a:blip r:embed="rId21" cstate="print"/>
                    <a:stretch>
                      <a:fillRect/>
                    </a:stretch>
                  </pic:blipFill>
                  <pic:spPr>
                    <a:xfrm>
                      <a:off x="0" y="0"/>
                      <a:ext cx="3123565" cy="2350453"/>
                    </a:xfrm>
                    <a:prstGeom prst="rect">
                      <a:avLst/>
                    </a:prstGeom>
                  </pic:spPr>
                </pic:pic>
              </a:graphicData>
            </a:graphic>
          </wp:inline>
        </w:drawing>
      </w:r>
    </w:p>
    <w:p w:rsidR="00160F93" w:rsidRDefault="00160F93" w:rsidP="00160F93">
      <w:pPr>
        <w:pStyle w:val="Sansinterligne"/>
        <w:rPr>
          <w:lang w:eastAsia="fr-FR"/>
        </w:rPr>
        <w:sectPr w:rsidR="00160F93" w:rsidSect="00172E5D">
          <w:type w:val="continuous"/>
          <w:pgSz w:w="11906" w:h="16838"/>
          <w:pgMar w:top="737" w:right="991"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pPr>
    </w:p>
    <w:p w:rsidR="00160F93" w:rsidRDefault="00160F93" w:rsidP="00160F93">
      <w:pPr>
        <w:pStyle w:val="Sansinterligne"/>
        <w:spacing w:before="60"/>
        <w:rPr>
          <w:lang w:eastAsia="fr-FR"/>
        </w:rPr>
      </w:pPr>
      <w:r>
        <w:rPr>
          <w:lang w:eastAsia="fr-FR"/>
        </w:rPr>
        <w:lastRenderedPageBreak/>
        <w:t>(a)</w:t>
      </w:r>
    </w:p>
    <w:p w:rsidR="00160F93" w:rsidRDefault="00160F93" w:rsidP="00160F93">
      <w:pPr>
        <w:pStyle w:val="Sansinterligne"/>
        <w:spacing w:before="60"/>
        <w:rPr>
          <w:lang w:eastAsia="fr-FR"/>
        </w:rPr>
      </w:pPr>
      <w:r>
        <w:rPr>
          <w:lang w:eastAsia="fr-FR"/>
        </w:rPr>
        <w:lastRenderedPageBreak/>
        <w:t>(b)</w:t>
      </w:r>
    </w:p>
    <w:p w:rsidR="00160F93" w:rsidRDefault="00160F93" w:rsidP="00160F93">
      <w:pPr>
        <w:jc w:val="left"/>
        <w:rPr>
          <w:lang w:eastAsia="fr-FR"/>
        </w:rPr>
        <w:sectPr w:rsidR="00160F93" w:rsidSect="00172E5D">
          <w:type w:val="continuous"/>
          <w:pgSz w:w="11906" w:h="16838"/>
          <w:pgMar w:top="737" w:right="991"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num="2" w:space="708"/>
          <w:docGrid w:linePitch="360"/>
        </w:sectPr>
      </w:pPr>
    </w:p>
    <w:p w:rsidR="00160F93" w:rsidRDefault="007A72DA" w:rsidP="00160F93">
      <w:pPr>
        <w:spacing w:before="120"/>
        <w:jc w:val="left"/>
        <w:rPr>
          <w:lang w:eastAsia="fr-FR"/>
        </w:rPr>
      </w:pPr>
      <w:r>
        <w:rPr>
          <w:noProof/>
          <w:lang w:eastAsia="fr-FR"/>
        </w:rPr>
        <w:lastRenderedPageBreak/>
        <w:pict>
          <v:shape id="_x0000_s1051" type="#_x0000_t202" style="position:absolute;margin-left:122.55pt;margin-top:65.1pt;width:82.4pt;height:18.65pt;z-index:251671040" filled="f" stroked="f">
            <v:textbox>
              <w:txbxContent>
                <w:p w:rsidR="00160F93" w:rsidRPr="008C6C92" w:rsidRDefault="00160F93" w:rsidP="00160F93">
                  <w:pPr>
                    <w:spacing w:before="0" w:after="100" w:afterAutospacing="1" w:line="240" w:lineRule="auto"/>
                    <w:jc w:val="center"/>
                    <w:rPr>
                      <w:color w:val="C48B01" w:themeColor="accent2" w:themeShade="BF"/>
                      <w:sz w:val="16"/>
                      <w:szCs w:val="16"/>
                    </w:rPr>
                  </w:pPr>
                  <w:r>
                    <w:rPr>
                      <w:color w:val="C48B01" w:themeColor="accent2" w:themeShade="BF"/>
                    </w:rPr>
                    <w:t>Masselotte</w:t>
                  </w:r>
                </w:p>
              </w:txbxContent>
            </v:textbox>
          </v:shape>
        </w:pict>
      </w:r>
      <w:r>
        <w:rPr>
          <w:noProof/>
          <w:lang w:eastAsia="fr-FR"/>
        </w:rPr>
        <w:pict>
          <v:shape id="_x0000_s1052" type="#_x0000_t32" style="position:absolute;margin-left:162.5pt;margin-top:52.4pt;width:29.45pt;height:16pt;flip:y;z-index:251672064" o:connectortype="straight" strokecolor="#c48b01 [2405]">
            <v:stroke endarrow="diamond"/>
          </v:shape>
        </w:pict>
      </w:r>
      <w:r>
        <w:rPr>
          <w:noProof/>
          <w:lang w:eastAsia="fr-FR"/>
        </w:rPr>
        <w:pict>
          <v:shape id="_x0000_s1048" type="#_x0000_t32" style="position:absolute;margin-left:191.95pt;margin-top:19.75pt;width:8.35pt;height:12.35pt;flip:x;z-index:251667968" o:connectortype="straight" strokecolor="#c48b01 [2405]">
            <v:stroke endarrow="diamond"/>
          </v:shape>
        </w:pict>
      </w:r>
      <w:r>
        <w:rPr>
          <w:noProof/>
          <w:lang w:eastAsia="fr-FR"/>
        </w:rPr>
        <w:pict>
          <v:shape id="_x0000_s1047" type="#_x0000_t202" style="position:absolute;margin-left:153.75pt;margin-top:3.1pt;width:82.4pt;height:18.65pt;z-index:251666944" filled="f" stroked="f">
            <v:textbox>
              <w:txbxContent>
                <w:p w:rsidR="00160F93" w:rsidRPr="003B6D04" w:rsidRDefault="00160F93" w:rsidP="00160F93">
                  <w:pPr>
                    <w:spacing w:before="0" w:after="100" w:afterAutospacing="1" w:line="240" w:lineRule="auto"/>
                    <w:jc w:val="center"/>
                    <w:rPr>
                      <w:color w:val="FEB80A" w:themeColor="accent2"/>
                      <w:sz w:val="16"/>
                      <w:szCs w:val="16"/>
                    </w:rPr>
                  </w:pPr>
                  <w:r w:rsidRPr="003B6D04">
                    <w:rPr>
                      <w:color w:val="FEB80A" w:themeColor="accent2"/>
                    </w:rPr>
                    <w:t>Départ d’air</w:t>
                  </w:r>
                </w:p>
              </w:txbxContent>
            </v:textbox>
          </v:shape>
        </w:pict>
      </w:r>
      <w:r>
        <w:rPr>
          <w:noProof/>
          <w:lang w:eastAsia="fr-FR"/>
        </w:rPr>
        <w:pict>
          <v:shape id="_x0000_s1050" type="#_x0000_t32" style="position:absolute;margin-left:25.5pt;margin-top:17.45pt;width:6.45pt;height:14.65pt;flip:x;z-index:251670016" o:connectortype="straight" strokecolor="#c48b01 [2405]">
            <v:stroke endarrow="diamond"/>
          </v:shape>
        </w:pict>
      </w:r>
      <w:r>
        <w:rPr>
          <w:noProof/>
          <w:lang w:eastAsia="fr-FR"/>
        </w:rPr>
        <w:pict>
          <v:shape id="_x0000_s1049" type="#_x0000_t202" style="position:absolute;margin-left:15.4pt;margin-top:3.1pt;width:129.1pt;height:18.65pt;z-index:251668992" filled="f" stroked="f">
            <v:textbox>
              <w:txbxContent>
                <w:p w:rsidR="00160F93" w:rsidRPr="003B6D04" w:rsidRDefault="00160F93" w:rsidP="00160F93">
                  <w:pPr>
                    <w:spacing w:before="0" w:after="100" w:afterAutospacing="1" w:line="240" w:lineRule="auto"/>
                    <w:jc w:val="center"/>
                    <w:rPr>
                      <w:color w:val="FEB80A" w:themeColor="accent2"/>
                      <w:sz w:val="16"/>
                      <w:szCs w:val="16"/>
                    </w:rPr>
                  </w:pPr>
                  <w:r w:rsidRPr="003B6D04">
                    <w:rPr>
                      <w:color w:val="FEB80A" w:themeColor="accent2"/>
                    </w:rPr>
                    <w:t>Descente de la coulée</w:t>
                  </w:r>
                </w:p>
              </w:txbxContent>
            </v:textbox>
          </v:shape>
        </w:pict>
      </w:r>
      <w:r w:rsidR="00160F93">
        <w:rPr>
          <w:noProof/>
          <w:lang w:eastAsia="fr-FR"/>
        </w:rPr>
        <w:drawing>
          <wp:inline distT="0" distB="0" distL="0" distR="0">
            <wp:extent cx="3087374" cy="2315688"/>
            <wp:effectExtent l="19050" t="0" r="0" b="0"/>
            <wp:docPr id="27" name="Image 26" descr="moulage en coquille_rouxgalloi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lage en coquille_rouxgallois3.jpg"/>
                    <pic:cNvPicPr/>
                  </pic:nvPicPr>
                  <pic:blipFill>
                    <a:blip r:embed="rId22" cstate="print"/>
                    <a:stretch>
                      <a:fillRect/>
                    </a:stretch>
                  </pic:blipFill>
                  <pic:spPr>
                    <a:xfrm>
                      <a:off x="0" y="0"/>
                      <a:ext cx="3086030" cy="2314680"/>
                    </a:xfrm>
                    <a:prstGeom prst="rect">
                      <a:avLst/>
                    </a:prstGeom>
                  </pic:spPr>
                </pic:pic>
              </a:graphicData>
            </a:graphic>
          </wp:inline>
        </w:drawing>
      </w:r>
      <w:r w:rsidR="00160F93">
        <w:rPr>
          <w:noProof/>
          <w:lang w:eastAsia="fr-FR"/>
        </w:rPr>
        <w:drawing>
          <wp:inline distT="0" distB="0" distL="0" distR="0">
            <wp:extent cx="3104160" cy="2333326"/>
            <wp:effectExtent l="19050" t="0" r="990" b="0"/>
            <wp:docPr id="28" name="Image 27" descr="moulage en coquille_rouxgalloi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lage en coquille_rouxgallois4.jpg"/>
                    <pic:cNvPicPr/>
                  </pic:nvPicPr>
                  <pic:blipFill>
                    <a:blip r:embed="rId23" cstate="print"/>
                    <a:stretch>
                      <a:fillRect/>
                    </a:stretch>
                  </pic:blipFill>
                  <pic:spPr>
                    <a:xfrm>
                      <a:off x="0" y="0"/>
                      <a:ext cx="3111576" cy="2338901"/>
                    </a:xfrm>
                    <a:prstGeom prst="rect">
                      <a:avLst/>
                    </a:prstGeom>
                  </pic:spPr>
                </pic:pic>
              </a:graphicData>
            </a:graphic>
          </wp:inline>
        </w:drawing>
      </w:r>
    </w:p>
    <w:p w:rsidR="00160F93" w:rsidRDefault="00160F93" w:rsidP="00160F93">
      <w:pPr>
        <w:pStyle w:val="Sansinterligne"/>
        <w:rPr>
          <w:lang w:eastAsia="fr-FR"/>
        </w:rPr>
        <w:sectPr w:rsidR="00160F93" w:rsidSect="00172E5D">
          <w:type w:val="continuous"/>
          <w:pgSz w:w="11906" w:h="16838"/>
          <w:pgMar w:top="737" w:right="991"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pPr>
    </w:p>
    <w:p w:rsidR="00160F93" w:rsidRDefault="00160F93" w:rsidP="00160F93">
      <w:pPr>
        <w:pStyle w:val="Sansinterligne"/>
        <w:spacing w:before="60"/>
        <w:rPr>
          <w:lang w:eastAsia="fr-FR"/>
        </w:rPr>
      </w:pPr>
      <w:r>
        <w:rPr>
          <w:lang w:eastAsia="fr-FR"/>
        </w:rPr>
        <w:lastRenderedPageBreak/>
        <w:t>(c)</w:t>
      </w:r>
    </w:p>
    <w:p w:rsidR="00160F93" w:rsidRDefault="00160F93" w:rsidP="00160F93">
      <w:pPr>
        <w:pStyle w:val="Sansinterligne"/>
        <w:spacing w:before="60"/>
        <w:rPr>
          <w:lang w:eastAsia="fr-FR"/>
        </w:rPr>
      </w:pPr>
      <w:r>
        <w:rPr>
          <w:lang w:eastAsia="fr-FR"/>
        </w:rPr>
        <w:lastRenderedPageBreak/>
        <w:t>(d)</w:t>
      </w:r>
    </w:p>
    <w:p w:rsidR="00160F93" w:rsidRDefault="00160F93" w:rsidP="00160F93">
      <w:pPr>
        <w:jc w:val="left"/>
        <w:rPr>
          <w:lang w:eastAsia="fr-FR"/>
        </w:rPr>
        <w:sectPr w:rsidR="00160F93" w:rsidSect="00172E5D">
          <w:type w:val="continuous"/>
          <w:pgSz w:w="11906" w:h="16838"/>
          <w:pgMar w:top="737" w:right="991"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num="2" w:space="708"/>
          <w:docGrid w:linePitch="360"/>
        </w:sectPr>
      </w:pPr>
    </w:p>
    <w:p w:rsidR="00160F93" w:rsidRDefault="007A72DA" w:rsidP="00160F93">
      <w:pPr>
        <w:spacing w:before="120" w:after="0"/>
        <w:jc w:val="center"/>
        <w:rPr>
          <w:lang w:eastAsia="fr-FR"/>
        </w:rPr>
      </w:pPr>
      <w:r>
        <w:rPr>
          <w:noProof/>
          <w:lang w:eastAsia="fr-FR"/>
        </w:rPr>
        <w:lastRenderedPageBreak/>
        <w:pict>
          <v:shape id="_x0000_s1046" type="#_x0000_t202" style="position:absolute;left:0;text-align:left;margin-left:287.75pt;margin-top:23.7pt;width:68pt;height:35pt;z-index:251665920" filled="f" stroked="f">
            <v:textbox>
              <w:txbxContent>
                <w:p w:rsidR="00160F93" w:rsidRPr="003B6D04" w:rsidRDefault="00160F93" w:rsidP="00160F93">
                  <w:pPr>
                    <w:spacing w:before="0" w:after="100" w:afterAutospacing="1" w:line="240" w:lineRule="auto"/>
                    <w:jc w:val="center"/>
                    <w:rPr>
                      <w:color w:val="FEB80A" w:themeColor="accent2"/>
                      <w:sz w:val="16"/>
                      <w:szCs w:val="16"/>
                    </w:rPr>
                  </w:pPr>
                  <w:r w:rsidRPr="003B6D04">
                    <w:rPr>
                      <w:color w:val="FEB80A" w:themeColor="accent2"/>
                    </w:rPr>
                    <w:t>Broche latérales</w:t>
                  </w:r>
                </w:p>
              </w:txbxContent>
            </v:textbox>
          </v:shape>
        </w:pict>
      </w:r>
      <w:r>
        <w:rPr>
          <w:noProof/>
          <w:lang w:eastAsia="fr-FR"/>
        </w:rPr>
        <w:pict>
          <v:shape id="_x0000_s1045" type="#_x0000_t202" style="position:absolute;left:0;text-align:left;margin-left:157.45pt;margin-top:18.7pt;width:68pt;height:35pt;z-index:251664896" filled="f" stroked="f">
            <v:textbox>
              <w:txbxContent>
                <w:p w:rsidR="00160F93" w:rsidRPr="008C6C92" w:rsidRDefault="00160F93" w:rsidP="00160F93">
                  <w:pPr>
                    <w:spacing w:before="0" w:after="100" w:afterAutospacing="1" w:line="240" w:lineRule="auto"/>
                    <w:jc w:val="center"/>
                    <w:rPr>
                      <w:color w:val="C48B01" w:themeColor="accent2" w:themeShade="BF"/>
                      <w:sz w:val="16"/>
                      <w:szCs w:val="16"/>
                    </w:rPr>
                  </w:pPr>
                  <w:r w:rsidRPr="008C6C92">
                    <w:rPr>
                      <w:color w:val="C48B01" w:themeColor="accent2" w:themeShade="BF"/>
                    </w:rPr>
                    <w:t>Broche de dessous</w:t>
                  </w:r>
                </w:p>
              </w:txbxContent>
            </v:textbox>
          </v:shape>
        </w:pict>
      </w:r>
      <w:r w:rsidR="00160F93">
        <w:rPr>
          <w:noProof/>
          <w:lang w:eastAsia="fr-FR"/>
        </w:rPr>
        <w:drawing>
          <wp:inline distT="0" distB="0" distL="0" distR="0">
            <wp:extent cx="3158840" cy="2363190"/>
            <wp:effectExtent l="19050" t="0" r="3460" b="0"/>
            <wp:docPr id="29" name="Image 28" descr="moulage en coquille_rouxgalloi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lage en coquille_rouxgallois5.jpg"/>
                    <pic:cNvPicPr/>
                  </pic:nvPicPr>
                  <pic:blipFill>
                    <a:blip r:embed="rId24" cstate="print"/>
                    <a:stretch>
                      <a:fillRect/>
                    </a:stretch>
                  </pic:blipFill>
                  <pic:spPr>
                    <a:xfrm>
                      <a:off x="0" y="0"/>
                      <a:ext cx="3157465" cy="2362161"/>
                    </a:xfrm>
                    <a:prstGeom prst="rect">
                      <a:avLst/>
                    </a:prstGeom>
                  </pic:spPr>
                </pic:pic>
              </a:graphicData>
            </a:graphic>
          </wp:inline>
        </w:drawing>
      </w:r>
    </w:p>
    <w:p w:rsidR="00160F93" w:rsidRDefault="00160F93" w:rsidP="00160F93">
      <w:pPr>
        <w:pStyle w:val="Sansinterligne"/>
        <w:spacing w:before="60"/>
        <w:rPr>
          <w:lang w:eastAsia="fr-FR"/>
        </w:rPr>
      </w:pPr>
      <w:r>
        <w:rPr>
          <w:lang w:eastAsia="fr-FR"/>
        </w:rPr>
        <w:t>(e)</w:t>
      </w:r>
    </w:p>
    <w:p w:rsidR="00160F93" w:rsidRDefault="00160F93" w:rsidP="00160F93">
      <w:pPr>
        <w:pStyle w:val="Sansinterligne"/>
        <w:rPr>
          <w:lang w:eastAsia="fr-FR"/>
        </w:rPr>
      </w:pPr>
      <w:r>
        <w:rPr>
          <w:lang w:eastAsia="fr-FR"/>
        </w:rPr>
        <w:t>Figure 8 : Exemple d’un outillage coquille pour fonderie aluminium, (a) modèle 3D, (b) outillage réalisé,</w:t>
      </w:r>
    </w:p>
    <w:p w:rsidR="00160F93" w:rsidRDefault="00160F93" w:rsidP="00160F93">
      <w:pPr>
        <w:pStyle w:val="Sansinterligne"/>
        <w:rPr>
          <w:lang w:eastAsia="fr-FR"/>
        </w:rPr>
      </w:pPr>
      <w:r>
        <w:rPr>
          <w:lang w:eastAsia="fr-FR"/>
        </w:rPr>
        <w:t>(c) les deux chapes, (d) les noyaux, (e) les broches.</w:t>
      </w:r>
    </w:p>
    <w:p w:rsidR="00160F93" w:rsidRDefault="00160F93" w:rsidP="00160F93">
      <w:pPr>
        <w:pStyle w:val="Sansinterligne"/>
        <w:rPr>
          <w:lang w:eastAsia="fr-FR"/>
        </w:rPr>
      </w:pPr>
      <w:r>
        <w:rPr>
          <w:lang w:eastAsia="fr-FR"/>
        </w:rPr>
        <w:t>Images Fonderie Roux et Gallois [3]</w:t>
      </w:r>
    </w:p>
    <w:p w:rsidR="00160F93" w:rsidRDefault="00160F93" w:rsidP="00160F93">
      <w:pPr>
        <w:pStyle w:val="Titre1"/>
      </w:pPr>
      <w:r>
        <w:t>6 – Le poteyage</w:t>
      </w:r>
    </w:p>
    <w:p w:rsidR="00160F93" w:rsidRDefault="00160F93" w:rsidP="00160F93">
      <w:r>
        <w:t xml:space="preserve">Le poteyage est un enduit dont on recouvre les surfaces des moules destinées à être en contact avec le métal liquide. En effet malgré le préchauffage des coquilles, leur température avant le remplissage est nettement inférieure à celle du métal en fusion. Lorsque ce dernier pénètre dans l’empreinte la température de celle-ci s’élève brusquement. Durant la solidification de la pièce </w:t>
      </w:r>
      <w:r>
        <w:lastRenderedPageBreak/>
        <w:t>et son éjection la température de surface baisse. Les variations thermiques sont ainsi considérables en surface, alors que les couches sous-jacentes ont des variations bien plus amorties. Les couches superficielles, bridées par les couches internes, supporte une succession de contraintes de compression et de traction pouvant être importantes. Réduire ces contraintes sera le premier rôle demandé aux poteyages. Son rôle, se présente sous quatre aspects :</w:t>
      </w:r>
    </w:p>
    <w:p w:rsidR="00160F93" w:rsidRDefault="00160F93" w:rsidP="00160F93">
      <w:pPr>
        <w:pStyle w:val="Paragraphedeliste"/>
        <w:numPr>
          <w:ilvl w:val="0"/>
          <w:numId w:val="11"/>
        </w:numPr>
        <w:spacing w:before="120"/>
        <w:ind w:left="714" w:hanging="357"/>
      </w:pPr>
      <w:r>
        <w:t>Protection de la coquille,</w:t>
      </w:r>
    </w:p>
    <w:p w:rsidR="00160F93" w:rsidRDefault="00160F93" w:rsidP="00160F93">
      <w:pPr>
        <w:pStyle w:val="Paragraphedeliste"/>
        <w:numPr>
          <w:ilvl w:val="0"/>
          <w:numId w:val="11"/>
        </w:numPr>
      </w:pPr>
      <w:r>
        <w:t>Ajustement du refroidissement,</w:t>
      </w:r>
    </w:p>
    <w:p w:rsidR="00160F93" w:rsidRDefault="00160F93" w:rsidP="00160F93">
      <w:pPr>
        <w:pStyle w:val="Paragraphedeliste"/>
        <w:numPr>
          <w:ilvl w:val="0"/>
          <w:numId w:val="11"/>
        </w:numPr>
      </w:pPr>
      <w:r>
        <w:t>Amélioration de l'état de surface,</w:t>
      </w:r>
    </w:p>
    <w:p w:rsidR="00160F93" w:rsidRDefault="00160F93" w:rsidP="00160F93">
      <w:pPr>
        <w:pStyle w:val="Paragraphedeliste"/>
        <w:numPr>
          <w:ilvl w:val="0"/>
          <w:numId w:val="11"/>
        </w:numPr>
      </w:pPr>
      <w:r>
        <w:t>Lubrification et agent de démoulage.</w:t>
      </w:r>
    </w:p>
    <w:p w:rsidR="00160F93" w:rsidRDefault="00160F93" w:rsidP="00160F93">
      <w:pPr>
        <w:pStyle w:val="Titre3"/>
      </w:pPr>
      <w:r>
        <w:t>Rôle de protection</w:t>
      </w:r>
    </w:p>
    <w:p w:rsidR="00160F93" w:rsidRDefault="00160F93" w:rsidP="00160F93">
      <w:pPr>
        <w:spacing w:before="120"/>
      </w:pPr>
      <w:r>
        <w:t>Le poteyage a un rôle important de protection de la coquille contre l'attaque par l'alliage coulé et l'action des chocs thermiques. Aux températures de coulée, presque tous les alliages réagissent sur les matériaux des moules. C'est surtout le cas des alliages d'aluminium qui attaquent l'acier et la fonte. Leur action est très sensible sur les noyaux et les broches métalliques. Mais c'est également le cas aussi pour le zinc qui entre dans la composition des laitons ; il forme avec le fer des coquilles, un composé fragile très sensible aux variations de température.</w:t>
      </w:r>
    </w:p>
    <w:p w:rsidR="00160F93" w:rsidRDefault="00160F93" w:rsidP="00160F93">
      <w:r>
        <w:t>Ainsi la présence d'une couche de poteyage permet d’éviter ces interactions entre le moule et l'alliage coulé. Une couche de poteyage, quelle que soit la nature de celui-ci, constitue une barrière qui limite la température de surface du moule à une valeur inférieure à celle de coulée du métal.</w:t>
      </w:r>
    </w:p>
    <w:p w:rsidR="00160F93" w:rsidRDefault="00160F93" w:rsidP="00160F93">
      <w:pPr>
        <w:pStyle w:val="Titre3"/>
      </w:pPr>
      <w:r>
        <w:t>Ajustement du refroidissement</w:t>
      </w:r>
    </w:p>
    <w:p w:rsidR="00160F93" w:rsidRDefault="00160F93" w:rsidP="00160F93">
      <w:pPr>
        <w:spacing w:before="120"/>
      </w:pPr>
      <w:r>
        <w:t xml:space="preserve">Le poteyage est un facteur prépondérant dans la solidification du métal. C'est un isolant dont l'effet peut être réglé. Le refroidissement de l'alliage dans un moule métallique est intense. Une solidification trop rapide peut entraîner des défauts comme les </w:t>
      </w:r>
      <w:r w:rsidRPr="00EC0ACB">
        <w:t>malvenues</w:t>
      </w:r>
      <w:r>
        <w:t xml:space="preserve"> (le métal refroidit ne peut tout remplir)</w:t>
      </w:r>
      <w:r w:rsidRPr="00EC0ACB">
        <w:t xml:space="preserve"> et reprises</w:t>
      </w:r>
      <w:r>
        <w:t xml:space="preserve"> (mauvaise </w:t>
      </w:r>
      <w:proofErr w:type="spellStart"/>
      <w:r>
        <w:t>refusion</w:t>
      </w:r>
      <w:proofErr w:type="spellEnd"/>
      <w:r>
        <w:t>), les retassures (cavité) et les criques (fissures) ou la création de tensions internes.</w:t>
      </w:r>
      <w:r w:rsidRPr="00406C64">
        <w:t xml:space="preserve"> </w:t>
      </w:r>
      <w:r>
        <w:t>Pour cela, la mise en place d'une couche de poteyage constituera un obstacle à l'évacuation de la chaleur et ralentira la solidification.</w:t>
      </w:r>
    </w:p>
    <w:p w:rsidR="00160F93" w:rsidRDefault="00160F93" w:rsidP="00160F93">
      <w:r>
        <w:t>De plus, le poteyage retardant la solidification du métal, il améliore considérablement les possibilités de remplissage du moule. Il permet en particulier une bonne venue des parties minces et renforce, dans de grandes proportions le rôle des masselottes.</w:t>
      </w:r>
    </w:p>
    <w:p w:rsidR="00160F93" w:rsidRDefault="00160F93" w:rsidP="00160F93">
      <w:pPr>
        <w:pStyle w:val="Titre3"/>
      </w:pPr>
      <w:r>
        <w:t>Amélioration de l’état de surface</w:t>
      </w:r>
    </w:p>
    <w:p w:rsidR="00160F93" w:rsidRDefault="00160F93" w:rsidP="00160F93">
      <w:pPr>
        <w:spacing w:before="120"/>
      </w:pPr>
      <w:r>
        <w:t>Le dépôt d'une fine couche de poteyage améliore nettement l'état de surface de la coquille et par la même celui de la pièce à couler, surtout en diminuant le grain de la pièce.</w:t>
      </w:r>
    </w:p>
    <w:p w:rsidR="00160F93" w:rsidRDefault="00160F93" w:rsidP="00160F93">
      <w:r>
        <w:t>De plus en facilitant la coulée du métal, en assurant à la surface de l'empreinte une continuité et une homogénéité correcte, le poteyage influe favorablement sur l'aspect des pièces coulées.</w:t>
      </w:r>
    </w:p>
    <w:p w:rsidR="00160F93" w:rsidRDefault="00160F93" w:rsidP="00160F93">
      <w:pPr>
        <w:pStyle w:val="Titre3"/>
      </w:pPr>
      <w:r>
        <w:t>Rôle d’agent démoulant</w:t>
      </w:r>
    </w:p>
    <w:p w:rsidR="00160F93" w:rsidRDefault="00160F93" w:rsidP="00160F93">
      <w:pPr>
        <w:spacing w:before="120"/>
      </w:pPr>
      <w:r>
        <w:t>Les alliages d'aluminium lors de leur refroidissement peuvent provoquer des adhérences sur les coquilles gênant considérablement le démoulage des pièces. Ces adhérences, dont les causes sont multiples (réaction chimique entre l'alliage et le matériau de la coquille, érosion par la circulation de l'alliage, ...) sont localisées principalement au droit des attaques et aux changements brusques de directions du flot de métal. Leur formation est amplifiée par les défauts de l'état de surface : rugosité, traces d'usinage, entailles.</w:t>
      </w:r>
    </w:p>
    <w:p w:rsidR="00160F93" w:rsidRPr="00406C64" w:rsidRDefault="00160F93" w:rsidP="00160F93">
      <w:r>
        <w:lastRenderedPageBreak/>
        <w:t>Le poteyage qui limite le contact entre le métal coulé et la surface du moule supprime ainsi les phénomènes d'adhérences et rend plus facile le démoulage.</w:t>
      </w:r>
    </w:p>
    <w:p w:rsidR="00160F93" w:rsidRPr="00406C64" w:rsidRDefault="00160F93" w:rsidP="00160F93">
      <w:pPr>
        <w:pStyle w:val="Titre2"/>
        <w:spacing w:before="240"/>
      </w:pPr>
      <w:r>
        <w:t>6.1 - Constitution du poteyage</w:t>
      </w:r>
    </w:p>
    <w:p w:rsidR="00160F93" w:rsidRDefault="00160F93" w:rsidP="00160F93">
      <w:r>
        <w:t>Afin de satisfaire aux différents attendus par le poteyage, celui-ci doit posséder plusieurs qualités :</w:t>
      </w:r>
    </w:p>
    <w:p w:rsidR="00160F93" w:rsidRDefault="00160F93" w:rsidP="00160F93">
      <w:pPr>
        <w:pStyle w:val="Paragraphedeliste"/>
        <w:numPr>
          <w:ilvl w:val="0"/>
          <w:numId w:val="12"/>
        </w:numPr>
        <w:spacing w:before="120"/>
        <w:ind w:left="714" w:hanging="357"/>
      </w:pPr>
      <w:r>
        <w:t>Etre un isolant thermique plus ou moins puissant suivant l'endroit où il est appliqué.</w:t>
      </w:r>
    </w:p>
    <w:p w:rsidR="00160F93" w:rsidRDefault="00160F93" w:rsidP="00160F93">
      <w:pPr>
        <w:pStyle w:val="Paragraphedeliste"/>
        <w:numPr>
          <w:ilvl w:val="0"/>
          <w:numId w:val="12"/>
        </w:numPr>
      </w:pPr>
      <w:r>
        <w:t>Une granulométrie permettant d'obtenir un état de surface satisfaisant.</w:t>
      </w:r>
    </w:p>
    <w:p w:rsidR="00160F93" w:rsidRDefault="00160F93" w:rsidP="00160F93">
      <w:pPr>
        <w:pStyle w:val="Paragraphedeliste"/>
        <w:numPr>
          <w:ilvl w:val="0"/>
          <w:numId w:val="12"/>
        </w:numPr>
      </w:pPr>
      <w:r>
        <w:t>Posséder un bon pouvoir d'accrochage à la surface de la coquille afin de tenir lors de la coulée du métal.</w:t>
      </w:r>
    </w:p>
    <w:p w:rsidR="00160F93" w:rsidRDefault="00160F93" w:rsidP="00160F93">
      <w:pPr>
        <w:pStyle w:val="Paragraphedeliste"/>
        <w:numPr>
          <w:ilvl w:val="0"/>
          <w:numId w:val="12"/>
        </w:numPr>
      </w:pPr>
      <w:r>
        <w:t>Etre économique et d'un emploi facile.</w:t>
      </w:r>
    </w:p>
    <w:p w:rsidR="00160F93" w:rsidRDefault="00160F93" w:rsidP="00160F93">
      <w:pPr>
        <w:pStyle w:val="Paragraphedeliste"/>
        <w:numPr>
          <w:ilvl w:val="0"/>
          <w:numId w:val="12"/>
        </w:numPr>
      </w:pPr>
      <w:r>
        <w:t>Posséder un bon pouvoir de lubrification mais non oxydant.</w:t>
      </w:r>
    </w:p>
    <w:p w:rsidR="00160F93" w:rsidRDefault="00160F93" w:rsidP="00160F93">
      <w:r>
        <w:t>Toutes les qualités citées ne se retrouvant pas dans un seul type de produit, il existe différents types de poteyage dont l'emploi judicieux permettra d'obtenir le résultat attendu. Les poteyages peuvent être classés en deux groupes principaux :</w:t>
      </w:r>
    </w:p>
    <w:p w:rsidR="00160F93" w:rsidRDefault="00160F93" w:rsidP="00160F93">
      <w:pPr>
        <w:pStyle w:val="Paragraphedeliste"/>
        <w:numPr>
          <w:ilvl w:val="0"/>
          <w:numId w:val="13"/>
        </w:numPr>
        <w:spacing w:before="120"/>
        <w:ind w:left="714" w:hanging="357"/>
      </w:pPr>
      <w:r>
        <w:t>Les poteyages isolants,</w:t>
      </w:r>
    </w:p>
    <w:p w:rsidR="00160F93" w:rsidRDefault="00160F93" w:rsidP="00160F93">
      <w:pPr>
        <w:pStyle w:val="Paragraphedeliste"/>
        <w:numPr>
          <w:ilvl w:val="0"/>
          <w:numId w:val="13"/>
        </w:numPr>
      </w:pPr>
      <w:r>
        <w:t>Les poteyages conducteurs.</w:t>
      </w:r>
    </w:p>
    <w:p w:rsidR="00160F93" w:rsidRDefault="00160F93" w:rsidP="00160F93">
      <w:r>
        <w:t>Les poteyages isolants, généralement de couleur blanche, possèdent un pouvoir isolant élevé, ils sont employés dans les zones où le métal doit se solidifier en dernier (trou de coulée, masselottes) et dans les parties de l'empreinte où le métal a tendance à figer trop rapidement ainsi que pour la protection générale de l'empreinte. On les utilise également pour l'isolement des outillages : louches de coulée, écumoires ... Ils sont à base de blanc de Meudon, de kaolin, de silicate de soude, d'eau et parfois d'éthanol. En jouant sur la quantité d'eau, on ajuste la fluidité du poteyage.</w:t>
      </w:r>
    </w:p>
    <w:p w:rsidR="00160F93" w:rsidRDefault="00160F93" w:rsidP="00160F93">
      <w:r>
        <w:t>Les poteyages dits conducteurs sont moins isolants que les précédents. Ils sont employés dans les zones de l’empreinte correspondant aux parties massives de la pièce dont ils facilitent également l'extraction grâce à un bon pouvoir lubrifiant. Ainsi, ils sont employés fréquemment pour le poteyage des broches et des noyaux. Ils sont souvent à base de graphite, d'où leur désignation de poteyages noirs.</w:t>
      </w:r>
    </w:p>
    <w:p w:rsidR="00160F93" w:rsidRDefault="00160F93" w:rsidP="00160F93">
      <w:pPr>
        <w:pStyle w:val="Titre2"/>
        <w:spacing w:before="240"/>
      </w:pPr>
      <w:r>
        <w:t xml:space="preserve">6.2 - Application du poteyage </w:t>
      </w:r>
    </w:p>
    <w:p w:rsidR="00160F93" w:rsidRDefault="00160F93" w:rsidP="00160F93">
      <w:r>
        <w:t>Si la nature du poteyage utilisé influe beaucoup sur son efficacité, la technique d'application est également un facteur primordial dans le résultat attendu. Dans le cas d'un outillage neuf, il est nécessaire de disposer d'une bonne base d'accrochage du poteyage. Pour cela il est nécessaire de débarrasser la coquille de toutes traces d'huile ou de graisse. Ensuite, pour une bonne tenue, le poteyage doit être déposé sur une coquille chauffée vers 150 °C. Le procédé qui assure la meilleure application du poteyage est celui assuré par le pistolet vaporisateur, type pistolet à peinture et ce de façon automatique pour une meilleure régularité du dépôt.</w:t>
      </w:r>
    </w:p>
    <w:p w:rsidR="00160F93" w:rsidRDefault="00160F93" w:rsidP="00160F93">
      <w:pPr>
        <w:pStyle w:val="Titre1"/>
        <w:rPr>
          <w:rFonts w:eastAsia="Times New Roman"/>
          <w:lang w:eastAsia="fr-FR"/>
        </w:rPr>
      </w:pPr>
      <w:r>
        <w:rPr>
          <w:rFonts w:eastAsia="Times New Roman"/>
          <w:lang w:eastAsia="fr-FR"/>
        </w:rPr>
        <w:t>7 - Conclusion</w:t>
      </w:r>
    </w:p>
    <w:p w:rsidR="00160F93" w:rsidRDefault="00160F93" w:rsidP="00160F93">
      <w:pPr>
        <w:spacing w:after="0"/>
        <w:rPr>
          <w:noProof/>
          <w:lang w:eastAsia="fr-FR"/>
        </w:rPr>
      </w:pPr>
      <w:r>
        <w:t>Le moulage en coquille permet d’obtenir une pièce à partir d'un moule métallique, une coquille, constitué de plusieurs éléments assemblés entre eux ; la cavité intérieure ou empreinte a la forme extérieure de la pièce à réaliser. L'alliage en fusion est versé par l'intermédiaire d'un orifice et le remplissage se fait sous la seule action du poids de l'alliage.</w:t>
      </w:r>
    </w:p>
    <w:p w:rsidR="00160F93" w:rsidRDefault="00160F93" w:rsidP="00160F93">
      <w:r>
        <w:lastRenderedPageBreak/>
        <w:t>Cette ressource a présenté le procédé de moulage en coquille, les matériaux concernés par ce mode d’obtention et les technologies de réalisation des coquilles. Les règles de conception et les bonnes pratiques de ce procédé d’obtention sont présentées dans la ressource « </w:t>
      </w:r>
      <w:r w:rsidRPr="00A2054A">
        <w:rPr>
          <w:i/>
        </w:rPr>
        <w:t>Le moulage en coquille par gravité : règles de base</w:t>
      </w:r>
      <w:r>
        <w:t> ».</w:t>
      </w:r>
    </w:p>
    <w:p w:rsidR="00160F93" w:rsidRPr="00340357" w:rsidRDefault="00160F93" w:rsidP="00160F93">
      <w:r>
        <w:rPr>
          <w:noProof/>
          <w:lang w:eastAsia="fr-FR"/>
        </w:rPr>
        <w:drawing>
          <wp:anchor distT="0" distB="0" distL="114300" distR="114300" simplePos="0" relativeHeight="251645440" behindDoc="1" locked="0" layoutInCell="1" allowOverlap="1">
            <wp:simplePos x="0" y="0"/>
            <wp:positionH relativeFrom="column">
              <wp:posOffset>2743200</wp:posOffset>
            </wp:positionH>
            <wp:positionV relativeFrom="paragraph">
              <wp:posOffset>686435</wp:posOffset>
            </wp:positionV>
            <wp:extent cx="3474085" cy="2612390"/>
            <wp:effectExtent l="19050" t="0" r="0" b="0"/>
            <wp:wrapTight wrapText="bothSides">
              <wp:wrapPolygon edited="0">
                <wp:start x="-118" y="0"/>
                <wp:lineTo x="-118" y="21421"/>
                <wp:lineTo x="21557" y="21421"/>
                <wp:lineTo x="21557" y="0"/>
                <wp:lineTo x="-118" y="0"/>
              </wp:wrapPolygon>
            </wp:wrapTight>
            <wp:docPr id="20" name="Image 10" descr="Moulage en coquille_ foncderies de Nangi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lage en coquille_ foncderies de Nangis2.jpg"/>
                    <pic:cNvPicPr/>
                  </pic:nvPicPr>
                  <pic:blipFill>
                    <a:blip r:embed="rId25" cstate="print"/>
                    <a:stretch>
                      <a:fillRect/>
                    </a:stretch>
                  </pic:blipFill>
                  <pic:spPr>
                    <a:xfrm>
                      <a:off x="0" y="0"/>
                      <a:ext cx="3474085" cy="2612390"/>
                    </a:xfrm>
                    <a:prstGeom prst="rect">
                      <a:avLst/>
                    </a:prstGeom>
                  </pic:spPr>
                </pic:pic>
              </a:graphicData>
            </a:graphic>
          </wp:anchor>
        </w:drawing>
      </w:r>
      <w:r w:rsidRPr="00FB2964">
        <w:rPr>
          <w:noProof/>
          <w:lang w:eastAsia="fr-FR"/>
        </w:rPr>
        <w:drawing>
          <wp:inline distT="0" distB="0" distL="0" distR="0">
            <wp:extent cx="2648151" cy="3905250"/>
            <wp:effectExtent l="19050" t="0" r="0" b="0"/>
            <wp:docPr id="19" name="Image 8" descr="Moulage en coquille_ foncderies de Nang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lage en coquille_ foncderies de Nangis.jpg"/>
                    <pic:cNvPicPr/>
                  </pic:nvPicPr>
                  <pic:blipFill>
                    <a:blip r:embed="rId26" cstate="print"/>
                    <a:srcRect t="7108" r="16013"/>
                    <a:stretch>
                      <a:fillRect/>
                    </a:stretch>
                  </pic:blipFill>
                  <pic:spPr>
                    <a:xfrm>
                      <a:off x="0" y="0"/>
                      <a:ext cx="2648610" cy="3905927"/>
                    </a:xfrm>
                    <a:prstGeom prst="rect">
                      <a:avLst/>
                    </a:prstGeom>
                  </pic:spPr>
                </pic:pic>
              </a:graphicData>
            </a:graphic>
          </wp:inline>
        </w:drawing>
      </w:r>
    </w:p>
    <w:p w:rsidR="00160F93" w:rsidRPr="00340357" w:rsidRDefault="00160F93" w:rsidP="00160F93">
      <w:pPr>
        <w:pStyle w:val="Sansinterligne"/>
        <w:rPr>
          <w:rFonts w:eastAsia="Times New Roman"/>
          <w:lang w:eastAsia="fr-FR"/>
        </w:rPr>
      </w:pPr>
      <w:r>
        <w:rPr>
          <w:lang w:eastAsia="fr-FR"/>
        </w:rPr>
        <w:t>Figure 6 : Pièces en aluminium, moule coquille ouvert, images Fonderies de Nangis [4]</w:t>
      </w:r>
    </w:p>
    <w:p w:rsidR="00160F93" w:rsidRDefault="00160F93" w:rsidP="00160F93">
      <w:pPr>
        <w:pStyle w:val="Sansinterligne"/>
      </w:pPr>
    </w:p>
    <w:p w:rsidR="00160F93" w:rsidRPr="00970BE5" w:rsidRDefault="00160F93" w:rsidP="00160F93">
      <w:pPr>
        <w:pStyle w:val="Titre1"/>
        <w:spacing w:after="120"/>
      </w:pPr>
      <w:proofErr w:type="gramStart"/>
      <w:r w:rsidRPr="00970BE5">
        <w:t>Référence</w:t>
      </w:r>
      <w:r>
        <w:t>s</w:t>
      </w:r>
      <w:proofErr w:type="gramEnd"/>
      <w:r w:rsidRPr="00970BE5">
        <w:t> :</w:t>
      </w:r>
    </w:p>
    <w:p w:rsidR="00160F93" w:rsidRDefault="00160F93" w:rsidP="00160F93">
      <w:pPr>
        <w:autoSpaceDE w:val="0"/>
        <w:autoSpaceDN w:val="0"/>
        <w:adjustRightInd w:val="0"/>
        <w:spacing w:before="0" w:line="240" w:lineRule="auto"/>
        <w:jc w:val="left"/>
        <w:rPr>
          <w:rFonts w:cs="CMBX12"/>
        </w:rPr>
      </w:pPr>
      <w:r w:rsidRPr="00776BEF">
        <w:rPr>
          <w:rFonts w:cs="CMBX12"/>
        </w:rPr>
        <w:t>[1]:</w:t>
      </w:r>
      <w:r w:rsidRPr="008C6C92">
        <w:t xml:space="preserve"> </w:t>
      </w:r>
      <w:hyperlink r:id="rId27" w:history="1">
        <w:r w:rsidRPr="00F20098">
          <w:rPr>
            <w:rStyle w:val="Lienhypertexte"/>
          </w:rPr>
          <w:t>http://www.secodir.fr/</w:t>
        </w:r>
      </w:hyperlink>
      <w:r w:rsidRPr="00776BEF">
        <w:rPr>
          <w:rFonts w:cs="CMBX12"/>
        </w:rPr>
        <w:t xml:space="preserve"> </w:t>
      </w:r>
    </w:p>
    <w:p w:rsidR="00160F93" w:rsidRDefault="00160F93" w:rsidP="00160F93">
      <w:pPr>
        <w:autoSpaceDE w:val="0"/>
        <w:autoSpaceDN w:val="0"/>
        <w:adjustRightInd w:val="0"/>
        <w:spacing w:before="0" w:line="240" w:lineRule="auto"/>
        <w:jc w:val="left"/>
        <w:rPr>
          <w:rFonts w:cs="CMBX12"/>
        </w:rPr>
      </w:pPr>
      <w:r w:rsidRPr="00CE519D">
        <w:rPr>
          <w:rFonts w:cs="CMR10"/>
        </w:rPr>
        <w:t>[2]:</w:t>
      </w:r>
      <w:r w:rsidRPr="00CE519D">
        <w:rPr>
          <w:rFonts w:cs="CMBX12"/>
        </w:rPr>
        <w:t xml:space="preserve"> </w:t>
      </w:r>
      <w:hyperlink r:id="rId28" w:history="1">
        <w:r w:rsidRPr="00F20098">
          <w:rPr>
            <w:rStyle w:val="Lienhypertexte"/>
            <w:rFonts w:cs="CMBX12"/>
          </w:rPr>
          <w:t>http://www.fonderie-aluminium-sesam.fr/</w:t>
        </w:r>
      </w:hyperlink>
      <w:r>
        <w:rPr>
          <w:rFonts w:cs="CMBX12"/>
        </w:rPr>
        <w:t xml:space="preserve"> </w:t>
      </w:r>
    </w:p>
    <w:p w:rsidR="00160F93" w:rsidRDefault="00160F93" w:rsidP="00160F93">
      <w:pPr>
        <w:autoSpaceDE w:val="0"/>
        <w:autoSpaceDN w:val="0"/>
        <w:adjustRightInd w:val="0"/>
        <w:spacing w:before="0" w:line="240" w:lineRule="auto"/>
        <w:jc w:val="left"/>
      </w:pPr>
      <w:r w:rsidRPr="00CE519D">
        <w:rPr>
          <w:rFonts w:cs="CMR10"/>
        </w:rPr>
        <w:t xml:space="preserve">[3]: </w:t>
      </w:r>
      <w:hyperlink r:id="rId29" w:history="1">
        <w:r w:rsidRPr="00F20098">
          <w:rPr>
            <w:rStyle w:val="Lienhypertexte"/>
            <w:rFonts w:cs="Arial"/>
          </w:rPr>
          <w:t>http://www.fonderie-roux-gallois.com/</w:t>
        </w:r>
      </w:hyperlink>
    </w:p>
    <w:p w:rsidR="00160F93" w:rsidRDefault="00160F93" w:rsidP="00160F93">
      <w:pPr>
        <w:autoSpaceDE w:val="0"/>
        <w:autoSpaceDN w:val="0"/>
        <w:adjustRightInd w:val="0"/>
        <w:spacing w:before="0" w:line="240" w:lineRule="auto"/>
        <w:jc w:val="left"/>
        <w:rPr>
          <w:rFonts w:cs="Arial"/>
        </w:rPr>
      </w:pPr>
      <w:r w:rsidRPr="00CE519D">
        <w:rPr>
          <w:rFonts w:cs="Arial"/>
        </w:rPr>
        <w:t xml:space="preserve">[4]: </w:t>
      </w:r>
      <w:hyperlink r:id="rId30" w:history="1">
        <w:r w:rsidRPr="00F20098">
          <w:rPr>
            <w:rStyle w:val="Lienhypertexte"/>
            <w:rFonts w:cs="CMBX12"/>
          </w:rPr>
          <w:t>http://www.fonderies-de-nangis.com</w:t>
        </w:r>
      </w:hyperlink>
    </w:p>
    <w:p w:rsidR="00160F93" w:rsidRDefault="00160F93" w:rsidP="00160F93">
      <w:pPr>
        <w:autoSpaceDE w:val="0"/>
        <w:autoSpaceDN w:val="0"/>
        <w:adjustRightInd w:val="0"/>
        <w:spacing w:before="0" w:line="240" w:lineRule="auto"/>
        <w:jc w:val="left"/>
      </w:pPr>
      <w:r>
        <w:t>[</w:t>
      </w:r>
      <w:proofErr w:type="gramStart"/>
      <w:r>
        <w:t>a</w:t>
      </w:r>
      <w:proofErr w:type="gramEnd"/>
      <w:r>
        <w:t xml:space="preserve">]: Centre techniques des industries de la fonderie : </w:t>
      </w:r>
      <w:hyperlink r:id="rId31" w:history="1">
        <w:r>
          <w:rPr>
            <w:rStyle w:val="Lienhypertexte"/>
          </w:rPr>
          <w:t>http://www.ctif.com</w:t>
        </w:r>
      </w:hyperlink>
    </w:p>
    <w:p w:rsidR="00160F93" w:rsidRDefault="00160F93" w:rsidP="00160F93">
      <w:pPr>
        <w:autoSpaceDE w:val="0"/>
        <w:autoSpaceDN w:val="0"/>
        <w:adjustRightInd w:val="0"/>
        <w:spacing w:before="0" w:line="240" w:lineRule="auto"/>
        <w:jc w:val="left"/>
      </w:pPr>
      <w:r>
        <w:t>[</w:t>
      </w:r>
      <w:proofErr w:type="gramStart"/>
      <w:r>
        <w:t>b</w:t>
      </w:r>
      <w:proofErr w:type="gramEnd"/>
      <w:r>
        <w:t xml:space="preserve">]: Syndicat Général des Fondeurs de France - Fédération Forge Fonderie : </w:t>
      </w:r>
      <w:hyperlink r:id="rId32" w:history="1">
        <w:r>
          <w:rPr>
            <w:rStyle w:val="Lienhypertexte"/>
          </w:rPr>
          <w:t>http://www.forgefonderie.org</w:t>
        </w:r>
      </w:hyperlink>
    </w:p>
    <w:p w:rsidR="00160F93" w:rsidRDefault="00160F93" w:rsidP="00160F93">
      <w:pPr>
        <w:autoSpaceDE w:val="0"/>
        <w:autoSpaceDN w:val="0"/>
        <w:adjustRightInd w:val="0"/>
        <w:spacing w:before="0" w:line="240" w:lineRule="auto"/>
        <w:jc w:val="left"/>
        <w:rPr>
          <w:rFonts w:cs="Arial"/>
        </w:rPr>
      </w:pPr>
      <w:r>
        <w:t>[</w:t>
      </w:r>
      <w:proofErr w:type="gramStart"/>
      <w:r>
        <w:t>c</w:t>
      </w:r>
      <w:proofErr w:type="gramEnd"/>
      <w:r>
        <w:t>]:</w:t>
      </w:r>
      <w:r w:rsidRPr="007641CA">
        <w:t xml:space="preserve"> </w:t>
      </w:r>
      <w:r>
        <w:t xml:space="preserve">École Supérieure de Fonderie et de la Forge : </w:t>
      </w:r>
      <w:hyperlink r:id="rId33" w:history="1">
        <w:r>
          <w:rPr>
            <w:rStyle w:val="Lienhypertexte"/>
          </w:rPr>
          <w:t>http://www/esff.fr</w:t>
        </w:r>
      </w:hyperlink>
    </w:p>
    <w:p w:rsidR="00160F93" w:rsidRPr="00FE6003" w:rsidRDefault="00160F93" w:rsidP="00160F93">
      <w:pPr>
        <w:spacing w:before="60" w:after="60"/>
      </w:pPr>
      <w:r w:rsidRPr="00FE6003">
        <w:t xml:space="preserve"> </w:t>
      </w:r>
    </w:p>
    <w:p w:rsidR="00160F93" w:rsidRPr="005F41B3" w:rsidRDefault="00160F93" w:rsidP="00160F93">
      <w:pPr>
        <w:pStyle w:val="Sansinterligne"/>
      </w:pPr>
    </w:p>
    <w:p w:rsidR="00160F93" w:rsidRDefault="00160F93" w:rsidP="00160F93">
      <w:pPr>
        <w:autoSpaceDE w:val="0"/>
        <w:autoSpaceDN w:val="0"/>
        <w:adjustRightInd w:val="0"/>
        <w:spacing w:after="60" w:line="240" w:lineRule="auto"/>
        <w:jc w:val="left"/>
        <w:rPr>
          <w:rFonts w:cs="CMR10"/>
        </w:rPr>
      </w:pPr>
    </w:p>
    <w:p w:rsidR="00160F93" w:rsidRDefault="00160F93" w:rsidP="00160F93">
      <w:pPr>
        <w:autoSpaceDE w:val="0"/>
        <w:autoSpaceDN w:val="0"/>
        <w:adjustRightInd w:val="0"/>
        <w:spacing w:after="60" w:line="240" w:lineRule="auto"/>
        <w:jc w:val="left"/>
        <w:rPr>
          <w:rFonts w:cs="CMR10"/>
        </w:rPr>
      </w:pPr>
      <w:r>
        <w:rPr>
          <w:rFonts w:cs="CMR10"/>
        </w:rPr>
        <w:t xml:space="preserve">Ressource publiée sur EDUSCOL-STI : </w:t>
      </w:r>
      <w:hyperlink r:id="rId34" w:history="1">
        <w:r w:rsidRPr="00C427E7">
          <w:rPr>
            <w:rStyle w:val="Lienhypertexte"/>
            <w:rFonts w:cs="CMR10"/>
          </w:rPr>
          <w:t>http://eduscol.education.fr/sti/si-ens-cachan/</w:t>
        </w:r>
      </w:hyperlink>
    </w:p>
    <w:p w:rsidR="007254BF" w:rsidRDefault="007254BF" w:rsidP="00160F93">
      <w:pPr>
        <w:pStyle w:val="Titre1"/>
        <w:rPr>
          <w:rFonts w:cs="CMR10"/>
        </w:rPr>
      </w:pPr>
    </w:p>
    <w:sectPr w:rsidR="007254BF" w:rsidSect="00172E5D">
      <w:footerReference w:type="default" r:id="rId35"/>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4EA6" w:rsidRDefault="00784EA6" w:rsidP="00BE51E0">
      <w:pPr>
        <w:spacing w:after="0" w:line="240" w:lineRule="auto"/>
      </w:pPr>
      <w:r>
        <w:separator/>
      </w:r>
    </w:p>
  </w:endnote>
  <w:endnote w:type="continuationSeparator" w:id="0">
    <w:p w:rsidR="00784EA6" w:rsidRDefault="00784EA6" w:rsidP="00BE51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MBX12">
    <w:panose1 w:val="00000000000000000000"/>
    <w:charset w:val="00"/>
    <w:family w:val="auto"/>
    <w:notTrueType/>
    <w:pitch w:val="default"/>
    <w:sig w:usb0="00000003" w:usb1="00000000" w:usb2="00000000" w:usb3="00000000" w:csb0="00000001" w:csb1="00000000"/>
  </w:font>
  <w:font w:name="CMR10">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0F93" w:rsidRPr="00715E0C" w:rsidRDefault="007A72DA" w:rsidP="00715E0C">
    <w:pPr>
      <w:pStyle w:val="Pieddepage"/>
      <w:jc w:val="center"/>
      <w:rPr>
        <w:color w:val="2A6C7D" w:themeColor="accent1" w:themeShade="BF"/>
      </w:rPr>
    </w:pPr>
    <w:r w:rsidRPr="00715E0C">
      <w:rPr>
        <w:color w:val="2A6C7D" w:themeColor="accent1" w:themeShade="BF"/>
      </w:rPr>
      <w:fldChar w:fldCharType="begin"/>
    </w:r>
    <w:r w:rsidR="00160F93" w:rsidRPr="00715E0C">
      <w:rPr>
        <w:color w:val="2A6C7D" w:themeColor="accent1" w:themeShade="BF"/>
      </w:rPr>
      <w:instrText xml:space="preserve"> PAGE   \* MERGEFORMAT </w:instrText>
    </w:r>
    <w:r w:rsidRPr="00715E0C">
      <w:rPr>
        <w:color w:val="2A6C7D" w:themeColor="accent1" w:themeShade="BF"/>
      </w:rPr>
      <w:fldChar w:fldCharType="separate"/>
    </w:r>
    <w:r w:rsidR="00925EF8">
      <w:rPr>
        <w:noProof/>
        <w:color w:val="2A6C7D" w:themeColor="accent1" w:themeShade="BF"/>
      </w:rPr>
      <w:t>1</w:t>
    </w:r>
    <w:r w:rsidRPr="00715E0C">
      <w:rPr>
        <w:color w:val="2A6C7D" w:themeColor="accent1" w:themeShade="BF"/>
      </w:rPr>
      <w:fldChar w:fldCharType="end"/>
    </w:r>
    <w:r w:rsidR="00160F93" w:rsidRPr="00715E0C">
      <w:rPr>
        <w:color w:val="2A6C7D" w:themeColor="accent1" w:themeShade="BF"/>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A97" w:rsidRPr="00715E0C" w:rsidRDefault="007A72DA" w:rsidP="00715E0C">
    <w:pPr>
      <w:pStyle w:val="Pieddepage"/>
      <w:jc w:val="center"/>
      <w:rPr>
        <w:color w:val="2A6C7D" w:themeColor="accent1" w:themeShade="BF"/>
      </w:rPr>
    </w:pPr>
    <w:r w:rsidRPr="00715E0C">
      <w:rPr>
        <w:color w:val="2A6C7D" w:themeColor="accent1" w:themeShade="BF"/>
      </w:rPr>
      <w:fldChar w:fldCharType="begin"/>
    </w:r>
    <w:r w:rsidR="00591A97" w:rsidRPr="00715E0C">
      <w:rPr>
        <w:color w:val="2A6C7D" w:themeColor="accent1" w:themeShade="BF"/>
      </w:rPr>
      <w:instrText xml:space="preserve"> PAGE   \* MERGEFORMAT </w:instrText>
    </w:r>
    <w:r w:rsidRPr="00715E0C">
      <w:rPr>
        <w:color w:val="2A6C7D" w:themeColor="accent1" w:themeShade="BF"/>
      </w:rPr>
      <w:fldChar w:fldCharType="separate"/>
    </w:r>
    <w:r w:rsidR="00925EF8">
      <w:rPr>
        <w:noProof/>
        <w:color w:val="2A6C7D" w:themeColor="accent1" w:themeShade="BF"/>
      </w:rPr>
      <w:t>9</w:t>
    </w:r>
    <w:r w:rsidRPr="00715E0C">
      <w:rPr>
        <w:color w:val="2A6C7D" w:themeColor="accent1" w:themeShade="BF"/>
      </w:rPr>
      <w:fldChar w:fldCharType="end"/>
    </w:r>
    <w:r w:rsidR="00591A97" w:rsidRPr="00715E0C">
      <w:rPr>
        <w:color w:val="2A6C7D" w:themeColor="accent1" w:themeShade="BF"/>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4EA6" w:rsidRDefault="00784EA6" w:rsidP="00BE51E0">
      <w:pPr>
        <w:spacing w:after="0" w:line="240" w:lineRule="auto"/>
      </w:pPr>
      <w:r>
        <w:separator/>
      </w:r>
    </w:p>
  </w:footnote>
  <w:footnote w:type="continuationSeparator" w:id="0">
    <w:p w:rsidR="00784EA6" w:rsidRDefault="00784EA6" w:rsidP="00BE51E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3A4BC9"/>
    <w:multiLevelType w:val="hybridMultilevel"/>
    <w:tmpl w:val="251E75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0513175"/>
    <w:multiLevelType w:val="hybridMultilevel"/>
    <w:tmpl w:val="460A4E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0E264BC"/>
    <w:multiLevelType w:val="hybridMultilevel"/>
    <w:tmpl w:val="948C54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6F4421C"/>
    <w:multiLevelType w:val="multilevel"/>
    <w:tmpl w:val="C4EC4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5D09B2"/>
    <w:multiLevelType w:val="multilevel"/>
    <w:tmpl w:val="597C3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0D43EB"/>
    <w:multiLevelType w:val="multilevel"/>
    <w:tmpl w:val="AF4C824A"/>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288C42C0"/>
    <w:multiLevelType w:val="hybridMultilevel"/>
    <w:tmpl w:val="07220C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8F150AB"/>
    <w:multiLevelType w:val="hybridMultilevel"/>
    <w:tmpl w:val="10A60D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54C0807"/>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585E654B"/>
    <w:multiLevelType w:val="hybridMultilevel"/>
    <w:tmpl w:val="630C4D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6307573C"/>
    <w:multiLevelType w:val="multilevel"/>
    <w:tmpl w:val="A5C61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EFB7433"/>
    <w:multiLevelType w:val="hybridMultilevel"/>
    <w:tmpl w:val="47F034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75FD2E97"/>
    <w:multiLevelType w:val="hybridMultilevel"/>
    <w:tmpl w:val="CEB48D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8"/>
  </w:num>
  <w:num w:numId="4">
    <w:abstractNumId w:val="3"/>
  </w:num>
  <w:num w:numId="5">
    <w:abstractNumId w:val="5"/>
  </w:num>
  <w:num w:numId="6">
    <w:abstractNumId w:val="6"/>
  </w:num>
  <w:num w:numId="7">
    <w:abstractNumId w:val="9"/>
  </w:num>
  <w:num w:numId="8">
    <w:abstractNumId w:val="12"/>
  </w:num>
  <w:num w:numId="9">
    <w:abstractNumId w:val="0"/>
  </w:num>
  <w:num w:numId="10">
    <w:abstractNumId w:val="2"/>
  </w:num>
  <w:num w:numId="11">
    <w:abstractNumId w:val="1"/>
  </w:num>
  <w:num w:numId="12">
    <w:abstractNumId w:val="7"/>
  </w:num>
  <w:num w:numId="1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drawingGridHorizontalSpacing w:val="110"/>
  <w:displayHorizontalDrawingGridEvery w:val="2"/>
  <w:characterSpacingControl w:val="doNotCompress"/>
  <w:hdrShapeDefaults>
    <o:shapedefaults v:ext="edit" spidmax="107522"/>
  </w:hdrShapeDefaults>
  <w:footnotePr>
    <w:footnote w:id="-1"/>
    <w:footnote w:id="0"/>
  </w:footnotePr>
  <w:endnotePr>
    <w:endnote w:id="-1"/>
    <w:endnote w:id="0"/>
  </w:endnotePr>
  <w:compat/>
  <w:rsids>
    <w:rsidRoot w:val="00997881"/>
    <w:rsid w:val="00045B03"/>
    <w:rsid w:val="0004755A"/>
    <w:rsid w:val="00065B90"/>
    <w:rsid w:val="00077E87"/>
    <w:rsid w:val="000A136F"/>
    <w:rsid w:val="000A379C"/>
    <w:rsid w:val="000D2964"/>
    <w:rsid w:val="000D2D8A"/>
    <w:rsid w:val="000E5BB9"/>
    <w:rsid w:val="00110450"/>
    <w:rsid w:val="00142A03"/>
    <w:rsid w:val="00150E6D"/>
    <w:rsid w:val="00160F93"/>
    <w:rsid w:val="0016445D"/>
    <w:rsid w:val="00172E5D"/>
    <w:rsid w:val="00194882"/>
    <w:rsid w:val="001C5B77"/>
    <w:rsid w:val="001C6287"/>
    <w:rsid w:val="001D3748"/>
    <w:rsid w:val="001E5516"/>
    <w:rsid w:val="0020782E"/>
    <w:rsid w:val="00217685"/>
    <w:rsid w:val="002811A2"/>
    <w:rsid w:val="00294F7D"/>
    <w:rsid w:val="002A32D9"/>
    <w:rsid w:val="002B2679"/>
    <w:rsid w:val="002C2323"/>
    <w:rsid w:val="002D5595"/>
    <w:rsid w:val="002E397B"/>
    <w:rsid w:val="003062B2"/>
    <w:rsid w:val="00311516"/>
    <w:rsid w:val="003A142D"/>
    <w:rsid w:val="003A15B8"/>
    <w:rsid w:val="003B7F65"/>
    <w:rsid w:val="003C710D"/>
    <w:rsid w:val="003E5095"/>
    <w:rsid w:val="0043488C"/>
    <w:rsid w:val="00437777"/>
    <w:rsid w:val="00443411"/>
    <w:rsid w:val="004543C2"/>
    <w:rsid w:val="00457CC1"/>
    <w:rsid w:val="004629B0"/>
    <w:rsid w:val="004807DF"/>
    <w:rsid w:val="0049574D"/>
    <w:rsid w:val="004A5175"/>
    <w:rsid w:val="00524172"/>
    <w:rsid w:val="00566059"/>
    <w:rsid w:val="005727BE"/>
    <w:rsid w:val="00580004"/>
    <w:rsid w:val="00591A97"/>
    <w:rsid w:val="005A53E7"/>
    <w:rsid w:val="005B7478"/>
    <w:rsid w:val="005F41B3"/>
    <w:rsid w:val="005F6E53"/>
    <w:rsid w:val="0060295E"/>
    <w:rsid w:val="00652E1D"/>
    <w:rsid w:val="00652EAA"/>
    <w:rsid w:val="00654A38"/>
    <w:rsid w:val="006637DF"/>
    <w:rsid w:val="0068272E"/>
    <w:rsid w:val="00683A42"/>
    <w:rsid w:val="0068682E"/>
    <w:rsid w:val="006879DE"/>
    <w:rsid w:val="006E365A"/>
    <w:rsid w:val="006F7059"/>
    <w:rsid w:val="00704724"/>
    <w:rsid w:val="007119D7"/>
    <w:rsid w:val="00715E0C"/>
    <w:rsid w:val="007254BF"/>
    <w:rsid w:val="00736B16"/>
    <w:rsid w:val="00745E82"/>
    <w:rsid w:val="0076450F"/>
    <w:rsid w:val="00784EA6"/>
    <w:rsid w:val="00795D25"/>
    <w:rsid w:val="007A72DA"/>
    <w:rsid w:val="007B093A"/>
    <w:rsid w:val="007B5D2B"/>
    <w:rsid w:val="007F4276"/>
    <w:rsid w:val="0087023C"/>
    <w:rsid w:val="008A729C"/>
    <w:rsid w:val="008D56D5"/>
    <w:rsid w:val="008D749F"/>
    <w:rsid w:val="0090175E"/>
    <w:rsid w:val="00925EF8"/>
    <w:rsid w:val="00927019"/>
    <w:rsid w:val="009617D4"/>
    <w:rsid w:val="00997881"/>
    <w:rsid w:val="009A019D"/>
    <w:rsid w:val="009A1910"/>
    <w:rsid w:val="009D14E5"/>
    <w:rsid w:val="00A068A0"/>
    <w:rsid w:val="00A34815"/>
    <w:rsid w:val="00A4223B"/>
    <w:rsid w:val="00A717AA"/>
    <w:rsid w:val="00AA068C"/>
    <w:rsid w:val="00AA222C"/>
    <w:rsid w:val="00AA3DEF"/>
    <w:rsid w:val="00AA4B15"/>
    <w:rsid w:val="00AC04BF"/>
    <w:rsid w:val="00AF41A4"/>
    <w:rsid w:val="00B16273"/>
    <w:rsid w:val="00B17F14"/>
    <w:rsid w:val="00B300D4"/>
    <w:rsid w:val="00B346C2"/>
    <w:rsid w:val="00B437AE"/>
    <w:rsid w:val="00B464C0"/>
    <w:rsid w:val="00B5250C"/>
    <w:rsid w:val="00B57EC4"/>
    <w:rsid w:val="00B57F8D"/>
    <w:rsid w:val="00B600A6"/>
    <w:rsid w:val="00B64D5F"/>
    <w:rsid w:val="00B64E30"/>
    <w:rsid w:val="00B85A40"/>
    <w:rsid w:val="00BB1975"/>
    <w:rsid w:val="00BD734C"/>
    <w:rsid w:val="00BE51E0"/>
    <w:rsid w:val="00C1634B"/>
    <w:rsid w:val="00C507BA"/>
    <w:rsid w:val="00CA4223"/>
    <w:rsid w:val="00CB4899"/>
    <w:rsid w:val="00CC3564"/>
    <w:rsid w:val="00CC65F8"/>
    <w:rsid w:val="00CD47F2"/>
    <w:rsid w:val="00CD6379"/>
    <w:rsid w:val="00CE519D"/>
    <w:rsid w:val="00CE5B5F"/>
    <w:rsid w:val="00D0235D"/>
    <w:rsid w:val="00D240A9"/>
    <w:rsid w:val="00D27970"/>
    <w:rsid w:val="00D37A00"/>
    <w:rsid w:val="00D44DE7"/>
    <w:rsid w:val="00D514F8"/>
    <w:rsid w:val="00DD0C23"/>
    <w:rsid w:val="00DD383B"/>
    <w:rsid w:val="00DE1939"/>
    <w:rsid w:val="00E009DE"/>
    <w:rsid w:val="00E51A22"/>
    <w:rsid w:val="00E646F7"/>
    <w:rsid w:val="00EF3B02"/>
    <w:rsid w:val="00F06B47"/>
    <w:rsid w:val="00F10D8C"/>
    <w:rsid w:val="00F602FF"/>
    <w:rsid w:val="00F71472"/>
    <w:rsid w:val="00F7653A"/>
    <w:rsid w:val="00F77C86"/>
    <w:rsid w:val="00F831BB"/>
    <w:rsid w:val="00F90D90"/>
    <w:rsid w:val="00FB222A"/>
    <w:rsid w:val="00FB45CE"/>
    <w:rsid w:val="00FB6906"/>
    <w:rsid w:val="00FC623B"/>
    <w:rsid w:val="00FF41B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7522"/>
    <o:shapelayout v:ext="edit">
      <o:idmap v:ext="edit" data="1"/>
      <o:rules v:ext="edit">
        <o:r id="V:Rule14" type="connector" idref="#_x0000_s1036"/>
        <o:r id="V:Rule15" type="connector" idref="#_x0000_s1044"/>
        <o:r id="V:Rule16" type="connector" idref="#_x0000_s1034"/>
        <o:r id="V:Rule17" type="connector" idref="#_x0000_s1029"/>
        <o:r id="V:Rule18" type="connector" idref="#_x0000_s1048"/>
        <o:r id="V:Rule19" type="connector" idref="#_x0000_s1050"/>
        <o:r id="V:Rule20" type="connector" idref="#_x0000_s1033"/>
        <o:r id="V:Rule21" type="connector" idref="#_x0000_s1030"/>
        <o:r id="V:Rule22" type="connector" idref="#_x0000_s1040"/>
        <o:r id="V:Rule23" type="connector" idref="#_x0000_s1041"/>
        <o:r id="V:Rule24" type="connector" idref="#_x0000_s1052"/>
        <o:r id="V:Rule25" type="connector" idref="#_x0000_s1038"/>
        <o:r id="V:Rule26" type="connector" idref="#_x0000_s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2679"/>
    <w:pPr>
      <w:spacing w:before="240" w:after="120"/>
      <w:jc w:val="both"/>
    </w:pPr>
    <w:rPr>
      <w:rFonts w:asciiTheme="majorHAnsi" w:hAnsiTheme="majorHAnsi"/>
    </w:rPr>
  </w:style>
  <w:style w:type="paragraph" w:styleId="Titre1">
    <w:name w:val="heading 1"/>
    <w:basedOn w:val="Normal"/>
    <w:next w:val="Normal"/>
    <w:link w:val="Titre1Car"/>
    <w:uiPriority w:val="9"/>
    <w:qFormat/>
    <w:rsid w:val="006F7059"/>
    <w:pPr>
      <w:keepNext/>
      <w:keepLines/>
      <w:spacing w:after="240"/>
      <w:outlineLvl w:val="0"/>
    </w:pPr>
    <w:rPr>
      <w:rFonts w:ascii="Century Gothic" w:eastAsiaTheme="majorEastAsia" w:hAnsi="Century Gothic" w:cstheme="majorBidi"/>
      <w:b/>
      <w:bCs/>
      <w:color w:val="2A6C7D" w:themeColor="accent1" w:themeShade="BF"/>
      <w:sz w:val="28"/>
      <w:szCs w:val="28"/>
    </w:rPr>
  </w:style>
  <w:style w:type="paragraph" w:styleId="Titre2">
    <w:name w:val="heading 2"/>
    <w:basedOn w:val="Normal"/>
    <w:next w:val="Normal"/>
    <w:link w:val="Titre2Car"/>
    <w:uiPriority w:val="9"/>
    <w:unhideWhenUsed/>
    <w:qFormat/>
    <w:rsid w:val="006F7059"/>
    <w:pPr>
      <w:keepNext/>
      <w:keepLines/>
      <w:spacing w:before="120" w:after="0"/>
      <w:outlineLvl w:val="1"/>
    </w:pPr>
    <w:rPr>
      <w:rFonts w:eastAsiaTheme="majorEastAsia" w:cstheme="majorBidi"/>
      <w:b/>
      <w:bCs/>
      <w:color w:val="2A6C7D" w:themeColor="accent1" w:themeShade="BF"/>
      <w:sz w:val="24"/>
      <w:szCs w:val="26"/>
    </w:rPr>
  </w:style>
  <w:style w:type="paragraph" w:styleId="Titre3">
    <w:name w:val="heading 3"/>
    <w:basedOn w:val="Normal"/>
    <w:next w:val="Normal"/>
    <w:link w:val="Titre3Car"/>
    <w:uiPriority w:val="9"/>
    <w:unhideWhenUsed/>
    <w:qFormat/>
    <w:rsid w:val="006F7059"/>
    <w:pPr>
      <w:keepNext/>
      <w:keepLines/>
      <w:spacing w:before="120" w:after="0"/>
      <w:outlineLvl w:val="2"/>
    </w:pPr>
    <w:rPr>
      <w:rFonts w:eastAsiaTheme="majorEastAsia" w:cstheme="majorBidi"/>
      <w:b/>
      <w:bCs/>
      <w:color w:val="3891A7"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9978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6F7059"/>
    <w:rPr>
      <w:rFonts w:ascii="Century Gothic" w:eastAsiaTheme="majorEastAsia" w:hAnsi="Century Gothic" w:cstheme="majorBidi"/>
      <w:b/>
      <w:bCs/>
      <w:color w:val="2A6C7D" w:themeColor="accent1" w:themeShade="BF"/>
      <w:sz w:val="28"/>
      <w:szCs w:val="28"/>
    </w:rPr>
  </w:style>
  <w:style w:type="paragraph" w:styleId="Titre">
    <w:name w:val="Title"/>
    <w:basedOn w:val="Normal"/>
    <w:next w:val="Normal"/>
    <w:link w:val="TitreCar"/>
    <w:uiPriority w:val="10"/>
    <w:qFormat/>
    <w:rsid w:val="006F7059"/>
    <w:pPr>
      <w:spacing w:after="300" w:line="240" w:lineRule="auto"/>
      <w:contextualSpacing/>
    </w:pPr>
    <w:rPr>
      <w:rFonts w:ascii="Century Gothic" w:eastAsiaTheme="majorEastAsia" w:hAnsi="Century Gothic" w:cstheme="majorBidi"/>
      <w:b/>
      <w:color w:val="2A6C7D" w:themeColor="accent1" w:themeShade="BF"/>
      <w:spacing w:val="5"/>
      <w:kern w:val="28"/>
      <w:sz w:val="40"/>
      <w:szCs w:val="52"/>
    </w:rPr>
  </w:style>
  <w:style w:type="character" w:customStyle="1" w:styleId="TitreCar">
    <w:name w:val="Titre Car"/>
    <w:basedOn w:val="Policepardfaut"/>
    <w:link w:val="Titre"/>
    <w:uiPriority w:val="10"/>
    <w:rsid w:val="006F7059"/>
    <w:rPr>
      <w:rFonts w:ascii="Century Gothic" w:eastAsiaTheme="majorEastAsia" w:hAnsi="Century Gothic" w:cstheme="majorBidi"/>
      <w:b/>
      <w:color w:val="2A6C7D" w:themeColor="accent1" w:themeShade="BF"/>
      <w:spacing w:val="5"/>
      <w:kern w:val="28"/>
      <w:sz w:val="40"/>
      <w:szCs w:val="52"/>
    </w:rPr>
  </w:style>
  <w:style w:type="character" w:styleId="Lienhypertexte">
    <w:name w:val="Hyperlink"/>
    <w:basedOn w:val="Policepardfaut"/>
    <w:uiPriority w:val="99"/>
    <w:unhideWhenUsed/>
    <w:rsid w:val="003062B2"/>
    <w:rPr>
      <w:color w:val="8DC765" w:themeColor="hyperlink"/>
      <w:u w:val="single"/>
    </w:rPr>
  </w:style>
  <w:style w:type="paragraph" w:styleId="Textedebulles">
    <w:name w:val="Balloon Text"/>
    <w:basedOn w:val="Normal"/>
    <w:link w:val="TextedebullesCar"/>
    <w:uiPriority w:val="99"/>
    <w:semiHidden/>
    <w:unhideWhenUsed/>
    <w:rsid w:val="003062B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062B2"/>
    <w:rPr>
      <w:rFonts w:ascii="Tahoma" w:hAnsi="Tahoma" w:cs="Tahoma"/>
      <w:sz w:val="16"/>
      <w:szCs w:val="16"/>
    </w:rPr>
  </w:style>
  <w:style w:type="paragraph" w:styleId="En-tte">
    <w:name w:val="header"/>
    <w:basedOn w:val="Normal"/>
    <w:link w:val="En-tteCar"/>
    <w:uiPriority w:val="99"/>
    <w:unhideWhenUsed/>
    <w:rsid w:val="00BE51E0"/>
    <w:pPr>
      <w:tabs>
        <w:tab w:val="center" w:pos="4536"/>
        <w:tab w:val="right" w:pos="9072"/>
      </w:tabs>
      <w:spacing w:after="0" w:line="240" w:lineRule="auto"/>
    </w:pPr>
  </w:style>
  <w:style w:type="character" w:customStyle="1" w:styleId="En-tteCar">
    <w:name w:val="En-tête Car"/>
    <w:basedOn w:val="Policepardfaut"/>
    <w:link w:val="En-tte"/>
    <w:uiPriority w:val="99"/>
    <w:rsid w:val="00BE51E0"/>
  </w:style>
  <w:style w:type="paragraph" w:styleId="Pieddepage">
    <w:name w:val="footer"/>
    <w:basedOn w:val="Normal"/>
    <w:link w:val="PieddepageCar"/>
    <w:uiPriority w:val="99"/>
    <w:unhideWhenUsed/>
    <w:rsid w:val="00BE51E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E51E0"/>
  </w:style>
  <w:style w:type="paragraph" w:styleId="Sansinterligne">
    <w:name w:val="No Spacing"/>
    <w:aliases w:val="légende"/>
    <w:link w:val="SansinterligneCar"/>
    <w:uiPriority w:val="1"/>
    <w:qFormat/>
    <w:rsid w:val="00B64D5F"/>
    <w:pPr>
      <w:spacing w:after="0" w:line="240" w:lineRule="auto"/>
      <w:jc w:val="center"/>
    </w:pPr>
    <w:rPr>
      <w:rFonts w:asciiTheme="majorHAnsi" w:eastAsiaTheme="minorEastAsia" w:hAnsiTheme="majorHAnsi"/>
      <w:i/>
      <w:sz w:val="20"/>
    </w:rPr>
  </w:style>
  <w:style w:type="character" w:customStyle="1" w:styleId="SansinterligneCar">
    <w:name w:val="Sans interligne Car"/>
    <w:aliases w:val="légende Car"/>
    <w:basedOn w:val="Policepardfaut"/>
    <w:link w:val="Sansinterligne"/>
    <w:uiPriority w:val="1"/>
    <w:rsid w:val="00B64D5F"/>
    <w:rPr>
      <w:rFonts w:asciiTheme="majorHAnsi" w:eastAsiaTheme="minorEastAsia" w:hAnsiTheme="majorHAnsi"/>
      <w:i/>
      <w:sz w:val="20"/>
    </w:rPr>
  </w:style>
  <w:style w:type="character" w:customStyle="1" w:styleId="Titre2Car">
    <w:name w:val="Titre 2 Car"/>
    <w:basedOn w:val="Policepardfaut"/>
    <w:link w:val="Titre2"/>
    <w:uiPriority w:val="9"/>
    <w:rsid w:val="006F7059"/>
    <w:rPr>
      <w:rFonts w:asciiTheme="majorHAnsi" w:eastAsiaTheme="majorEastAsia" w:hAnsiTheme="majorHAnsi" w:cstheme="majorBidi"/>
      <w:b/>
      <w:bCs/>
      <w:color w:val="2A6C7D" w:themeColor="accent1" w:themeShade="BF"/>
      <w:sz w:val="24"/>
      <w:szCs w:val="26"/>
    </w:rPr>
  </w:style>
  <w:style w:type="character" w:styleId="Emphaseple">
    <w:name w:val="Subtle Emphasis"/>
    <w:aliases w:val="équation"/>
    <w:basedOn w:val="Policepardfaut"/>
    <w:uiPriority w:val="19"/>
    <w:qFormat/>
    <w:rsid w:val="00F7653A"/>
    <w:rPr>
      <w:rFonts w:ascii="Times New Roman" w:hAnsi="Times New Roman"/>
      <w:i/>
      <w:iCs/>
      <w:color w:val="auto"/>
      <w:sz w:val="22"/>
    </w:rPr>
  </w:style>
  <w:style w:type="character" w:styleId="Titredulivre">
    <w:name w:val="Book Title"/>
    <w:basedOn w:val="Policepardfaut"/>
    <w:uiPriority w:val="33"/>
    <w:qFormat/>
    <w:rsid w:val="00B85A40"/>
    <w:rPr>
      <w:rFonts w:ascii="Century Gothic" w:hAnsi="Century Gothic"/>
      <w:b/>
      <w:bCs/>
      <w:dstrike w:val="0"/>
      <w:vanish/>
      <w:color w:val="2A6C7D" w:themeColor="accent1" w:themeShade="BF"/>
      <w:spacing w:val="5"/>
      <w:sz w:val="22"/>
      <w:vertAlign w:val="baseline"/>
    </w:rPr>
  </w:style>
  <w:style w:type="paragraph" w:styleId="Citationintense">
    <w:name w:val="Intense Quote"/>
    <w:aliases w:val="réf ressource"/>
    <w:basedOn w:val="Normal"/>
    <w:next w:val="Normal"/>
    <w:link w:val="CitationintenseCar"/>
    <w:uiPriority w:val="30"/>
    <w:qFormat/>
    <w:rsid w:val="00B85A40"/>
    <w:pPr>
      <w:pBdr>
        <w:bottom w:val="single" w:sz="4" w:space="4" w:color="3891A7" w:themeColor="accent1"/>
      </w:pBdr>
      <w:spacing w:before="0"/>
      <w:ind w:left="936" w:right="936"/>
      <w:jc w:val="center"/>
    </w:pPr>
    <w:rPr>
      <w:rFonts w:ascii="Century Gothic" w:hAnsi="Century Gothic"/>
      <w:b/>
      <w:bCs/>
      <w:iCs/>
      <w:color w:val="2A6C7D" w:themeColor="accent1" w:themeShade="BF"/>
    </w:rPr>
  </w:style>
  <w:style w:type="character" w:customStyle="1" w:styleId="CitationintenseCar">
    <w:name w:val="Citation intense Car"/>
    <w:aliases w:val="réf ressource Car"/>
    <w:basedOn w:val="Policepardfaut"/>
    <w:link w:val="Citationintense"/>
    <w:uiPriority w:val="30"/>
    <w:rsid w:val="00B85A40"/>
    <w:rPr>
      <w:rFonts w:ascii="Century Gothic" w:hAnsi="Century Gothic"/>
      <w:b/>
      <w:bCs/>
      <w:iCs/>
      <w:color w:val="2A6C7D" w:themeColor="accent1" w:themeShade="BF"/>
    </w:rPr>
  </w:style>
  <w:style w:type="character" w:customStyle="1" w:styleId="Titre3Car">
    <w:name w:val="Titre 3 Car"/>
    <w:basedOn w:val="Policepardfaut"/>
    <w:link w:val="Titre3"/>
    <w:uiPriority w:val="9"/>
    <w:rsid w:val="006F7059"/>
    <w:rPr>
      <w:rFonts w:asciiTheme="majorHAnsi" w:eastAsiaTheme="majorEastAsia" w:hAnsiTheme="majorHAnsi" w:cstheme="majorBidi"/>
      <w:b/>
      <w:bCs/>
      <w:color w:val="3891A7" w:themeColor="accent1"/>
    </w:rPr>
  </w:style>
  <w:style w:type="paragraph" w:styleId="NormalWeb">
    <w:name w:val="Normal (Web)"/>
    <w:basedOn w:val="Normal"/>
    <w:uiPriority w:val="99"/>
    <w:semiHidden/>
    <w:unhideWhenUsed/>
    <w:rsid w:val="00591A97"/>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styleId="Rfrenceple">
    <w:name w:val="Subtle Reference"/>
    <w:aliases w:val="Réf ressource"/>
    <w:basedOn w:val="Policepardfaut"/>
    <w:uiPriority w:val="31"/>
    <w:qFormat/>
    <w:rsid w:val="005F41B3"/>
    <w:rPr>
      <w:rFonts w:ascii="Century Gothic" w:hAnsi="Century Gothic"/>
      <w:dstrike w:val="0"/>
      <w:color w:val="2A6C7D" w:themeColor="accent1" w:themeShade="BF"/>
      <w:sz w:val="22"/>
      <w:u w:val="none"/>
      <w:vertAlign w:val="baseline"/>
    </w:rPr>
  </w:style>
  <w:style w:type="character" w:styleId="Accentuation">
    <w:name w:val="Emphasis"/>
    <w:basedOn w:val="Policepardfaut"/>
    <w:uiPriority w:val="20"/>
    <w:qFormat/>
    <w:rsid w:val="00C507BA"/>
    <w:rPr>
      <w:b/>
      <w:iCs/>
    </w:rPr>
  </w:style>
  <w:style w:type="paragraph" w:styleId="Paragraphedeliste">
    <w:name w:val="List Paragraph"/>
    <w:basedOn w:val="Normal"/>
    <w:uiPriority w:val="34"/>
    <w:qFormat/>
    <w:rsid w:val="00160F93"/>
    <w:pPr>
      <w:ind w:left="720"/>
      <w:contextualSpacing/>
    </w:pPr>
  </w:style>
</w:styles>
</file>

<file path=word/webSettings.xml><?xml version="1.0" encoding="utf-8"?>
<w:webSettings xmlns:r="http://schemas.openxmlformats.org/officeDocument/2006/relationships" xmlns:w="http://schemas.openxmlformats.org/wordprocessingml/2006/main">
  <w:divs>
    <w:div w:id="23606158">
      <w:bodyDiv w:val="1"/>
      <w:marLeft w:val="0"/>
      <w:marRight w:val="0"/>
      <w:marTop w:val="0"/>
      <w:marBottom w:val="0"/>
      <w:divBdr>
        <w:top w:val="none" w:sz="0" w:space="0" w:color="auto"/>
        <w:left w:val="none" w:sz="0" w:space="0" w:color="auto"/>
        <w:bottom w:val="none" w:sz="0" w:space="0" w:color="auto"/>
        <w:right w:val="none" w:sz="0" w:space="0" w:color="auto"/>
      </w:divBdr>
      <w:divsChild>
        <w:div w:id="401489772">
          <w:marLeft w:val="0"/>
          <w:marRight w:val="0"/>
          <w:marTop w:val="0"/>
          <w:marBottom w:val="0"/>
          <w:divBdr>
            <w:top w:val="none" w:sz="0" w:space="0" w:color="auto"/>
            <w:left w:val="none" w:sz="0" w:space="0" w:color="auto"/>
            <w:bottom w:val="none" w:sz="0" w:space="0" w:color="auto"/>
            <w:right w:val="none" w:sz="0" w:space="0" w:color="auto"/>
          </w:divBdr>
          <w:divsChild>
            <w:div w:id="557595389">
              <w:marLeft w:val="0"/>
              <w:marRight w:val="0"/>
              <w:marTop w:val="0"/>
              <w:marBottom w:val="0"/>
              <w:divBdr>
                <w:top w:val="none" w:sz="0" w:space="0" w:color="auto"/>
                <w:left w:val="none" w:sz="0" w:space="0" w:color="auto"/>
                <w:bottom w:val="none" w:sz="0" w:space="0" w:color="auto"/>
                <w:right w:val="none" w:sz="0" w:space="0" w:color="auto"/>
              </w:divBdr>
            </w:div>
          </w:divsChild>
        </w:div>
        <w:div w:id="631253235">
          <w:marLeft w:val="0"/>
          <w:marRight w:val="0"/>
          <w:marTop w:val="0"/>
          <w:marBottom w:val="0"/>
          <w:divBdr>
            <w:top w:val="none" w:sz="0" w:space="0" w:color="auto"/>
            <w:left w:val="none" w:sz="0" w:space="0" w:color="auto"/>
            <w:bottom w:val="none" w:sz="0" w:space="0" w:color="auto"/>
            <w:right w:val="none" w:sz="0" w:space="0" w:color="auto"/>
          </w:divBdr>
        </w:div>
        <w:div w:id="288056578">
          <w:marLeft w:val="0"/>
          <w:marRight w:val="0"/>
          <w:marTop w:val="0"/>
          <w:marBottom w:val="0"/>
          <w:divBdr>
            <w:top w:val="none" w:sz="0" w:space="0" w:color="auto"/>
            <w:left w:val="none" w:sz="0" w:space="0" w:color="auto"/>
            <w:bottom w:val="none" w:sz="0" w:space="0" w:color="auto"/>
            <w:right w:val="none" w:sz="0" w:space="0" w:color="auto"/>
          </w:divBdr>
        </w:div>
        <w:div w:id="502429895">
          <w:marLeft w:val="0"/>
          <w:marRight w:val="0"/>
          <w:marTop w:val="0"/>
          <w:marBottom w:val="0"/>
          <w:divBdr>
            <w:top w:val="none" w:sz="0" w:space="0" w:color="auto"/>
            <w:left w:val="none" w:sz="0" w:space="0" w:color="auto"/>
            <w:bottom w:val="none" w:sz="0" w:space="0" w:color="auto"/>
            <w:right w:val="none" w:sz="0" w:space="0" w:color="auto"/>
          </w:divBdr>
        </w:div>
        <w:div w:id="243879064">
          <w:marLeft w:val="0"/>
          <w:marRight w:val="0"/>
          <w:marTop w:val="0"/>
          <w:marBottom w:val="0"/>
          <w:divBdr>
            <w:top w:val="none" w:sz="0" w:space="0" w:color="auto"/>
            <w:left w:val="none" w:sz="0" w:space="0" w:color="auto"/>
            <w:bottom w:val="none" w:sz="0" w:space="0" w:color="auto"/>
            <w:right w:val="none" w:sz="0" w:space="0" w:color="auto"/>
          </w:divBdr>
        </w:div>
      </w:divsChild>
    </w:div>
    <w:div w:id="385227415">
      <w:bodyDiv w:val="1"/>
      <w:marLeft w:val="0"/>
      <w:marRight w:val="0"/>
      <w:marTop w:val="0"/>
      <w:marBottom w:val="0"/>
      <w:divBdr>
        <w:top w:val="none" w:sz="0" w:space="0" w:color="auto"/>
        <w:left w:val="none" w:sz="0" w:space="0" w:color="auto"/>
        <w:bottom w:val="none" w:sz="0" w:space="0" w:color="auto"/>
        <w:right w:val="none" w:sz="0" w:space="0" w:color="auto"/>
      </w:divBdr>
      <w:divsChild>
        <w:div w:id="1529878247">
          <w:marLeft w:val="0"/>
          <w:marRight w:val="0"/>
          <w:marTop w:val="0"/>
          <w:marBottom w:val="0"/>
          <w:divBdr>
            <w:top w:val="none" w:sz="0" w:space="0" w:color="auto"/>
            <w:left w:val="none" w:sz="0" w:space="0" w:color="auto"/>
            <w:bottom w:val="none" w:sz="0" w:space="0" w:color="auto"/>
            <w:right w:val="none" w:sz="0" w:space="0" w:color="auto"/>
          </w:divBdr>
        </w:div>
        <w:div w:id="981932671">
          <w:marLeft w:val="0"/>
          <w:marRight w:val="0"/>
          <w:marTop w:val="0"/>
          <w:marBottom w:val="0"/>
          <w:divBdr>
            <w:top w:val="none" w:sz="0" w:space="0" w:color="auto"/>
            <w:left w:val="none" w:sz="0" w:space="0" w:color="auto"/>
            <w:bottom w:val="none" w:sz="0" w:space="0" w:color="auto"/>
            <w:right w:val="none" w:sz="0" w:space="0" w:color="auto"/>
          </w:divBdr>
        </w:div>
        <w:div w:id="251547564">
          <w:marLeft w:val="0"/>
          <w:marRight w:val="0"/>
          <w:marTop w:val="0"/>
          <w:marBottom w:val="0"/>
          <w:divBdr>
            <w:top w:val="none" w:sz="0" w:space="0" w:color="auto"/>
            <w:left w:val="none" w:sz="0" w:space="0" w:color="auto"/>
            <w:bottom w:val="none" w:sz="0" w:space="0" w:color="auto"/>
            <w:right w:val="none" w:sz="0" w:space="0" w:color="auto"/>
          </w:divBdr>
        </w:div>
        <w:div w:id="357972969">
          <w:marLeft w:val="0"/>
          <w:marRight w:val="0"/>
          <w:marTop w:val="0"/>
          <w:marBottom w:val="0"/>
          <w:divBdr>
            <w:top w:val="none" w:sz="0" w:space="0" w:color="auto"/>
            <w:left w:val="none" w:sz="0" w:space="0" w:color="auto"/>
            <w:bottom w:val="none" w:sz="0" w:space="0" w:color="auto"/>
            <w:right w:val="none" w:sz="0" w:space="0" w:color="auto"/>
          </w:divBdr>
        </w:div>
        <w:div w:id="1874926367">
          <w:marLeft w:val="0"/>
          <w:marRight w:val="0"/>
          <w:marTop w:val="0"/>
          <w:marBottom w:val="0"/>
          <w:divBdr>
            <w:top w:val="none" w:sz="0" w:space="0" w:color="auto"/>
            <w:left w:val="none" w:sz="0" w:space="0" w:color="auto"/>
            <w:bottom w:val="none" w:sz="0" w:space="0" w:color="auto"/>
            <w:right w:val="none" w:sz="0" w:space="0" w:color="auto"/>
          </w:divBdr>
        </w:div>
      </w:divsChild>
    </w:div>
    <w:div w:id="454327575">
      <w:bodyDiv w:val="1"/>
      <w:marLeft w:val="0"/>
      <w:marRight w:val="0"/>
      <w:marTop w:val="0"/>
      <w:marBottom w:val="0"/>
      <w:divBdr>
        <w:top w:val="none" w:sz="0" w:space="0" w:color="auto"/>
        <w:left w:val="none" w:sz="0" w:space="0" w:color="auto"/>
        <w:bottom w:val="none" w:sz="0" w:space="0" w:color="auto"/>
        <w:right w:val="none" w:sz="0" w:space="0" w:color="auto"/>
      </w:divBdr>
      <w:divsChild>
        <w:div w:id="58482713">
          <w:marLeft w:val="0"/>
          <w:marRight w:val="0"/>
          <w:marTop w:val="0"/>
          <w:marBottom w:val="0"/>
          <w:divBdr>
            <w:top w:val="none" w:sz="0" w:space="0" w:color="auto"/>
            <w:left w:val="none" w:sz="0" w:space="0" w:color="auto"/>
            <w:bottom w:val="none" w:sz="0" w:space="0" w:color="auto"/>
            <w:right w:val="none" w:sz="0" w:space="0" w:color="auto"/>
          </w:divBdr>
          <w:divsChild>
            <w:div w:id="1249729589">
              <w:marLeft w:val="0"/>
              <w:marRight w:val="0"/>
              <w:marTop w:val="0"/>
              <w:marBottom w:val="0"/>
              <w:divBdr>
                <w:top w:val="none" w:sz="0" w:space="0" w:color="auto"/>
                <w:left w:val="none" w:sz="0" w:space="0" w:color="auto"/>
                <w:bottom w:val="none" w:sz="0" w:space="0" w:color="auto"/>
                <w:right w:val="none" w:sz="0" w:space="0" w:color="auto"/>
              </w:divBdr>
            </w:div>
          </w:divsChild>
        </w:div>
        <w:div w:id="1305506211">
          <w:marLeft w:val="0"/>
          <w:marRight w:val="0"/>
          <w:marTop w:val="0"/>
          <w:marBottom w:val="0"/>
          <w:divBdr>
            <w:top w:val="none" w:sz="0" w:space="0" w:color="auto"/>
            <w:left w:val="none" w:sz="0" w:space="0" w:color="auto"/>
            <w:bottom w:val="none" w:sz="0" w:space="0" w:color="auto"/>
            <w:right w:val="none" w:sz="0" w:space="0" w:color="auto"/>
          </w:divBdr>
          <w:divsChild>
            <w:div w:id="936331811">
              <w:marLeft w:val="0"/>
              <w:marRight w:val="0"/>
              <w:marTop w:val="0"/>
              <w:marBottom w:val="0"/>
              <w:divBdr>
                <w:top w:val="none" w:sz="0" w:space="0" w:color="auto"/>
                <w:left w:val="none" w:sz="0" w:space="0" w:color="auto"/>
                <w:bottom w:val="none" w:sz="0" w:space="0" w:color="auto"/>
                <w:right w:val="none" w:sz="0" w:space="0" w:color="auto"/>
              </w:divBdr>
            </w:div>
          </w:divsChild>
        </w:div>
        <w:div w:id="1268079298">
          <w:marLeft w:val="0"/>
          <w:marRight w:val="0"/>
          <w:marTop w:val="0"/>
          <w:marBottom w:val="0"/>
          <w:divBdr>
            <w:top w:val="none" w:sz="0" w:space="0" w:color="auto"/>
            <w:left w:val="none" w:sz="0" w:space="0" w:color="auto"/>
            <w:bottom w:val="none" w:sz="0" w:space="0" w:color="auto"/>
            <w:right w:val="none" w:sz="0" w:space="0" w:color="auto"/>
          </w:divBdr>
          <w:divsChild>
            <w:div w:id="365719412">
              <w:marLeft w:val="0"/>
              <w:marRight w:val="0"/>
              <w:marTop w:val="0"/>
              <w:marBottom w:val="0"/>
              <w:divBdr>
                <w:top w:val="none" w:sz="0" w:space="0" w:color="auto"/>
                <w:left w:val="none" w:sz="0" w:space="0" w:color="auto"/>
                <w:bottom w:val="none" w:sz="0" w:space="0" w:color="auto"/>
                <w:right w:val="none" w:sz="0" w:space="0" w:color="auto"/>
              </w:divBdr>
            </w:div>
          </w:divsChild>
        </w:div>
        <w:div w:id="898134115">
          <w:marLeft w:val="0"/>
          <w:marRight w:val="0"/>
          <w:marTop w:val="0"/>
          <w:marBottom w:val="0"/>
          <w:divBdr>
            <w:top w:val="none" w:sz="0" w:space="0" w:color="auto"/>
            <w:left w:val="none" w:sz="0" w:space="0" w:color="auto"/>
            <w:bottom w:val="none" w:sz="0" w:space="0" w:color="auto"/>
            <w:right w:val="none" w:sz="0" w:space="0" w:color="auto"/>
          </w:divBdr>
          <w:divsChild>
            <w:div w:id="1542980283">
              <w:marLeft w:val="0"/>
              <w:marRight w:val="0"/>
              <w:marTop w:val="0"/>
              <w:marBottom w:val="0"/>
              <w:divBdr>
                <w:top w:val="none" w:sz="0" w:space="0" w:color="auto"/>
                <w:left w:val="none" w:sz="0" w:space="0" w:color="auto"/>
                <w:bottom w:val="none" w:sz="0" w:space="0" w:color="auto"/>
                <w:right w:val="none" w:sz="0" w:space="0" w:color="auto"/>
              </w:divBdr>
            </w:div>
          </w:divsChild>
        </w:div>
        <w:div w:id="1120491941">
          <w:marLeft w:val="0"/>
          <w:marRight w:val="0"/>
          <w:marTop w:val="0"/>
          <w:marBottom w:val="0"/>
          <w:divBdr>
            <w:top w:val="none" w:sz="0" w:space="0" w:color="auto"/>
            <w:left w:val="none" w:sz="0" w:space="0" w:color="auto"/>
            <w:bottom w:val="none" w:sz="0" w:space="0" w:color="auto"/>
            <w:right w:val="none" w:sz="0" w:space="0" w:color="auto"/>
          </w:divBdr>
          <w:divsChild>
            <w:div w:id="579338482">
              <w:marLeft w:val="0"/>
              <w:marRight w:val="0"/>
              <w:marTop w:val="0"/>
              <w:marBottom w:val="0"/>
              <w:divBdr>
                <w:top w:val="none" w:sz="0" w:space="0" w:color="auto"/>
                <w:left w:val="none" w:sz="0" w:space="0" w:color="auto"/>
                <w:bottom w:val="none" w:sz="0" w:space="0" w:color="auto"/>
                <w:right w:val="none" w:sz="0" w:space="0" w:color="auto"/>
              </w:divBdr>
            </w:div>
          </w:divsChild>
        </w:div>
        <w:div w:id="166019750">
          <w:marLeft w:val="0"/>
          <w:marRight w:val="0"/>
          <w:marTop w:val="0"/>
          <w:marBottom w:val="0"/>
          <w:divBdr>
            <w:top w:val="none" w:sz="0" w:space="0" w:color="auto"/>
            <w:left w:val="none" w:sz="0" w:space="0" w:color="auto"/>
            <w:bottom w:val="none" w:sz="0" w:space="0" w:color="auto"/>
            <w:right w:val="none" w:sz="0" w:space="0" w:color="auto"/>
          </w:divBdr>
          <w:divsChild>
            <w:div w:id="1108350644">
              <w:marLeft w:val="0"/>
              <w:marRight w:val="0"/>
              <w:marTop w:val="0"/>
              <w:marBottom w:val="0"/>
              <w:divBdr>
                <w:top w:val="none" w:sz="0" w:space="0" w:color="auto"/>
                <w:left w:val="none" w:sz="0" w:space="0" w:color="auto"/>
                <w:bottom w:val="none" w:sz="0" w:space="0" w:color="auto"/>
                <w:right w:val="none" w:sz="0" w:space="0" w:color="auto"/>
              </w:divBdr>
            </w:div>
          </w:divsChild>
        </w:div>
        <w:div w:id="1860849077">
          <w:marLeft w:val="0"/>
          <w:marRight w:val="0"/>
          <w:marTop w:val="0"/>
          <w:marBottom w:val="0"/>
          <w:divBdr>
            <w:top w:val="none" w:sz="0" w:space="0" w:color="auto"/>
            <w:left w:val="none" w:sz="0" w:space="0" w:color="auto"/>
            <w:bottom w:val="none" w:sz="0" w:space="0" w:color="auto"/>
            <w:right w:val="none" w:sz="0" w:space="0" w:color="auto"/>
          </w:divBdr>
          <w:divsChild>
            <w:div w:id="2005820606">
              <w:marLeft w:val="0"/>
              <w:marRight w:val="0"/>
              <w:marTop w:val="0"/>
              <w:marBottom w:val="0"/>
              <w:divBdr>
                <w:top w:val="none" w:sz="0" w:space="0" w:color="auto"/>
                <w:left w:val="none" w:sz="0" w:space="0" w:color="auto"/>
                <w:bottom w:val="none" w:sz="0" w:space="0" w:color="auto"/>
                <w:right w:val="none" w:sz="0" w:space="0" w:color="auto"/>
              </w:divBdr>
            </w:div>
          </w:divsChild>
        </w:div>
        <w:div w:id="817695667">
          <w:marLeft w:val="0"/>
          <w:marRight w:val="0"/>
          <w:marTop w:val="0"/>
          <w:marBottom w:val="0"/>
          <w:divBdr>
            <w:top w:val="none" w:sz="0" w:space="0" w:color="auto"/>
            <w:left w:val="none" w:sz="0" w:space="0" w:color="auto"/>
            <w:bottom w:val="none" w:sz="0" w:space="0" w:color="auto"/>
            <w:right w:val="none" w:sz="0" w:space="0" w:color="auto"/>
          </w:divBdr>
          <w:divsChild>
            <w:div w:id="1146629611">
              <w:marLeft w:val="0"/>
              <w:marRight w:val="0"/>
              <w:marTop w:val="0"/>
              <w:marBottom w:val="0"/>
              <w:divBdr>
                <w:top w:val="none" w:sz="0" w:space="0" w:color="auto"/>
                <w:left w:val="none" w:sz="0" w:space="0" w:color="auto"/>
                <w:bottom w:val="none" w:sz="0" w:space="0" w:color="auto"/>
                <w:right w:val="none" w:sz="0" w:space="0" w:color="auto"/>
              </w:divBdr>
            </w:div>
          </w:divsChild>
        </w:div>
        <w:div w:id="1852379555">
          <w:marLeft w:val="0"/>
          <w:marRight w:val="0"/>
          <w:marTop w:val="0"/>
          <w:marBottom w:val="0"/>
          <w:divBdr>
            <w:top w:val="none" w:sz="0" w:space="0" w:color="auto"/>
            <w:left w:val="none" w:sz="0" w:space="0" w:color="auto"/>
            <w:bottom w:val="none" w:sz="0" w:space="0" w:color="auto"/>
            <w:right w:val="none" w:sz="0" w:space="0" w:color="auto"/>
          </w:divBdr>
          <w:divsChild>
            <w:div w:id="1646079422">
              <w:marLeft w:val="0"/>
              <w:marRight w:val="0"/>
              <w:marTop w:val="0"/>
              <w:marBottom w:val="0"/>
              <w:divBdr>
                <w:top w:val="none" w:sz="0" w:space="0" w:color="auto"/>
                <w:left w:val="none" w:sz="0" w:space="0" w:color="auto"/>
                <w:bottom w:val="none" w:sz="0" w:space="0" w:color="auto"/>
                <w:right w:val="none" w:sz="0" w:space="0" w:color="auto"/>
              </w:divBdr>
            </w:div>
          </w:divsChild>
        </w:div>
        <w:div w:id="2090810191">
          <w:marLeft w:val="0"/>
          <w:marRight w:val="0"/>
          <w:marTop w:val="0"/>
          <w:marBottom w:val="0"/>
          <w:divBdr>
            <w:top w:val="none" w:sz="0" w:space="0" w:color="auto"/>
            <w:left w:val="none" w:sz="0" w:space="0" w:color="auto"/>
            <w:bottom w:val="none" w:sz="0" w:space="0" w:color="auto"/>
            <w:right w:val="none" w:sz="0" w:space="0" w:color="auto"/>
          </w:divBdr>
          <w:divsChild>
            <w:div w:id="88926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838337">
      <w:bodyDiv w:val="1"/>
      <w:marLeft w:val="0"/>
      <w:marRight w:val="0"/>
      <w:marTop w:val="0"/>
      <w:marBottom w:val="0"/>
      <w:divBdr>
        <w:top w:val="none" w:sz="0" w:space="0" w:color="auto"/>
        <w:left w:val="none" w:sz="0" w:space="0" w:color="auto"/>
        <w:bottom w:val="none" w:sz="0" w:space="0" w:color="auto"/>
        <w:right w:val="none" w:sz="0" w:space="0" w:color="auto"/>
      </w:divBdr>
      <w:divsChild>
        <w:div w:id="760877334">
          <w:marLeft w:val="0"/>
          <w:marRight w:val="0"/>
          <w:marTop w:val="0"/>
          <w:marBottom w:val="0"/>
          <w:divBdr>
            <w:top w:val="none" w:sz="0" w:space="0" w:color="auto"/>
            <w:left w:val="none" w:sz="0" w:space="0" w:color="auto"/>
            <w:bottom w:val="none" w:sz="0" w:space="0" w:color="auto"/>
            <w:right w:val="none" w:sz="0" w:space="0" w:color="auto"/>
          </w:divBdr>
        </w:div>
      </w:divsChild>
    </w:div>
    <w:div w:id="1033071567">
      <w:bodyDiv w:val="1"/>
      <w:marLeft w:val="0"/>
      <w:marRight w:val="0"/>
      <w:marTop w:val="0"/>
      <w:marBottom w:val="0"/>
      <w:divBdr>
        <w:top w:val="none" w:sz="0" w:space="0" w:color="auto"/>
        <w:left w:val="none" w:sz="0" w:space="0" w:color="auto"/>
        <w:bottom w:val="none" w:sz="0" w:space="0" w:color="auto"/>
        <w:right w:val="none" w:sz="0" w:space="0" w:color="auto"/>
      </w:divBdr>
    </w:div>
    <w:div w:id="1078789418">
      <w:bodyDiv w:val="1"/>
      <w:marLeft w:val="0"/>
      <w:marRight w:val="0"/>
      <w:marTop w:val="0"/>
      <w:marBottom w:val="0"/>
      <w:divBdr>
        <w:top w:val="none" w:sz="0" w:space="0" w:color="auto"/>
        <w:left w:val="none" w:sz="0" w:space="0" w:color="auto"/>
        <w:bottom w:val="none" w:sz="0" w:space="0" w:color="auto"/>
        <w:right w:val="none" w:sz="0" w:space="0" w:color="auto"/>
      </w:divBdr>
      <w:divsChild>
        <w:div w:id="1010334183">
          <w:marLeft w:val="0"/>
          <w:marRight w:val="0"/>
          <w:marTop w:val="0"/>
          <w:marBottom w:val="0"/>
          <w:divBdr>
            <w:top w:val="none" w:sz="0" w:space="0" w:color="auto"/>
            <w:left w:val="none" w:sz="0" w:space="0" w:color="auto"/>
            <w:bottom w:val="none" w:sz="0" w:space="0" w:color="auto"/>
            <w:right w:val="none" w:sz="0" w:space="0" w:color="auto"/>
          </w:divBdr>
        </w:div>
      </w:divsChild>
    </w:div>
    <w:div w:id="1406805112">
      <w:bodyDiv w:val="1"/>
      <w:marLeft w:val="0"/>
      <w:marRight w:val="0"/>
      <w:marTop w:val="0"/>
      <w:marBottom w:val="0"/>
      <w:divBdr>
        <w:top w:val="none" w:sz="0" w:space="0" w:color="auto"/>
        <w:left w:val="none" w:sz="0" w:space="0" w:color="auto"/>
        <w:bottom w:val="none" w:sz="0" w:space="0" w:color="auto"/>
        <w:right w:val="none" w:sz="0" w:space="0" w:color="auto"/>
      </w:divBdr>
      <w:divsChild>
        <w:div w:id="1548832846">
          <w:marLeft w:val="0"/>
          <w:marRight w:val="0"/>
          <w:marTop w:val="0"/>
          <w:marBottom w:val="0"/>
          <w:divBdr>
            <w:top w:val="none" w:sz="0" w:space="0" w:color="auto"/>
            <w:left w:val="none" w:sz="0" w:space="0" w:color="auto"/>
            <w:bottom w:val="none" w:sz="0" w:space="0" w:color="auto"/>
            <w:right w:val="none" w:sz="0" w:space="0" w:color="auto"/>
          </w:divBdr>
        </w:div>
        <w:div w:id="1478302321">
          <w:marLeft w:val="0"/>
          <w:marRight w:val="0"/>
          <w:marTop w:val="0"/>
          <w:marBottom w:val="0"/>
          <w:divBdr>
            <w:top w:val="none" w:sz="0" w:space="0" w:color="auto"/>
            <w:left w:val="none" w:sz="0" w:space="0" w:color="auto"/>
            <w:bottom w:val="none" w:sz="0" w:space="0" w:color="auto"/>
            <w:right w:val="none" w:sz="0" w:space="0" w:color="auto"/>
          </w:divBdr>
        </w:div>
        <w:div w:id="1769227329">
          <w:marLeft w:val="0"/>
          <w:marRight w:val="0"/>
          <w:marTop w:val="0"/>
          <w:marBottom w:val="0"/>
          <w:divBdr>
            <w:top w:val="none" w:sz="0" w:space="0" w:color="auto"/>
            <w:left w:val="none" w:sz="0" w:space="0" w:color="auto"/>
            <w:bottom w:val="none" w:sz="0" w:space="0" w:color="auto"/>
            <w:right w:val="none" w:sz="0" w:space="0" w:color="auto"/>
          </w:divBdr>
        </w:div>
        <w:div w:id="190652789">
          <w:marLeft w:val="0"/>
          <w:marRight w:val="0"/>
          <w:marTop w:val="0"/>
          <w:marBottom w:val="0"/>
          <w:divBdr>
            <w:top w:val="none" w:sz="0" w:space="0" w:color="auto"/>
            <w:left w:val="none" w:sz="0" w:space="0" w:color="auto"/>
            <w:bottom w:val="none" w:sz="0" w:space="0" w:color="auto"/>
            <w:right w:val="none" w:sz="0" w:space="0" w:color="auto"/>
          </w:divBdr>
          <w:divsChild>
            <w:div w:id="442191738">
              <w:marLeft w:val="0"/>
              <w:marRight w:val="0"/>
              <w:marTop w:val="0"/>
              <w:marBottom w:val="0"/>
              <w:divBdr>
                <w:top w:val="none" w:sz="0" w:space="0" w:color="auto"/>
                <w:left w:val="none" w:sz="0" w:space="0" w:color="auto"/>
                <w:bottom w:val="none" w:sz="0" w:space="0" w:color="auto"/>
                <w:right w:val="none" w:sz="0" w:space="0" w:color="auto"/>
              </w:divBdr>
            </w:div>
          </w:divsChild>
        </w:div>
        <w:div w:id="82803993">
          <w:marLeft w:val="0"/>
          <w:marRight w:val="0"/>
          <w:marTop w:val="0"/>
          <w:marBottom w:val="0"/>
          <w:divBdr>
            <w:top w:val="none" w:sz="0" w:space="0" w:color="auto"/>
            <w:left w:val="none" w:sz="0" w:space="0" w:color="auto"/>
            <w:bottom w:val="none" w:sz="0" w:space="0" w:color="auto"/>
            <w:right w:val="none" w:sz="0" w:space="0" w:color="auto"/>
          </w:divBdr>
        </w:div>
      </w:divsChild>
    </w:div>
    <w:div w:id="1800151042">
      <w:bodyDiv w:val="1"/>
      <w:marLeft w:val="0"/>
      <w:marRight w:val="0"/>
      <w:marTop w:val="0"/>
      <w:marBottom w:val="0"/>
      <w:divBdr>
        <w:top w:val="none" w:sz="0" w:space="0" w:color="auto"/>
        <w:left w:val="none" w:sz="0" w:space="0" w:color="auto"/>
        <w:bottom w:val="none" w:sz="0" w:space="0" w:color="auto"/>
        <w:right w:val="none" w:sz="0" w:space="0" w:color="auto"/>
      </w:divBdr>
    </w:div>
    <w:div w:id="1960869845">
      <w:bodyDiv w:val="1"/>
      <w:marLeft w:val="0"/>
      <w:marRight w:val="0"/>
      <w:marTop w:val="0"/>
      <w:marBottom w:val="0"/>
      <w:divBdr>
        <w:top w:val="none" w:sz="0" w:space="0" w:color="auto"/>
        <w:left w:val="none" w:sz="0" w:space="0" w:color="auto"/>
        <w:bottom w:val="none" w:sz="0" w:space="0" w:color="auto"/>
        <w:right w:val="none" w:sz="0" w:space="0" w:color="auto"/>
      </w:divBdr>
      <w:divsChild>
        <w:div w:id="772163286">
          <w:marLeft w:val="0"/>
          <w:marRight w:val="0"/>
          <w:marTop w:val="0"/>
          <w:marBottom w:val="0"/>
          <w:divBdr>
            <w:top w:val="none" w:sz="0" w:space="0" w:color="auto"/>
            <w:left w:val="none" w:sz="0" w:space="0" w:color="auto"/>
            <w:bottom w:val="none" w:sz="0" w:space="0" w:color="auto"/>
            <w:right w:val="none" w:sz="0" w:space="0" w:color="auto"/>
          </w:divBdr>
        </w:div>
        <w:div w:id="802383663">
          <w:marLeft w:val="0"/>
          <w:marRight w:val="0"/>
          <w:marTop w:val="0"/>
          <w:marBottom w:val="0"/>
          <w:divBdr>
            <w:top w:val="none" w:sz="0" w:space="0" w:color="auto"/>
            <w:left w:val="none" w:sz="0" w:space="0" w:color="auto"/>
            <w:bottom w:val="none" w:sz="0" w:space="0" w:color="auto"/>
            <w:right w:val="none" w:sz="0" w:space="0" w:color="auto"/>
          </w:divBdr>
        </w:div>
        <w:div w:id="36662137">
          <w:marLeft w:val="0"/>
          <w:marRight w:val="0"/>
          <w:marTop w:val="0"/>
          <w:marBottom w:val="0"/>
          <w:divBdr>
            <w:top w:val="none" w:sz="0" w:space="0" w:color="auto"/>
            <w:left w:val="none" w:sz="0" w:space="0" w:color="auto"/>
            <w:bottom w:val="none" w:sz="0" w:space="0" w:color="auto"/>
            <w:right w:val="none" w:sz="0" w:space="0" w:color="auto"/>
          </w:divBdr>
        </w:div>
        <w:div w:id="540631999">
          <w:marLeft w:val="0"/>
          <w:marRight w:val="0"/>
          <w:marTop w:val="0"/>
          <w:marBottom w:val="0"/>
          <w:divBdr>
            <w:top w:val="none" w:sz="0" w:space="0" w:color="auto"/>
            <w:left w:val="none" w:sz="0" w:space="0" w:color="auto"/>
            <w:bottom w:val="none" w:sz="0" w:space="0" w:color="auto"/>
            <w:right w:val="none" w:sz="0" w:space="0" w:color="auto"/>
          </w:divBdr>
        </w:div>
        <w:div w:id="1154104268">
          <w:marLeft w:val="0"/>
          <w:marRight w:val="0"/>
          <w:marTop w:val="0"/>
          <w:marBottom w:val="0"/>
          <w:divBdr>
            <w:top w:val="none" w:sz="0" w:space="0" w:color="auto"/>
            <w:left w:val="none" w:sz="0" w:space="0" w:color="auto"/>
            <w:bottom w:val="none" w:sz="0" w:space="0" w:color="auto"/>
            <w:right w:val="none" w:sz="0" w:space="0" w:color="auto"/>
          </w:divBdr>
        </w:div>
        <w:div w:id="238253969">
          <w:marLeft w:val="0"/>
          <w:marRight w:val="0"/>
          <w:marTop w:val="0"/>
          <w:marBottom w:val="0"/>
          <w:divBdr>
            <w:top w:val="none" w:sz="0" w:space="0" w:color="auto"/>
            <w:left w:val="none" w:sz="0" w:space="0" w:color="auto"/>
            <w:bottom w:val="none" w:sz="0" w:space="0" w:color="auto"/>
            <w:right w:val="none" w:sz="0" w:space="0" w:color="auto"/>
          </w:divBdr>
        </w:div>
        <w:div w:id="870000947">
          <w:marLeft w:val="0"/>
          <w:marRight w:val="0"/>
          <w:marTop w:val="0"/>
          <w:marBottom w:val="0"/>
          <w:divBdr>
            <w:top w:val="none" w:sz="0" w:space="0" w:color="auto"/>
            <w:left w:val="none" w:sz="0" w:space="0" w:color="auto"/>
            <w:bottom w:val="none" w:sz="0" w:space="0" w:color="auto"/>
            <w:right w:val="none" w:sz="0" w:space="0" w:color="auto"/>
          </w:divBdr>
        </w:div>
        <w:div w:id="742921338">
          <w:marLeft w:val="0"/>
          <w:marRight w:val="0"/>
          <w:marTop w:val="0"/>
          <w:marBottom w:val="0"/>
          <w:divBdr>
            <w:top w:val="none" w:sz="0" w:space="0" w:color="auto"/>
            <w:left w:val="none" w:sz="0" w:space="0" w:color="auto"/>
            <w:bottom w:val="none" w:sz="0" w:space="0" w:color="auto"/>
            <w:right w:val="none" w:sz="0" w:space="0" w:color="auto"/>
          </w:divBdr>
        </w:div>
        <w:div w:id="189732016">
          <w:marLeft w:val="0"/>
          <w:marRight w:val="0"/>
          <w:marTop w:val="0"/>
          <w:marBottom w:val="0"/>
          <w:divBdr>
            <w:top w:val="none" w:sz="0" w:space="0" w:color="auto"/>
            <w:left w:val="none" w:sz="0" w:space="0" w:color="auto"/>
            <w:bottom w:val="none" w:sz="0" w:space="0" w:color="auto"/>
            <w:right w:val="none" w:sz="0" w:space="0" w:color="auto"/>
          </w:divBdr>
        </w:div>
        <w:div w:id="1006132742">
          <w:marLeft w:val="0"/>
          <w:marRight w:val="0"/>
          <w:marTop w:val="0"/>
          <w:marBottom w:val="0"/>
          <w:divBdr>
            <w:top w:val="none" w:sz="0" w:space="0" w:color="auto"/>
            <w:left w:val="none" w:sz="0" w:space="0" w:color="auto"/>
            <w:bottom w:val="none" w:sz="0" w:space="0" w:color="auto"/>
            <w:right w:val="none" w:sz="0" w:space="0" w:color="auto"/>
          </w:divBdr>
        </w:div>
        <w:div w:id="689137584">
          <w:marLeft w:val="0"/>
          <w:marRight w:val="0"/>
          <w:marTop w:val="0"/>
          <w:marBottom w:val="0"/>
          <w:divBdr>
            <w:top w:val="none" w:sz="0" w:space="0" w:color="auto"/>
            <w:left w:val="none" w:sz="0" w:space="0" w:color="auto"/>
            <w:bottom w:val="none" w:sz="0" w:space="0" w:color="auto"/>
            <w:right w:val="none" w:sz="0" w:space="0" w:color="auto"/>
          </w:divBdr>
        </w:div>
        <w:div w:id="1810895721">
          <w:marLeft w:val="0"/>
          <w:marRight w:val="0"/>
          <w:marTop w:val="0"/>
          <w:marBottom w:val="0"/>
          <w:divBdr>
            <w:top w:val="none" w:sz="0" w:space="0" w:color="auto"/>
            <w:left w:val="none" w:sz="0" w:space="0" w:color="auto"/>
            <w:bottom w:val="none" w:sz="0" w:space="0" w:color="auto"/>
            <w:right w:val="none" w:sz="0" w:space="0" w:color="auto"/>
          </w:divBdr>
        </w:div>
        <w:div w:id="1049576036">
          <w:marLeft w:val="0"/>
          <w:marRight w:val="0"/>
          <w:marTop w:val="0"/>
          <w:marBottom w:val="0"/>
          <w:divBdr>
            <w:top w:val="none" w:sz="0" w:space="0" w:color="auto"/>
            <w:left w:val="none" w:sz="0" w:space="0" w:color="auto"/>
            <w:bottom w:val="none" w:sz="0" w:space="0" w:color="auto"/>
            <w:right w:val="none" w:sz="0" w:space="0" w:color="auto"/>
          </w:divBdr>
        </w:div>
        <w:div w:id="312947912">
          <w:marLeft w:val="0"/>
          <w:marRight w:val="0"/>
          <w:marTop w:val="0"/>
          <w:marBottom w:val="0"/>
          <w:divBdr>
            <w:top w:val="none" w:sz="0" w:space="0" w:color="auto"/>
            <w:left w:val="none" w:sz="0" w:space="0" w:color="auto"/>
            <w:bottom w:val="none" w:sz="0" w:space="0" w:color="auto"/>
            <w:right w:val="none" w:sz="0" w:space="0" w:color="auto"/>
          </w:divBdr>
        </w:div>
        <w:div w:id="1706254791">
          <w:marLeft w:val="0"/>
          <w:marRight w:val="0"/>
          <w:marTop w:val="0"/>
          <w:marBottom w:val="0"/>
          <w:divBdr>
            <w:top w:val="none" w:sz="0" w:space="0" w:color="auto"/>
            <w:left w:val="none" w:sz="0" w:space="0" w:color="auto"/>
            <w:bottom w:val="none" w:sz="0" w:space="0" w:color="auto"/>
            <w:right w:val="none" w:sz="0" w:space="0" w:color="auto"/>
          </w:divBdr>
        </w:div>
        <w:div w:id="839320164">
          <w:marLeft w:val="0"/>
          <w:marRight w:val="0"/>
          <w:marTop w:val="0"/>
          <w:marBottom w:val="0"/>
          <w:divBdr>
            <w:top w:val="none" w:sz="0" w:space="0" w:color="auto"/>
            <w:left w:val="none" w:sz="0" w:space="0" w:color="auto"/>
            <w:bottom w:val="none" w:sz="0" w:space="0" w:color="auto"/>
            <w:right w:val="none" w:sz="0" w:space="0" w:color="auto"/>
          </w:divBdr>
        </w:div>
        <w:div w:id="1291085443">
          <w:marLeft w:val="0"/>
          <w:marRight w:val="0"/>
          <w:marTop w:val="0"/>
          <w:marBottom w:val="0"/>
          <w:divBdr>
            <w:top w:val="none" w:sz="0" w:space="0" w:color="auto"/>
            <w:left w:val="none" w:sz="0" w:space="0" w:color="auto"/>
            <w:bottom w:val="none" w:sz="0" w:space="0" w:color="auto"/>
            <w:right w:val="none" w:sz="0" w:space="0" w:color="auto"/>
          </w:divBdr>
        </w:div>
        <w:div w:id="1270820888">
          <w:marLeft w:val="0"/>
          <w:marRight w:val="0"/>
          <w:marTop w:val="0"/>
          <w:marBottom w:val="0"/>
          <w:divBdr>
            <w:top w:val="none" w:sz="0" w:space="0" w:color="auto"/>
            <w:left w:val="none" w:sz="0" w:space="0" w:color="auto"/>
            <w:bottom w:val="none" w:sz="0" w:space="0" w:color="auto"/>
            <w:right w:val="none" w:sz="0" w:space="0" w:color="auto"/>
          </w:divBdr>
        </w:div>
        <w:div w:id="807432391">
          <w:marLeft w:val="0"/>
          <w:marRight w:val="0"/>
          <w:marTop w:val="0"/>
          <w:marBottom w:val="0"/>
          <w:divBdr>
            <w:top w:val="none" w:sz="0" w:space="0" w:color="auto"/>
            <w:left w:val="none" w:sz="0" w:space="0" w:color="auto"/>
            <w:bottom w:val="none" w:sz="0" w:space="0" w:color="auto"/>
            <w:right w:val="none" w:sz="0" w:space="0" w:color="auto"/>
          </w:divBdr>
        </w:div>
        <w:div w:id="807823765">
          <w:marLeft w:val="0"/>
          <w:marRight w:val="0"/>
          <w:marTop w:val="0"/>
          <w:marBottom w:val="0"/>
          <w:divBdr>
            <w:top w:val="none" w:sz="0" w:space="0" w:color="auto"/>
            <w:left w:val="none" w:sz="0" w:space="0" w:color="auto"/>
            <w:bottom w:val="none" w:sz="0" w:space="0" w:color="auto"/>
            <w:right w:val="none" w:sz="0" w:space="0" w:color="auto"/>
          </w:divBdr>
        </w:div>
        <w:div w:id="843513942">
          <w:marLeft w:val="0"/>
          <w:marRight w:val="0"/>
          <w:marTop w:val="0"/>
          <w:marBottom w:val="0"/>
          <w:divBdr>
            <w:top w:val="none" w:sz="0" w:space="0" w:color="auto"/>
            <w:left w:val="none" w:sz="0" w:space="0" w:color="auto"/>
            <w:bottom w:val="none" w:sz="0" w:space="0" w:color="auto"/>
            <w:right w:val="none" w:sz="0" w:space="0" w:color="auto"/>
          </w:divBdr>
        </w:div>
        <w:div w:id="1724329122">
          <w:marLeft w:val="0"/>
          <w:marRight w:val="0"/>
          <w:marTop w:val="0"/>
          <w:marBottom w:val="0"/>
          <w:divBdr>
            <w:top w:val="none" w:sz="0" w:space="0" w:color="auto"/>
            <w:left w:val="none" w:sz="0" w:space="0" w:color="auto"/>
            <w:bottom w:val="none" w:sz="0" w:space="0" w:color="auto"/>
            <w:right w:val="none" w:sz="0" w:space="0" w:color="auto"/>
          </w:divBdr>
        </w:div>
        <w:div w:id="1744060721">
          <w:marLeft w:val="0"/>
          <w:marRight w:val="0"/>
          <w:marTop w:val="0"/>
          <w:marBottom w:val="0"/>
          <w:divBdr>
            <w:top w:val="none" w:sz="0" w:space="0" w:color="auto"/>
            <w:left w:val="none" w:sz="0" w:space="0" w:color="auto"/>
            <w:bottom w:val="none" w:sz="0" w:space="0" w:color="auto"/>
            <w:right w:val="none" w:sz="0" w:space="0" w:color="auto"/>
          </w:divBdr>
        </w:div>
        <w:div w:id="162859957">
          <w:marLeft w:val="0"/>
          <w:marRight w:val="0"/>
          <w:marTop w:val="0"/>
          <w:marBottom w:val="0"/>
          <w:divBdr>
            <w:top w:val="none" w:sz="0" w:space="0" w:color="auto"/>
            <w:left w:val="none" w:sz="0" w:space="0" w:color="auto"/>
            <w:bottom w:val="none" w:sz="0" w:space="0" w:color="auto"/>
            <w:right w:val="none" w:sz="0" w:space="0" w:color="auto"/>
          </w:divBdr>
        </w:div>
        <w:div w:id="933124762">
          <w:marLeft w:val="0"/>
          <w:marRight w:val="0"/>
          <w:marTop w:val="0"/>
          <w:marBottom w:val="0"/>
          <w:divBdr>
            <w:top w:val="none" w:sz="0" w:space="0" w:color="auto"/>
            <w:left w:val="none" w:sz="0" w:space="0" w:color="auto"/>
            <w:bottom w:val="none" w:sz="0" w:space="0" w:color="auto"/>
            <w:right w:val="none" w:sz="0" w:space="0" w:color="auto"/>
          </w:divBdr>
        </w:div>
        <w:div w:id="1468737989">
          <w:marLeft w:val="0"/>
          <w:marRight w:val="0"/>
          <w:marTop w:val="0"/>
          <w:marBottom w:val="0"/>
          <w:divBdr>
            <w:top w:val="none" w:sz="0" w:space="0" w:color="auto"/>
            <w:left w:val="none" w:sz="0" w:space="0" w:color="auto"/>
            <w:bottom w:val="none" w:sz="0" w:space="0" w:color="auto"/>
            <w:right w:val="none" w:sz="0" w:space="0" w:color="auto"/>
          </w:divBdr>
        </w:div>
        <w:div w:id="1914655966">
          <w:marLeft w:val="0"/>
          <w:marRight w:val="0"/>
          <w:marTop w:val="0"/>
          <w:marBottom w:val="0"/>
          <w:divBdr>
            <w:top w:val="none" w:sz="0" w:space="0" w:color="auto"/>
            <w:left w:val="none" w:sz="0" w:space="0" w:color="auto"/>
            <w:bottom w:val="none" w:sz="0" w:space="0" w:color="auto"/>
            <w:right w:val="none" w:sz="0" w:space="0" w:color="auto"/>
          </w:divBdr>
        </w:div>
        <w:div w:id="1843739490">
          <w:marLeft w:val="0"/>
          <w:marRight w:val="0"/>
          <w:marTop w:val="0"/>
          <w:marBottom w:val="0"/>
          <w:divBdr>
            <w:top w:val="none" w:sz="0" w:space="0" w:color="auto"/>
            <w:left w:val="none" w:sz="0" w:space="0" w:color="auto"/>
            <w:bottom w:val="none" w:sz="0" w:space="0" w:color="auto"/>
            <w:right w:val="none" w:sz="0" w:space="0" w:color="auto"/>
          </w:divBdr>
        </w:div>
        <w:div w:id="10182335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http://eduscol.education.fr/sti/si-ens-cachan/"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www/esff.fr"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www.fonderie-roux-galloi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jpeg"/><Relationship Id="rId32" Type="http://schemas.openxmlformats.org/officeDocument/2006/relationships/hyperlink" Target="http://www.forgefonderie.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www.fonderie-aluminium-sesam.fr/"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hyperlink" Target="http://www.ctif.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www.secodir.fr/" TargetMode="External"/><Relationship Id="rId30" Type="http://schemas.openxmlformats.org/officeDocument/2006/relationships/hyperlink" Target="http://www.fonderies-de-nangis.com" TargetMode="External"/><Relationship Id="rId35" Type="http://schemas.openxmlformats.org/officeDocument/2006/relationships/footer" Target="footer2.xml"/></Relationships>
</file>

<file path=word/theme/theme1.xml><?xml version="1.0" encoding="utf-8"?>
<a:theme xmlns:a="http://schemas.openxmlformats.org/drawingml/2006/main" name="Thème Office">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Urbai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0A2E85-1F6E-41AD-8199-9AAAF1343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Pages>
  <Words>2828</Words>
  <Characters>15554</Characters>
  <Application>Microsoft Office Word</Application>
  <DocSecurity>0</DocSecurity>
  <Lines>129</Lines>
  <Paragraphs>36</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18346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horsin</dc:creator>
  <cp:lastModifiedBy>horsin molinaro</cp:lastModifiedBy>
  <cp:revision>8</cp:revision>
  <dcterms:created xsi:type="dcterms:W3CDTF">2016-09-01T08:55:00Z</dcterms:created>
  <dcterms:modified xsi:type="dcterms:W3CDTF">2017-01-18T10:50:00Z</dcterms:modified>
</cp:coreProperties>
</file>