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81" w:rsidRPr="00715E0C" w:rsidRDefault="00DA6822" w:rsidP="005A45C3">
      <w:pPr>
        <w:pStyle w:val="Titre"/>
        <w:spacing w:before="120" w:after="120"/>
        <w:ind w:left="3969"/>
        <w:jc w:val="center"/>
      </w:pPr>
      <w:r w:rsidRPr="00DA6822">
        <w:rPr>
          <w:noProof/>
          <w:lang w:eastAsia="fr-FR"/>
        </w:rPr>
        <w:drawing>
          <wp:anchor distT="0" distB="0" distL="114300" distR="114300" simplePos="0" relativeHeight="251665408" behindDoc="1" locked="0" layoutInCell="1" allowOverlap="1">
            <wp:simplePos x="0" y="0"/>
            <wp:positionH relativeFrom="column">
              <wp:posOffset>-60325</wp:posOffset>
            </wp:positionH>
            <wp:positionV relativeFrom="paragraph">
              <wp:posOffset>635</wp:posOffset>
            </wp:positionV>
            <wp:extent cx="2526665" cy="716915"/>
            <wp:effectExtent l="19050" t="0" r="6985" b="0"/>
            <wp:wrapTight wrapText="bothSides">
              <wp:wrapPolygon edited="0">
                <wp:start x="-163" y="0"/>
                <wp:lineTo x="-163" y="21236"/>
                <wp:lineTo x="21660" y="21236"/>
                <wp:lineTo x="21660" y="0"/>
                <wp:lineTo x="-163" y="0"/>
              </wp:wrapPolygon>
            </wp:wrapTight>
            <wp:docPr id="3" name="Image 0" descr="Logo_ENSCachanEndoss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CachanEndosseWeb.jpg"/>
                    <pic:cNvPicPr/>
                  </pic:nvPicPr>
                  <pic:blipFill>
                    <a:blip r:embed="rId7" cstate="print"/>
                    <a:srcRect l="2108" t="9434" r="2711" b="6604"/>
                    <a:stretch>
                      <a:fillRect/>
                    </a:stretch>
                  </pic:blipFill>
                  <pic:spPr>
                    <a:xfrm>
                      <a:off x="0" y="0"/>
                      <a:ext cx="2526665" cy="716915"/>
                    </a:xfrm>
                    <a:prstGeom prst="rect">
                      <a:avLst/>
                    </a:prstGeom>
                  </pic:spPr>
                </pic:pic>
              </a:graphicData>
            </a:graphic>
          </wp:anchor>
        </w:drawing>
      </w:r>
      <w:r w:rsidR="005F4CF8">
        <w:t>Exemple d’application industrielle</w:t>
      </w:r>
      <w:r>
        <w:t xml:space="preserve"> </w:t>
      </w:r>
      <w:r w:rsidR="005F4CF8">
        <w:t>d</w:t>
      </w:r>
      <w:r w:rsidR="00997881" w:rsidRPr="00715E0C">
        <w:t>e</w:t>
      </w:r>
      <w:r w:rsidR="005F4CF8">
        <w:t xml:space="preserve"> TRIZ</w:t>
      </w:r>
    </w:p>
    <w:tbl>
      <w:tblPr>
        <w:tblW w:w="10930" w:type="dxa"/>
        <w:tblInd w:w="-512" w:type="dxa"/>
        <w:tblBorders>
          <w:bottom w:val="single" w:sz="8" w:space="0" w:color="0070C0"/>
        </w:tblBorders>
        <w:tblCellMar>
          <w:left w:w="70" w:type="dxa"/>
          <w:right w:w="70" w:type="dxa"/>
        </w:tblCellMar>
        <w:tblLook w:val="0000"/>
      </w:tblPr>
      <w:tblGrid>
        <w:gridCol w:w="4268"/>
        <w:gridCol w:w="6662"/>
      </w:tblGrid>
      <w:tr w:rsidR="00795D25" w:rsidTr="00DA6822">
        <w:trPr>
          <w:trHeight w:val="100"/>
        </w:trPr>
        <w:tc>
          <w:tcPr>
            <w:tcW w:w="4268" w:type="dxa"/>
          </w:tcPr>
          <w:p w:rsidR="00795D25" w:rsidRPr="006637DF" w:rsidRDefault="00795D25" w:rsidP="005F4CF8">
            <w:pPr>
              <w:spacing w:before="120" w:line="240" w:lineRule="auto"/>
              <w:jc w:val="center"/>
            </w:pPr>
            <w:r>
              <w:t xml:space="preserve">Edité le </w:t>
            </w:r>
            <w:r w:rsidR="005F4CF8">
              <w:t>17</w:t>
            </w:r>
            <w:r>
              <w:t>/1</w:t>
            </w:r>
            <w:r w:rsidR="005F4CF8">
              <w:t>1</w:t>
            </w:r>
            <w:r>
              <w:t>/201</w:t>
            </w:r>
            <w:r w:rsidR="005F4CF8">
              <w:t>0</w:t>
            </w:r>
          </w:p>
        </w:tc>
        <w:tc>
          <w:tcPr>
            <w:tcW w:w="6662" w:type="dxa"/>
          </w:tcPr>
          <w:p w:rsidR="00795D25" w:rsidRPr="006637DF" w:rsidRDefault="005A45C3" w:rsidP="005A45C3">
            <w:pPr>
              <w:spacing w:before="120" w:line="240" w:lineRule="auto"/>
            </w:pPr>
            <w:r>
              <w:t xml:space="preserve">                     </w:t>
            </w:r>
            <w:r w:rsidR="005F4CF8">
              <w:t>Lionel GENDRE</w:t>
            </w:r>
            <w:r w:rsidR="00927019">
              <w:t xml:space="preserve"> – </w:t>
            </w:r>
            <w:r w:rsidR="005F4CF8">
              <w:t>Cédric LUSSEAU</w:t>
            </w:r>
            <w:r w:rsidR="00795D25">
              <w:t xml:space="preserve"> </w:t>
            </w:r>
          </w:p>
        </w:tc>
      </w:tr>
    </w:tbl>
    <w:p w:rsidR="005F4CF8" w:rsidRPr="00646869" w:rsidRDefault="005F4CF8" w:rsidP="005A45C3">
      <w:pPr>
        <w:rPr>
          <w:i/>
          <w:lang w:eastAsia="fr-FR"/>
        </w:rPr>
      </w:pPr>
      <w:r w:rsidRPr="00646869">
        <w:rPr>
          <w:i/>
          <w:lang w:eastAsia="fr-FR"/>
        </w:rPr>
        <w:t xml:space="preserve">L’exemple ci-dessous est traité par Gwenola </w:t>
      </w:r>
      <w:proofErr w:type="spellStart"/>
      <w:r w:rsidRPr="00646869">
        <w:rPr>
          <w:i/>
          <w:lang w:eastAsia="fr-FR"/>
        </w:rPr>
        <w:t>Bertoluci</w:t>
      </w:r>
      <w:proofErr w:type="spellEnd"/>
      <w:r w:rsidRPr="00646869">
        <w:rPr>
          <w:i/>
          <w:lang w:eastAsia="fr-FR"/>
        </w:rPr>
        <w:t xml:space="preserve"> [</w:t>
      </w:r>
      <w:r w:rsidR="00A932CF">
        <w:rPr>
          <w:i/>
          <w:lang w:eastAsia="fr-FR"/>
        </w:rPr>
        <w:t>1</w:t>
      </w:r>
      <w:r w:rsidRPr="00646869">
        <w:rPr>
          <w:i/>
          <w:lang w:eastAsia="fr-FR"/>
        </w:rPr>
        <w:t>] dans sa thèse.</w:t>
      </w:r>
    </w:p>
    <w:p w:rsidR="005F4CF8" w:rsidRPr="00163488" w:rsidRDefault="005F4CF8" w:rsidP="005F4CF8">
      <w:pPr>
        <w:rPr>
          <w:lang w:eastAsia="fr-FR"/>
        </w:rPr>
      </w:pPr>
      <w:r w:rsidRPr="00163488">
        <w:rPr>
          <w:lang w:eastAsia="fr-FR"/>
        </w:rPr>
        <w:t>L’entreprise propose à ses clients, les constructeurs automobiles, des produits finis élaborés qui comprennent le plus souvent des faisceaux de fils électriques reliés à des pistes en matériaux conducteurs. La liaison entre ces deux éléments est le point le plus sensible du produit. L’objectif technique du projet était donc de proposer un nouveau système de liaison qui permette d’accroître les cadences de production à fiabilité et coût constant, si ce n’est amélioré.</w:t>
      </w:r>
    </w:p>
    <w:p w:rsidR="005F4CF8" w:rsidRPr="00163488" w:rsidRDefault="005F4CF8" w:rsidP="005F4CF8">
      <w:pPr>
        <w:rPr>
          <w:lang w:eastAsia="fr-FR"/>
        </w:rPr>
      </w:pPr>
      <w:r w:rsidRPr="00163488">
        <w:rPr>
          <w:lang w:eastAsia="fr-FR"/>
        </w:rPr>
        <w:t xml:space="preserve">La fonction principale du produit est </w:t>
      </w:r>
      <w:r w:rsidR="005A45C3">
        <w:rPr>
          <w:lang w:eastAsia="fr-FR"/>
        </w:rPr>
        <w:t>« </w:t>
      </w:r>
      <w:r w:rsidRPr="00163488">
        <w:rPr>
          <w:lang w:eastAsia="fr-FR"/>
        </w:rPr>
        <w:t>faire passer le courant entre le fil et la piste</w:t>
      </w:r>
      <w:r w:rsidR="005A45C3">
        <w:rPr>
          <w:lang w:eastAsia="fr-FR"/>
        </w:rPr>
        <w:t> »</w:t>
      </w:r>
      <w:r w:rsidRPr="00163488">
        <w:rPr>
          <w:lang w:eastAsia="fr-FR"/>
        </w:rPr>
        <w:t xml:space="preserve">. Cette fonction est actuellement réalisée avec des clips, comme le montre la </w:t>
      </w:r>
      <w:r>
        <w:rPr>
          <w:lang w:eastAsia="fr-FR"/>
        </w:rPr>
        <w:t>f</w:t>
      </w:r>
      <w:r w:rsidRPr="00163488">
        <w:rPr>
          <w:lang w:eastAsia="fr-FR"/>
        </w:rPr>
        <w:t>igure 1 ci-dessous :</w:t>
      </w:r>
    </w:p>
    <w:p w:rsidR="005F4CF8" w:rsidRPr="00163488" w:rsidRDefault="00D4499D" w:rsidP="00D4499D">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046345" cy="1952625"/>
            <wp:effectExtent l="19050" t="0" r="190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6345" cy="1952625"/>
                    </a:xfrm>
                    <a:prstGeom prst="rect">
                      <a:avLst/>
                    </a:prstGeom>
                    <a:noFill/>
                    <a:ln w="9525">
                      <a:noFill/>
                      <a:miter lim="800000"/>
                      <a:headEnd/>
                      <a:tailEnd/>
                    </a:ln>
                  </pic:spPr>
                </pic:pic>
              </a:graphicData>
            </a:graphic>
          </wp:inline>
        </w:drawing>
      </w:r>
    </w:p>
    <w:p w:rsidR="005F4CF8" w:rsidRPr="00163488" w:rsidRDefault="005F4CF8" w:rsidP="00D4499D">
      <w:pPr>
        <w:pStyle w:val="Sansinterligne"/>
        <w:spacing w:before="120"/>
        <w:rPr>
          <w:rFonts w:eastAsia="Times New Roman"/>
          <w:lang w:eastAsia="fr-FR"/>
        </w:rPr>
      </w:pPr>
      <w:r w:rsidRPr="009E2A9A">
        <w:rPr>
          <w:rFonts w:eastAsia="Times New Roman"/>
          <w:bCs/>
          <w:iCs/>
          <w:lang w:eastAsia="fr-FR"/>
        </w:rPr>
        <w:t>Figure 1</w:t>
      </w:r>
      <w:r w:rsidRPr="00163488">
        <w:rPr>
          <w:rFonts w:eastAsia="Times New Roman"/>
          <w:lang w:eastAsia="fr-FR"/>
        </w:rPr>
        <w:t xml:space="preserve"> : Liaison initiale entre le fil et la piste, utilisant des clips.</w:t>
      </w:r>
    </w:p>
    <w:p w:rsidR="005F4CF8" w:rsidRDefault="005F4CF8" w:rsidP="00646869">
      <w:pPr>
        <w:spacing w:before="360" w:after="240"/>
        <w:rPr>
          <w:lang w:eastAsia="fr-FR"/>
        </w:rPr>
      </w:pPr>
      <w:r w:rsidRPr="00163488">
        <w:rPr>
          <w:lang w:eastAsia="fr-FR"/>
        </w:rPr>
        <w:t xml:space="preserve">Aucune solution technique satisfaisante n'étant connue des concepteurs au début du projet, il s'agit d'un problème innovant. Pour le traiter, une démarche en 7 étapes s'appuyant sur l'algorithme ARIZ a été mise en œuvre ; cette démarche est résumée sur la </w:t>
      </w:r>
      <w:r>
        <w:rPr>
          <w:lang w:eastAsia="fr-FR"/>
        </w:rPr>
        <w:t>f</w:t>
      </w:r>
      <w:r w:rsidRPr="00163488">
        <w:rPr>
          <w:lang w:eastAsia="fr-FR"/>
        </w:rPr>
        <w:t>igure 2 ci-dessous.</w:t>
      </w:r>
    </w:p>
    <w:tbl>
      <w:tblPr>
        <w:tblStyle w:val="Grilledutableau"/>
        <w:tblW w:w="0" w:type="auto"/>
        <w:tblLook w:val="04A0"/>
      </w:tblPr>
      <w:tblGrid>
        <w:gridCol w:w="1951"/>
        <w:gridCol w:w="2977"/>
        <w:gridCol w:w="1701"/>
        <w:gridCol w:w="837"/>
        <w:gridCol w:w="2430"/>
      </w:tblGrid>
      <w:tr w:rsidR="00BE6A37" w:rsidRPr="00BE6A37" w:rsidTr="00D214FC">
        <w:tc>
          <w:tcPr>
            <w:tcW w:w="1951" w:type="dxa"/>
          </w:tcPr>
          <w:p w:rsidR="00BE6A37" w:rsidRPr="00BE6A37" w:rsidRDefault="00BE6A37" w:rsidP="00937AAC">
            <w:pPr>
              <w:autoSpaceDE w:val="0"/>
              <w:autoSpaceDN w:val="0"/>
              <w:adjustRightInd w:val="0"/>
              <w:spacing w:before="60" w:after="60"/>
              <w:jc w:val="left"/>
              <w:rPr>
                <w:rFonts w:cs="CMR10"/>
              </w:rPr>
            </w:pPr>
            <w:r w:rsidRPr="00BE6A37">
              <w:rPr>
                <w:rFonts w:cs="CMR10"/>
              </w:rPr>
              <w:t>Etape</w:t>
            </w:r>
          </w:p>
        </w:tc>
        <w:tc>
          <w:tcPr>
            <w:tcW w:w="2977" w:type="dxa"/>
          </w:tcPr>
          <w:p w:rsidR="00BE6A37" w:rsidRPr="00BE6A37" w:rsidRDefault="00BE6A37" w:rsidP="00937AAC">
            <w:pPr>
              <w:autoSpaceDE w:val="0"/>
              <w:autoSpaceDN w:val="0"/>
              <w:adjustRightInd w:val="0"/>
              <w:spacing w:before="60" w:after="60"/>
              <w:jc w:val="left"/>
              <w:rPr>
                <w:rFonts w:cs="CMR10"/>
              </w:rPr>
            </w:pPr>
            <w:r w:rsidRPr="00BE6A37">
              <w:rPr>
                <w:rFonts w:cs="CMR10"/>
              </w:rPr>
              <w:t>Quoi</w:t>
            </w:r>
          </w:p>
        </w:tc>
        <w:tc>
          <w:tcPr>
            <w:tcW w:w="1701" w:type="dxa"/>
          </w:tcPr>
          <w:p w:rsidR="00BE6A37" w:rsidRPr="00BE6A37" w:rsidRDefault="00BE6A37" w:rsidP="00937AAC">
            <w:pPr>
              <w:autoSpaceDE w:val="0"/>
              <w:autoSpaceDN w:val="0"/>
              <w:adjustRightInd w:val="0"/>
              <w:spacing w:before="60" w:after="60"/>
              <w:jc w:val="left"/>
              <w:rPr>
                <w:rFonts w:cs="CMR10"/>
              </w:rPr>
            </w:pPr>
            <w:r w:rsidRPr="00BE6A37">
              <w:rPr>
                <w:rFonts w:cs="CMR10"/>
              </w:rPr>
              <w:t>Qui</w:t>
            </w:r>
          </w:p>
        </w:tc>
        <w:tc>
          <w:tcPr>
            <w:tcW w:w="837" w:type="dxa"/>
          </w:tcPr>
          <w:p w:rsidR="00BE6A37" w:rsidRPr="00BE6A37" w:rsidRDefault="00BE6A37" w:rsidP="00937AAC">
            <w:pPr>
              <w:autoSpaceDE w:val="0"/>
              <w:autoSpaceDN w:val="0"/>
              <w:adjustRightInd w:val="0"/>
              <w:spacing w:before="60" w:after="60"/>
              <w:jc w:val="left"/>
              <w:rPr>
                <w:rFonts w:cs="CMR10"/>
              </w:rPr>
            </w:pPr>
            <w:r w:rsidRPr="00BE6A37">
              <w:rPr>
                <w:rFonts w:cs="CMR10"/>
              </w:rPr>
              <w:t>Durée</w:t>
            </w:r>
          </w:p>
        </w:tc>
        <w:tc>
          <w:tcPr>
            <w:tcW w:w="2430" w:type="dxa"/>
          </w:tcPr>
          <w:p w:rsidR="00BE6A37" w:rsidRPr="00BE6A37" w:rsidRDefault="00BE6A37" w:rsidP="00937AAC">
            <w:pPr>
              <w:autoSpaceDE w:val="0"/>
              <w:autoSpaceDN w:val="0"/>
              <w:adjustRightInd w:val="0"/>
              <w:spacing w:before="60" w:after="60"/>
              <w:jc w:val="left"/>
              <w:rPr>
                <w:rFonts w:cs="CMR10"/>
              </w:rPr>
            </w:pPr>
            <w:r w:rsidRPr="00BE6A37">
              <w:rPr>
                <w:rFonts w:cs="CMR10"/>
              </w:rPr>
              <w:t>Comment</w:t>
            </w:r>
          </w:p>
        </w:tc>
      </w:tr>
      <w:tr w:rsidR="00D5167E" w:rsidRPr="00BE6A37" w:rsidTr="00D214FC">
        <w:tc>
          <w:tcPr>
            <w:tcW w:w="1951" w:type="dxa"/>
            <w:vMerge w:val="restart"/>
            <w:shd w:val="clear" w:color="auto" w:fill="FBD4B4" w:themeFill="accent6" w:themeFillTint="66"/>
          </w:tcPr>
          <w:p w:rsidR="00D5167E" w:rsidRPr="00BE6A37" w:rsidRDefault="0006685E" w:rsidP="00937AAC">
            <w:pPr>
              <w:autoSpaceDE w:val="0"/>
              <w:autoSpaceDN w:val="0"/>
              <w:adjustRightInd w:val="0"/>
              <w:spacing w:before="60" w:after="60"/>
              <w:jc w:val="left"/>
              <w:rPr>
                <w:rFonts w:cs="CMR10"/>
              </w:rPr>
            </w:pPr>
            <w:r>
              <w:rPr>
                <w:rFonts w:cs="CMR10"/>
              </w:rPr>
              <w:t>1 – Identifier le problème innovant</w:t>
            </w:r>
          </w:p>
        </w:tc>
        <w:tc>
          <w:tcPr>
            <w:tcW w:w="2977" w:type="dxa"/>
          </w:tcPr>
          <w:p w:rsidR="00D5167E" w:rsidRPr="00BE6A37" w:rsidRDefault="00D5167E" w:rsidP="00937AAC">
            <w:pPr>
              <w:autoSpaceDE w:val="0"/>
              <w:autoSpaceDN w:val="0"/>
              <w:adjustRightInd w:val="0"/>
              <w:spacing w:before="60" w:after="60"/>
              <w:jc w:val="left"/>
              <w:rPr>
                <w:rFonts w:cs="CMR10"/>
              </w:rPr>
            </w:pPr>
            <w:r w:rsidRPr="00BE6A37">
              <w:rPr>
                <w:rFonts w:cs="CMR10"/>
              </w:rPr>
              <w:t>Enoncer le problème</w:t>
            </w:r>
          </w:p>
        </w:tc>
        <w:tc>
          <w:tcPr>
            <w:tcW w:w="1701" w:type="dxa"/>
          </w:tcPr>
          <w:p w:rsidR="00D5167E" w:rsidRDefault="0006685E" w:rsidP="00937AAC">
            <w:pPr>
              <w:autoSpaceDE w:val="0"/>
              <w:autoSpaceDN w:val="0"/>
              <w:adjustRightInd w:val="0"/>
              <w:spacing w:before="60" w:after="0"/>
              <w:jc w:val="left"/>
              <w:rPr>
                <w:rFonts w:cs="CMR10"/>
              </w:rPr>
            </w:pPr>
            <w:r>
              <w:rPr>
                <w:rFonts w:cs="CMR10"/>
              </w:rPr>
              <w:t>- Expert TRIZ</w:t>
            </w:r>
          </w:p>
          <w:p w:rsidR="0006685E" w:rsidRPr="00BE6A37" w:rsidRDefault="0006685E" w:rsidP="00D214FC">
            <w:pPr>
              <w:autoSpaceDE w:val="0"/>
              <w:autoSpaceDN w:val="0"/>
              <w:adjustRightInd w:val="0"/>
              <w:spacing w:before="0" w:after="60"/>
              <w:jc w:val="left"/>
              <w:rPr>
                <w:rFonts w:cs="CMR10"/>
              </w:rPr>
            </w:pPr>
            <w:r>
              <w:rPr>
                <w:rFonts w:cs="CMR10"/>
              </w:rPr>
              <w:t>- Poseur Pb</w:t>
            </w:r>
          </w:p>
        </w:tc>
        <w:tc>
          <w:tcPr>
            <w:tcW w:w="837" w:type="dxa"/>
          </w:tcPr>
          <w:p w:rsidR="00D5167E" w:rsidRPr="00BE6A37" w:rsidRDefault="0006685E" w:rsidP="00937AAC">
            <w:pPr>
              <w:autoSpaceDE w:val="0"/>
              <w:autoSpaceDN w:val="0"/>
              <w:adjustRightInd w:val="0"/>
              <w:spacing w:before="60" w:after="60"/>
              <w:jc w:val="left"/>
              <w:rPr>
                <w:rFonts w:cs="CMR10"/>
              </w:rPr>
            </w:pPr>
            <w:r>
              <w:rPr>
                <w:rFonts w:cs="CMR10"/>
              </w:rPr>
              <w:t>8h</w:t>
            </w:r>
          </w:p>
        </w:tc>
        <w:tc>
          <w:tcPr>
            <w:tcW w:w="2430" w:type="dxa"/>
          </w:tcPr>
          <w:p w:rsidR="0006685E" w:rsidRDefault="0006685E" w:rsidP="00D214FC">
            <w:pPr>
              <w:autoSpaceDE w:val="0"/>
              <w:autoSpaceDN w:val="0"/>
              <w:adjustRightInd w:val="0"/>
              <w:spacing w:before="60" w:after="0"/>
              <w:jc w:val="left"/>
              <w:rPr>
                <w:rFonts w:cs="CMR10"/>
              </w:rPr>
            </w:pPr>
            <w:r>
              <w:rPr>
                <w:rFonts w:cs="CMR10"/>
              </w:rPr>
              <w:t>- Réunion</w:t>
            </w:r>
          </w:p>
          <w:p w:rsidR="00D5167E" w:rsidRPr="00BE6A37" w:rsidRDefault="0006685E" w:rsidP="00D214FC">
            <w:pPr>
              <w:autoSpaceDE w:val="0"/>
              <w:autoSpaceDN w:val="0"/>
              <w:adjustRightInd w:val="0"/>
              <w:spacing w:before="0" w:after="60"/>
              <w:jc w:val="left"/>
              <w:rPr>
                <w:rFonts w:cs="CMR10"/>
              </w:rPr>
            </w:pPr>
            <w:r>
              <w:rPr>
                <w:rFonts w:cs="CMR10"/>
              </w:rPr>
              <w:t xml:space="preserve">- Questionnaire d’analyse </w:t>
            </w:r>
          </w:p>
        </w:tc>
      </w:tr>
      <w:tr w:rsidR="00D5167E" w:rsidRPr="00BE6A37" w:rsidTr="00D214FC">
        <w:tc>
          <w:tcPr>
            <w:tcW w:w="1951" w:type="dxa"/>
            <w:vMerge/>
            <w:shd w:val="clear" w:color="auto" w:fill="FBD4B4" w:themeFill="accent6" w:themeFillTint="66"/>
          </w:tcPr>
          <w:p w:rsidR="00D5167E" w:rsidRPr="00BE6A37" w:rsidRDefault="00D5167E" w:rsidP="00937AAC">
            <w:pPr>
              <w:autoSpaceDE w:val="0"/>
              <w:autoSpaceDN w:val="0"/>
              <w:adjustRightInd w:val="0"/>
              <w:spacing w:before="60" w:after="60"/>
              <w:jc w:val="left"/>
              <w:rPr>
                <w:rFonts w:cs="CMR10"/>
              </w:rPr>
            </w:pPr>
          </w:p>
        </w:tc>
        <w:tc>
          <w:tcPr>
            <w:tcW w:w="2977" w:type="dxa"/>
          </w:tcPr>
          <w:p w:rsidR="00D5167E" w:rsidRPr="00BE6A37" w:rsidRDefault="00D5167E" w:rsidP="00937AAC">
            <w:pPr>
              <w:autoSpaceDE w:val="0"/>
              <w:autoSpaceDN w:val="0"/>
              <w:adjustRightInd w:val="0"/>
              <w:spacing w:before="60" w:after="60"/>
              <w:jc w:val="left"/>
              <w:rPr>
                <w:rFonts w:cs="CMR10"/>
              </w:rPr>
            </w:pPr>
            <w:r>
              <w:rPr>
                <w:rFonts w:cs="CMR10"/>
              </w:rPr>
              <w:t>Recherche informations</w:t>
            </w:r>
          </w:p>
        </w:tc>
        <w:tc>
          <w:tcPr>
            <w:tcW w:w="1701" w:type="dxa"/>
          </w:tcPr>
          <w:p w:rsidR="0006685E" w:rsidRDefault="0006685E" w:rsidP="00937AAC">
            <w:pPr>
              <w:autoSpaceDE w:val="0"/>
              <w:autoSpaceDN w:val="0"/>
              <w:adjustRightInd w:val="0"/>
              <w:spacing w:before="60" w:after="0"/>
              <w:jc w:val="left"/>
              <w:rPr>
                <w:rFonts w:cs="CMR10"/>
              </w:rPr>
            </w:pPr>
            <w:r>
              <w:rPr>
                <w:rFonts w:cs="CMR10"/>
              </w:rPr>
              <w:t>- Expert TRIZ</w:t>
            </w:r>
          </w:p>
          <w:p w:rsidR="00D5167E" w:rsidRPr="00BE6A37" w:rsidRDefault="00D5167E" w:rsidP="00937AAC">
            <w:pPr>
              <w:autoSpaceDE w:val="0"/>
              <w:autoSpaceDN w:val="0"/>
              <w:adjustRightInd w:val="0"/>
              <w:spacing w:before="0" w:after="0"/>
              <w:jc w:val="left"/>
              <w:rPr>
                <w:rFonts w:cs="CMR10"/>
              </w:rPr>
            </w:pPr>
          </w:p>
        </w:tc>
        <w:tc>
          <w:tcPr>
            <w:tcW w:w="837" w:type="dxa"/>
          </w:tcPr>
          <w:p w:rsidR="00D5167E" w:rsidRPr="00BE6A37" w:rsidRDefault="0006685E" w:rsidP="00937AAC">
            <w:pPr>
              <w:autoSpaceDE w:val="0"/>
              <w:autoSpaceDN w:val="0"/>
              <w:adjustRightInd w:val="0"/>
              <w:spacing w:before="60" w:after="60"/>
              <w:jc w:val="left"/>
              <w:rPr>
                <w:rFonts w:cs="CMR10"/>
              </w:rPr>
            </w:pPr>
            <w:r>
              <w:rPr>
                <w:rFonts w:cs="CMR10"/>
              </w:rPr>
              <w:t>16h</w:t>
            </w:r>
          </w:p>
        </w:tc>
        <w:tc>
          <w:tcPr>
            <w:tcW w:w="2430" w:type="dxa"/>
          </w:tcPr>
          <w:p w:rsidR="00D5167E" w:rsidRPr="00BE6A37" w:rsidRDefault="0006685E" w:rsidP="00937AAC">
            <w:pPr>
              <w:autoSpaceDE w:val="0"/>
              <w:autoSpaceDN w:val="0"/>
              <w:adjustRightInd w:val="0"/>
              <w:spacing w:before="60" w:after="60"/>
              <w:jc w:val="left"/>
              <w:rPr>
                <w:rFonts w:cs="CMR10"/>
              </w:rPr>
            </w:pPr>
            <w:r>
              <w:rPr>
                <w:rFonts w:cs="CMR10"/>
              </w:rPr>
              <w:t>- Rencontre avec les différents acteurs du produit</w:t>
            </w:r>
          </w:p>
        </w:tc>
      </w:tr>
      <w:tr w:rsidR="00D5167E" w:rsidRPr="00BE6A37" w:rsidTr="00D214FC">
        <w:tc>
          <w:tcPr>
            <w:tcW w:w="1951" w:type="dxa"/>
            <w:vMerge/>
            <w:shd w:val="clear" w:color="auto" w:fill="FBD4B4" w:themeFill="accent6" w:themeFillTint="66"/>
          </w:tcPr>
          <w:p w:rsidR="00D5167E" w:rsidRPr="00BE6A37" w:rsidRDefault="00D5167E" w:rsidP="00937AAC">
            <w:pPr>
              <w:autoSpaceDE w:val="0"/>
              <w:autoSpaceDN w:val="0"/>
              <w:adjustRightInd w:val="0"/>
              <w:spacing w:before="60" w:after="60"/>
              <w:jc w:val="left"/>
              <w:rPr>
                <w:rFonts w:cs="CMR10"/>
              </w:rPr>
            </w:pPr>
          </w:p>
        </w:tc>
        <w:tc>
          <w:tcPr>
            <w:tcW w:w="2977" w:type="dxa"/>
          </w:tcPr>
          <w:p w:rsidR="00D5167E" w:rsidRPr="00BE6A37" w:rsidRDefault="00D5167E" w:rsidP="00937AAC">
            <w:pPr>
              <w:autoSpaceDE w:val="0"/>
              <w:autoSpaceDN w:val="0"/>
              <w:adjustRightInd w:val="0"/>
              <w:spacing w:before="60" w:after="60"/>
              <w:jc w:val="left"/>
              <w:rPr>
                <w:rFonts w:cs="CMR10"/>
              </w:rPr>
            </w:pPr>
            <w:r>
              <w:rPr>
                <w:rFonts w:cs="CMR10"/>
              </w:rPr>
              <w:t>Définir et valider le système qui pose problème</w:t>
            </w:r>
          </w:p>
        </w:tc>
        <w:tc>
          <w:tcPr>
            <w:tcW w:w="1701" w:type="dxa"/>
          </w:tcPr>
          <w:p w:rsidR="0006685E" w:rsidRDefault="0006685E" w:rsidP="00937AAC">
            <w:pPr>
              <w:autoSpaceDE w:val="0"/>
              <w:autoSpaceDN w:val="0"/>
              <w:adjustRightInd w:val="0"/>
              <w:spacing w:before="60" w:after="0"/>
              <w:jc w:val="left"/>
              <w:rPr>
                <w:rFonts w:cs="CMR10"/>
              </w:rPr>
            </w:pPr>
            <w:r>
              <w:rPr>
                <w:rFonts w:cs="CMR10"/>
              </w:rPr>
              <w:t>- Expert TRIZ</w:t>
            </w:r>
          </w:p>
          <w:p w:rsidR="00D5167E" w:rsidRPr="00BE6A37" w:rsidRDefault="0006685E" w:rsidP="00D214FC">
            <w:pPr>
              <w:autoSpaceDE w:val="0"/>
              <w:autoSpaceDN w:val="0"/>
              <w:adjustRightInd w:val="0"/>
              <w:spacing w:before="0" w:after="60"/>
              <w:jc w:val="left"/>
              <w:rPr>
                <w:rFonts w:cs="CMR10"/>
              </w:rPr>
            </w:pPr>
            <w:r>
              <w:rPr>
                <w:rFonts w:cs="CMR10"/>
              </w:rPr>
              <w:t>- Poseur Pb</w:t>
            </w:r>
          </w:p>
        </w:tc>
        <w:tc>
          <w:tcPr>
            <w:tcW w:w="837" w:type="dxa"/>
          </w:tcPr>
          <w:p w:rsidR="00D5167E" w:rsidRPr="00BE6A37" w:rsidRDefault="0006685E" w:rsidP="00937AAC">
            <w:pPr>
              <w:autoSpaceDE w:val="0"/>
              <w:autoSpaceDN w:val="0"/>
              <w:adjustRightInd w:val="0"/>
              <w:spacing w:before="60" w:after="60"/>
              <w:jc w:val="left"/>
              <w:rPr>
                <w:rFonts w:cs="CMR10"/>
              </w:rPr>
            </w:pPr>
            <w:r>
              <w:rPr>
                <w:rFonts w:cs="CMR10"/>
              </w:rPr>
              <w:t>4h</w:t>
            </w:r>
          </w:p>
        </w:tc>
        <w:tc>
          <w:tcPr>
            <w:tcW w:w="2430" w:type="dxa"/>
          </w:tcPr>
          <w:p w:rsidR="0006685E" w:rsidRDefault="0006685E" w:rsidP="00D214FC">
            <w:pPr>
              <w:autoSpaceDE w:val="0"/>
              <w:autoSpaceDN w:val="0"/>
              <w:adjustRightInd w:val="0"/>
              <w:spacing w:before="60" w:after="0"/>
              <w:jc w:val="left"/>
              <w:rPr>
                <w:rFonts w:cs="CMR10"/>
              </w:rPr>
            </w:pPr>
            <w:r>
              <w:rPr>
                <w:rFonts w:cs="CMR10"/>
              </w:rPr>
              <w:t>- Réunion</w:t>
            </w:r>
          </w:p>
          <w:p w:rsidR="00D5167E" w:rsidRPr="00BE6A37" w:rsidRDefault="0006685E" w:rsidP="00D214FC">
            <w:pPr>
              <w:autoSpaceDE w:val="0"/>
              <w:autoSpaceDN w:val="0"/>
              <w:adjustRightInd w:val="0"/>
              <w:spacing w:before="0" w:after="60"/>
              <w:jc w:val="left"/>
              <w:rPr>
                <w:rFonts w:cs="CMR10"/>
              </w:rPr>
            </w:pPr>
            <w:r>
              <w:rPr>
                <w:rFonts w:cs="CMR10"/>
              </w:rPr>
              <w:t>- Analyse fonctionnelle</w:t>
            </w:r>
          </w:p>
        </w:tc>
      </w:tr>
      <w:tr w:rsidR="00D5167E" w:rsidRPr="00BE6A37" w:rsidTr="00D214FC">
        <w:tc>
          <w:tcPr>
            <w:tcW w:w="1951" w:type="dxa"/>
            <w:vMerge/>
            <w:shd w:val="clear" w:color="auto" w:fill="FBD4B4" w:themeFill="accent6" w:themeFillTint="66"/>
          </w:tcPr>
          <w:p w:rsidR="00D5167E" w:rsidRPr="00BE6A37" w:rsidRDefault="00D5167E" w:rsidP="00937AAC">
            <w:pPr>
              <w:autoSpaceDE w:val="0"/>
              <w:autoSpaceDN w:val="0"/>
              <w:adjustRightInd w:val="0"/>
              <w:spacing w:before="60" w:after="60"/>
              <w:jc w:val="left"/>
              <w:rPr>
                <w:rFonts w:cs="CMR10"/>
              </w:rPr>
            </w:pPr>
          </w:p>
        </w:tc>
        <w:tc>
          <w:tcPr>
            <w:tcW w:w="2977" w:type="dxa"/>
          </w:tcPr>
          <w:p w:rsidR="00D5167E" w:rsidRDefault="00D5167E" w:rsidP="00646869">
            <w:pPr>
              <w:autoSpaceDE w:val="0"/>
              <w:autoSpaceDN w:val="0"/>
              <w:adjustRightInd w:val="0"/>
              <w:spacing w:before="60" w:after="0"/>
              <w:jc w:val="left"/>
              <w:rPr>
                <w:rFonts w:cs="CMR10"/>
              </w:rPr>
            </w:pPr>
            <w:r>
              <w:rPr>
                <w:rFonts w:cs="CMR10"/>
              </w:rPr>
              <w:t>- Définir la structure et le fonctionnement du système</w:t>
            </w:r>
          </w:p>
          <w:p w:rsidR="00D5167E" w:rsidRPr="00BE6A37" w:rsidRDefault="00D5167E" w:rsidP="00646869">
            <w:pPr>
              <w:autoSpaceDE w:val="0"/>
              <w:autoSpaceDN w:val="0"/>
              <w:adjustRightInd w:val="0"/>
              <w:spacing w:before="0" w:after="60"/>
              <w:jc w:val="left"/>
              <w:rPr>
                <w:rFonts w:cs="CMR10"/>
              </w:rPr>
            </w:pPr>
            <w:r>
              <w:rPr>
                <w:rFonts w:cs="CMR10"/>
              </w:rPr>
              <w:t>- Définir les mécanismes à l’origine de l’effet néfastes</w:t>
            </w:r>
          </w:p>
        </w:tc>
        <w:tc>
          <w:tcPr>
            <w:tcW w:w="1701" w:type="dxa"/>
          </w:tcPr>
          <w:p w:rsidR="0006685E" w:rsidRDefault="0006685E" w:rsidP="00937AAC">
            <w:pPr>
              <w:autoSpaceDE w:val="0"/>
              <w:autoSpaceDN w:val="0"/>
              <w:adjustRightInd w:val="0"/>
              <w:spacing w:before="60" w:after="0"/>
              <w:jc w:val="left"/>
              <w:rPr>
                <w:rFonts w:cs="CMR10"/>
              </w:rPr>
            </w:pPr>
            <w:r>
              <w:rPr>
                <w:rFonts w:cs="CMR10"/>
              </w:rPr>
              <w:t>- Expert TRIZ</w:t>
            </w:r>
          </w:p>
          <w:p w:rsidR="00D5167E" w:rsidRPr="00BE6A37" w:rsidRDefault="0006685E" w:rsidP="00D214FC">
            <w:pPr>
              <w:autoSpaceDE w:val="0"/>
              <w:autoSpaceDN w:val="0"/>
              <w:adjustRightInd w:val="0"/>
              <w:spacing w:before="0" w:after="60"/>
              <w:jc w:val="left"/>
              <w:rPr>
                <w:rFonts w:cs="CMR10"/>
              </w:rPr>
            </w:pPr>
            <w:r>
              <w:rPr>
                <w:rFonts w:cs="CMR10"/>
              </w:rPr>
              <w:t>- Poseur Pb</w:t>
            </w:r>
          </w:p>
        </w:tc>
        <w:tc>
          <w:tcPr>
            <w:tcW w:w="837" w:type="dxa"/>
          </w:tcPr>
          <w:p w:rsidR="00D5167E" w:rsidRPr="00BE6A37" w:rsidRDefault="0006685E" w:rsidP="00937AAC">
            <w:pPr>
              <w:autoSpaceDE w:val="0"/>
              <w:autoSpaceDN w:val="0"/>
              <w:adjustRightInd w:val="0"/>
              <w:spacing w:before="60" w:after="60"/>
              <w:jc w:val="left"/>
              <w:rPr>
                <w:rFonts w:cs="CMR10"/>
              </w:rPr>
            </w:pPr>
            <w:r>
              <w:rPr>
                <w:rFonts w:cs="CMR10"/>
              </w:rPr>
              <w:t>3h</w:t>
            </w:r>
          </w:p>
        </w:tc>
        <w:tc>
          <w:tcPr>
            <w:tcW w:w="2430" w:type="dxa"/>
          </w:tcPr>
          <w:p w:rsidR="0006685E" w:rsidRDefault="0006685E" w:rsidP="00D214FC">
            <w:pPr>
              <w:autoSpaceDE w:val="0"/>
              <w:autoSpaceDN w:val="0"/>
              <w:adjustRightInd w:val="0"/>
              <w:spacing w:before="60" w:after="0"/>
              <w:jc w:val="left"/>
              <w:rPr>
                <w:rFonts w:cs="CMR10"/>
              </w:rPr>
            </w:pPr>
            <w:r>
              <w:rPr>
                <w:rFonts w:cs="CMR10"/>
              </w:rPr>
              <w:t>- Réunion</w:t>
            </w:r>
          </w:p>
          <w:p w:rsidR="00D5167E" w:rsidRPr="00BE6A37" w:rsidRDefault="0006685E" w:rsidP="00D214FC">
            <w:pPr>
              <w:autoSpaceDE w:val="0"/>
              <w:autoSpaceDN w:val="0"/>
              <w:adjustRightInd w:val="0"/>
              <w:spacing w:before="0" w:after="60"/>
              <w:jc w:val="left"/>
              <w:rPr>
                <w:rFonts w:cs="CMR10"/>
              </w:rPr>
            </w:pPr>
            <w:r>
              <w:rPr>
                <w:rFonts w:cs="CMR10"/>
              </w:rPr>
              <w:t>- Utilisat</w:t>
            </w:r>
            <w:r w:rsidR="005A45C3">
              <w:rPr>
                <w:rFonts w:cs="CMR10"/>
              </w:rPr>
              <w:t>ion d’outil qualité (Ishikawa …</w:t>
            </w:r>
            <w:r>
              <w:rPr>
                <w:rFonts w:cs="CMR10"/>
              </w:rPr>
              <w:t>)</w:t>
            </w:r>
          </w:p>
        </w:tc>
      </w:tr>
      <w:tr w:rsidR="00D5167E" w:rsidRPr="00BE6A37" w:rsidTr="00D214FC">
        <w:tc>
          <w:tcPr>
            <w:tcW w:w="1951" w:type="dxa"/>
            <w:vMerge/>
            <w:tcBorders>
              <w:bottom w:val="nil"/>
            </w:tcBorders>
            <w:shd w:val="clear" w:color="auto" w:fill="FBD4B4" w:themeFill="accent6" w:themeFillTint="66"/>
          </w:tcPr>
          <w:p w:rsidR="00D5167E" w:rsidRPr="00BE6A37" w:rsidRDefault="00D5167E" w:rsidP="00937AAC">
            <w:pPr>
              <w:autoSpaceDE w:val="0"/>
              <w:autoSpaceDN w:val="0"/>
              <w:adjustRightInd w:val="0"/>
              <w:spacing w:before="60" w:after="60"/>
              <w:jc w:val="left"/>
              <w:rPr>
                <w:rFonts w:cs="CMR10"/>
              </w:rPr>
            </w:pPr>
          </w:p>
        </w:tc>
        <w:tc>
          <w:tcPr>
            <w:tcW w:w="2977" w:type="dxa"/>
          </w:tcPr>
          <w:p w:rsidR="00D5167E" w:rsidRPr="00BE6A37" w:rsidRDefault="00D5167E" w:rsidP="00937AAC">
            <w:pPr>
              <w:autoSpaceDE w:val="0"/>
              <w:autoSpaceDN w:val="0"/>
              <w:adjustRightInd w:val="0"/>
              <w:spacing w:before="60" w:after="60"/>
              <w:jc w:val="left"/>
              <w:rPr>
                <w:rFonts w:cs="CMR10"/>
              </w:rPr>
            </w:pPr>
            <w:r>
              <w:rPr>
                <w:rFonts w:cs="CMR10"/>
              </w:rPr>
              <w:t>Définir les critères d’évaluation d’une solution</w:t>
            </w:r>
          </w:p>
        </w:tc>
        <w:tc>
          <w:tcPr>
            <w:tcW w:w="1701" w:type="dxa"/>
          </w:tcPr>
          <w:p w:rsidR="0006685E" w:rsidRDefault="0006685E" w:rsidP="00937AAC">
            <w:pPr>
              <w:autoSpaceDE w:val="0"/>
              <w:autoSpaceDN w:val="0"/>
              <w:adjustRightInd w:val="0"/>
              <w:spacing w:before="60" w:after="0"/>
              <w:jc w:val="left"/>
              <w:rPr>
                <w:rFonts w:cs="CMR10"/>
              </w:rPr>
            </w:pPr>
            <w:r>
              <w:rPr>
                <w:rFonts w:cs="CMR10"/>
              </w:rPr>
              <w:t>- Expert TRIZ</w:t>
            </w:r>
          </w:p>
          <w:p w:rsidR="00D5167E" w:rsidRPr="00BE6A37" w:rsidRDefault="0006685E" w:rsidP="00D214FC">
            <w:pPr>
              <w:autoSpaceDE w:val="0"/>
              <w:autoSpaceDN w:val="0"/>
              <w:adjustRightInd w:val="0"/>
              <w:spacing w:before="0" w:after="60"/>
              <w:jc w:val="left"/>
              <w:rPr>
                <w:rFonts w:cs="CMR10"/>
              </w:rPr>
            </w:pPr>
            <w:r>
              <w:rPr>
                <w:rFonts w:cs="CMR10"/>
              </w:rPr>
              <w:t>- Poseur Pb</w:t>
            </w:r>
          </w:p>
        </w:tc>
        <w:tc>
          <w:tcPr>
            <w:tcW w:w="837" w:type="dxa"/>
          </w:tcPr>
          <w:p w:rsidR="00D5167E" w:rsidRPr="00BE6A37" w:rsidRDefault="00D5167E" w:rsidP="00937AAC">
            <w:pPr>
              <w:autoSpaceDE w:val="0"/>
              <w:autoSpaceDN w:val="0"/>
              <w:adjustRightInd w:val="0"/>
              <w:spacing w:before="60" w:after="60"/>
              <w:jc w:val="left"/>
              <w:rPr>
                <w:rFonts w:cs="CMR10"/>
              </w:rPr>
            </w:pPr>
          </w:p>
        </w:tc>
        <w:tc>
          <w:tcPr>
            <w:tcW w:w="2430" w:type="dxa"/>
          </w:tcPr>
          <w:p w:rsidR="00D5167E" w:rsidRPr="00BE6A37" w:rsidRDefault="0006685E" w:rsidP="00937AAC">
            <w:pPr>
              <w:autoSpaceDE w:val="0"/>
              <w:autoSpaceDN w:val="0"/>
              <w:adjustRightInd w:val="0"/>
              <w:spacing w:before="60" w:after="60"/>
              <w:jc w:val="left"/>
              <w:rPr>
                <w:rFonts w:cs="CMR10"/>
              </w:rPr>
            </w:pPr>
            <w:r>
              <w:rPr>
                <w:rFonts w:cs="CMR10"/>
              </w:rPr>
              <w:t>- Analyse fonctionnelle</w:t>
            </w:r>
          </w:p>
        </w:tc>
      </w:tr>
      <w:tr w:rsidR="00BE6A37" w:rsidRPr="00BE6A37" w:rsidTr="00D214FC">
        <w:tc>
          <w:tcPr>
            <w:tcW w:w="1951" w:type="dxa"/>
            <w:tcBorders>
              <w:top w:val="nil"/>
            </w:tcBorders>
            <w:shd w:val="clear" w:color="auto" w:fill="FBD4B4" w:themeFill="accent6" w:themeFillTint="66"/>
          </w:tcPr>
          <w:p w:rsidR="00BE6A37" w:rsidRPr="00BE6A37" w:rsidRDefault="00BE6A37" w:rsidP="00937AAC">
            <w:pPr>
              <w:autoSpaceDE w:val="0"/>
              <w:autoSpaceDN w:val="0"/>
              <w:adjustRightInd w:val="0"/>
              <w:spacing w:before="60" w:after="60"/>
              <w:jc w:val="left"/>
              <w:rPr>
                <w:rFonts w:cs="CMR10"/>
              </w:rPr>
            </w:pPr>
          </w:p>
        </w:tc>
        <w:tc>
          <w:tcPr>
            <w:tcW w:w="2977" w:type="dxa"/>
          </w:tcPr>
          <w:p w:rsidR="00BE6A37" w:rsidRDefault="00D5167E" w:rsidP="00937AAC">
            <w:pPr>
              <w:autoSpaceDE w:val="0"/>
              <w:autoSpaceDN w:val="0"/>
              <w:adjustRightInd w:val="0"/>
              <w:spacing w:before="60" w:after="60"/>
              <w:jc w:val="left"/>
              <w:rPr>
                <w:rFonts w:cs="CMR10"/>
              </w:rPr>
            </w:pPr>
            <w:r>
              <w:rPr>
                <w:rFonts w:cs="CMR10"/>
              </w:rPr>
              <w:t>- Enoncer les pistes déjà exploitées</w:t>
            </w:r>
          </w:p>
          <w:p w:rsidR="00D5167E" w:rsidRPr="00BE6A37" w:rsidRDefault="00D5167E" w:rsidP="00937AAC">
            <w:pPr>
              <w:autoSpaceDE w:val="0"/>
              <w:autoSpaceDN w:val="0"/>
              <w:adjustRightInd w:val="0"/>
              <w:spacing w:before="60" w:after="60"/>
              <w:jc w:val="left"/>
              <w:rPr>
                <w:rFonts w:cs="CMR10"/>
              </w:rPr>
            </w:pPr>
            <w:r>
              <w:rPr>
                <w:rFonts w:cs="CMR10"/>
              </w:rPr>
              <w:t>- Enumérer les ressources du sy</w:t>
            </w:r>
            <w:r w:rsidR="0006685E">
              <w:rPr>
                <w:rFonts w:cs="CMR10"/>
              </w:rPr>
              <w:t>s</w:t>
            </w:r>
            <w:r>
              <w:rPr>
                <w:rFonts w:cs="CMR10"/>
              </w:rPr>
              <w:t>tème</w:t>
            </w:r>
          </w:p>
        </w:tc>
        <w:tc>
          <w:tcPr>
            <w:tcW w:w="1701" w:type="dxa"/>
          </w:tcPr>
          <w:p w:rsidR="0006685E" w:rsidRDefault="0006685E" w:rsidP="00937AAC">
            <w:pPr>
              <w:autoSpaceDE w:val="0"/>
              <w:autoSpaceDN w:val="0"/>
              <w:adjustRightInd w:val="0"/>
              <w:spacing w:before="60" w:after="0"/>
              <w:jc w:val="left"/>
              <w:rPr>
                <w:rFonts w:cs="CMR10"/>
              </w:rPr>
            </w:pPr>
            <w:r>
              <w:rPr>
                <w:rFonts w:cs="CMR10"/>
              </w:rPr>
              <w:t>- Expert TRIZ</w:t>
            </w:r>
          </w:p>
          <w:p w:rsidR="00BE6A37" w:rsidRDefault="0006685E" w:rsidP="00937AAC">
            <w:pPr>
              <w:autoSpaceDE w:val="0"/>
              <w:autoSpaceDN w:val="0"/>
              <w:adjustRightInd w:val="0"/>
              <w:spacing w:before="0" w:after="0"/>
              <w:jc w:val="left"/>
              <w:rPr>
                <w:rFonts w:cs="CMR10"/>
              </w:rPr>
            </w:pPr>
            <w:r>
              <w:rPr>
                <w:rFonts w:cs="CMR10"/>
              </w:rPr>
              <w:t>- Poseur Pb</w:t>
            </w:r>
          </w:p>
          <w:p w:rsidR="0006685E" w:rsidRPr="00BE6A37" w:rsidRDefault="0006685E" w:rsidP="00D214FC">
            <w:pPr>
              <w:autoSpaceDE w:val="0"/>
              <w:autoSpaceDN w:val="0"/>
              <w:adjustRightInd w:val="0"/>
              <w:spacing w:before="0" w:after="60"/>
              <w:jc w:val="left"/>
              <w:rPr>
                <w:rFonts w:cs="CMR10"/>
              </w:rPr>
            </w:pPr>
            <w:r>
              <w:rPr>
                <w:rFonts w:cs="CMR10"/>
              </w:rPr>
              <w:t>- Expert</w:t>
            </w:r>
            <w:r w:rsidR="00646869">
              <w:rPr>
                <w:rFonts w:cs="CMR10"/>
              </w:rPr>
              <w:t>s</w:t>
            </w:r>
            <w:r>
              <w:rPr>
                <w:rFonts w:cs="CMR10"/>
              </w:rPr>
              <w:t xml:space="preserve"> Pb</w:t>
            </w:r>
          </w:p>
        </w:tc>
        <w:tc>
          <w:tcPr>
            <w:tcW w:w="837" w:type="dxa"/>
          </w:tcPr>
          <w:p w:rsidR="00BE6A37" w:rsidRPr="00BE6A37" w:rsidRDefault="0006685E" w:rsidP="00937AAC">
            <w:pPr>
              <w:autoSpaceDE w:val="0"/>
              <w:autoSpaceDN w:val="0"/>
              <w:adjustRightInd w:val="0"/>
              <w:spacing w:before="60" w:after="60"/>
              <w:jc w:val="left"/>
              <w:rPr>
                <w:rFonts w:cs="CMR10"/>
              </w:rPr>
            </w:pPr>
            <w:r>
              <w:rPr>
                <w:rFonts w:cs="CMR10"/>
              </w:rPr>
              <w:t>2h</w:t>
            </w:r>
          </w:p>
        </w:tc>
        <w:tc>
          <w:tcPr>
            <w:tcW w:w="2430" w:type="dxa"/>
          </w:tcPr>
          <w:p w:rsidR="00BE6A37" w:rsidRPr="00BE6A37" w:rsidRDefault="0006685E" w:rsidP="00937AAC">
            <w:pPr>
              <w:autoSpaceDE w:val="0"/>
              <w:autoSpaceDN w:val="0"/>
              <w:adjustRightInd w:val="0"/>
              <w:spacing w:before="60" w:after="60"/>
              <w:jc w:val="left"/>
              <w:rPr>
                <w:rFonts w:cs="CMR10"/>
              </w:rPr>
            </w:pPr>
            <w:r>
              <w:rPr>
                <w:rFonts w:cs="CMR10"/>
              </w:rPr>
              <w:t>- Réunion</w:t>
            </w:r>
          </w:p>
        </w:tc>
      </w:tr>
      <w:tr w:rsidR="00BE6A37" w:rsidRPr="00BE6A37" w:rsidTr="00D214FC">
        <w:tc>
          <w:tcPr>
            <w:tcW w:w="1951" w:type="dxa"/>
            <w:shd w:val="clear" w:color="auto" w:fill="FBD4B4" w:themeFill="accent6" w:themeFillTint="66"/>
          </w:tcPr>
          <w:p w:rsidR="00BE6A37" w:rsidRPr="00BE6A37" w:rsidRDefault="0006685E" w:rsidP="00937AAC">
            <w:pPr>
              <w:autoSpaceDE w:val="0"/>
              <w:autoSpaceDN w:val="0"/>
              <w:adjustRightInd w:val="0"/>
              <w:spacing w:before="60" w:after="60"/>
              <w:jc w:val="left"/>
              <w:rPr>
                <w:rFonts w:cs="CMR10"/>
              </w:rPr>
            </w:pPr>
            <w:r>
              <w:rPr>
                <w:rFonts w:cs="CMR10"/>
              </w:rPr>
              <w:t>2 – Modéliser le problème innovant</w:t>
            </w:r>
          </w:p>
        </w:tc>
        <w:tc>
          <w:tcPr>
            <w:tcW w:w="2977" w:type="dxa"/>
          </w:tcPr>
          <w:p w:rsidR="00BE6A37" w:rsidRPr="00BE6A37" w:rsidRDefault="0006685E" w:rsidP="00937AAC">
            <w:pPr>
              <w:autoSpaceDE w:val="0"/>
              <w:autoSpaceDN w:val="0"/>
              <w:adjustRightInd w:val="0"/>
              <w:spacing w:before="60" w:after="60"/>
              <w:jc w:val="left"/>
              <w:rPr>
                <w:rFonts w:cs="CMR10"/>
              </w:rPr>
            </w:pPr>
            <w:r>
              <w:rPr>
                <w:rFonts w:cs="CMR10"/>
              </w:rPr>
              <w:t>Modéliser le problème</w:t>
            </w:r>
          </w:p>
        </w:tc>
        <w:tc>
          <w:tcPr>
            <w:tcW w:w="1701" w:type="dxa"/>
          </w:tcPr>
          <w:p w:rsidR="0006685E" w:rsidRDefault="0006685E" w:rsidP="00937AAC">
            <w:pPr>
              <w:autoSpaceDE w:val="0"/>
              <w:autoSpaceDN w:val="0"/>
              <w:adjustRightInd w:val="0"/>
              <w:spacing w:before="60" w:after="0"/>
              <w:jc w:val="left"/>
              <w:rPr>
                <w:rFonts w:cs="CMR10"/>
              </w:rPr>
            </w:pPr>
            <w:r>
              <w:rPr>
                <w:rFonts w:cs="CMR10"/>
              </w:rPr>
              <w:t>- Expert TRIZ</w:t>
            </w:r>
          </w:p>
          <w:p w:rsidR="00BE6A37" w:rsidRPr="00BE6A37" w:rsidRDefault="0006685E" w:rsidP="00D214FC">
            <w:pPr>
              <w:autoSpaceDE w:val="0"/>
              <w:autoSpaceDN w:val="0"/>
              <w:adjustRightInd w:val="0"/>
              <w:spacing w:before="0" w:after="60"/>
              <w:jc w:val="left"/>
              <w:rPr>
                <w:rFonts w:cs="CMR10"/>
              </w:rPr>
            </w:pPr>
            <w:r>
              <w:rPr>
                <w:rFonts w:cs="CMR10"/>
              </w:rPr>
              <w:t xml:space="preserve">- </w:t>
            </w:r>
            <w:r w:rsidR="00937AAC">
              <w:rPr>
                <w:rFonts w:cs="CMR10"/>
              </w:rPr>
              <w:t>G</w:t>
            </w:r>
            <w:r>
              <w:rPr>
                <w:rFonts w:cs="CMR10"/>
              </w:rPr>
              <w:t>roupe de créativité externe à l’entreprise</w:t>
            </w:r>
          </w:p>
        </w:tc>
        <w:tc>
          <w:tcPr>
            <w:tcW w:w="837" w:type="dxa"/>
          </w:tcPr>
          <w:p w:rsidR="00BE6A37" w:rsidRDefault="0006685E" w:rsidP="00937AAC">
            <w:pPr>
              <w:autoSpaceDE w:val="0"/>
              <w:autoSpaceDN w:val="0"/>
              <w:adjustRightInd w:val="0"/>
              <w:spacing w:before="60" w:after="60"/>
              <w:jc w:val="left"/>
              <w:rPr>
                <w:rFonts w:cs="CMR10"/>
              </w:rPr>
            </w:pPr>
            <w:r>
              <w:rPr>
                <w:rFonts w:cs="CMR10"/>
              </w:rPr>
              <w:t>- 9h</w:t>
            </w:r>
          </w:p>
          <w:p w:rsidR="0006685E" w:rsidRPr="00BE6A37" w:rsidRDefault="0006685E" w:rsidP="00937AAC">
            <w:pPr>
              <w:autoSpaceDE w:val="0"/>
              <w:autoSpaceDN w:val="0"/>
              <w:adjustRightInd w:val="0"/>
              <w:spacing w:before="60" w:after="60"/>
              <w:jc w:val="left"/>
              <w:rPr>
                <w:rFonts w:cs="CMR10"/>
              </w:rPr>
            </w:pPr>
            <w:r>
              <w:rPr>
                <w:rFonts w:cs="CMR10"/>
              </w:rPr>
              <w:t>- 4h</w:t>
            </w:r>
          </w:p>
        </w:tc>
        <w:tc>
          <w:tcPr>
            <w:tcW w:w="2430" w:type="dxa"/>
          </w:tcPr>
          <w:p w:rsidR="00BE6A37" w:rsidRDefault="0006685E" w:rsidP="00D214FC">
            <w:pPr>
              <w:autoSpaceDE w:val="0"/>
              <w:autoSpaceDN w:val="0"/>
              <w:adjustRightInd w:val="0"/>
              <w:spacing w:before="60" w:after="0"/>
              <w:jc w:val="left"/>
              <w:rPr>
                <w:rFonts w:cs="CMR10"/>
              </w:rPr>
            </w:pPr>
            <w:r>
              <w:rPr>
                <w:rFonts w:cs="CMR10"/>
              </w:rPr>
              <w:t>- 3 à 4 réunions</w:t>
            </w:r>
          </w:p>
          <w:p w:rsidR="0006685E" w:rsidRPr="00BE6A37" w:rsidRDefault="0006685E" w:rsidP="00D214FC">
            <w:pPr>
              <w:autoSpaceDE w:val="0"/>
              <w:autoSpaceDN w:val="0"/>
              <w:adjustRightInd w:val="0"/>
              <w:spacing w:before="0" w:after="60"/>
              <w:jc w:val="left"/>
              <w:rPr>
                <w:rFonts w:cs="CMR10"/>
              </w:rPr>
            </w:pPr>
            <w:r>
              <w:rPr>
                <w:rFonts w:cs="CMR10"/>
              </w:rPr>
              <w:t>- Utilisation des outils TRIZ</w:t>
            </w:r>
          </w:p>
        </w:tc>
      </w:tr>
      <w:tr w:rsidR="00937AAC" w:rsidRPr="00BE6A37" w:rsidTr="00D214FC">
        <w:tc>
          <w:tcPr>
            <w:tcW w:w="1951" w:type="dxa"/>
            <w:vMerge w:val="restart"/>
            <w:shd w:val="clear" w:color="auto" w:fill="B6DDE8" w:themeFill="accent5" w:themeFillTint="66"/>
          </w:tcPr>
          <w:p w:rsidR="00937AAC" w:rsidRPr="00BE6A37" w:rsidRDefault="00937AAC" w:rsidP="00646869">
            <w:pPr>
              <w:autoSpaceDE w:val="0"/>
              <w:autoSpaceDN w:val="0"/>
              <w:adjustRightInd w:val="0"/>
              <w:spacing w:before="60" w:after="60"/>
              <w:jc w:val="left"/>
              <w:rPr>
                <w:rFonts w:cs="CMR10"/>
              </w:rPr>
            </w:pPr>
            <w:r>
              <w:rPr>
                <w:rFonts w:cs="CMR10"/>
              </w:rPr>
              <w:t xml:space="preserve">3 – </w:t>
            </w:r>
            <w:r w:rsidR="00646869">
              <w:rPr>
                <w:rFonts w:cs="CMR10"/>
              </w:rPr>
              <w:t>R</w:t>
            </w:r>
            <w:r>
              <w:rPr>
                <w:rFonts w:cs="CMR10"/>
              </w:rPr>
              <w:t xml:space="preserve">echercher </w:t>
            </w:r>
            <w:r w:rsidR="00646869">
              <w:rPr>
                <w:rFonts w:cs="CMR10"/>
              </w:rPr>
              <w:t>l</w:t>
            </w:r>
            <w:r>
              <w:rPr>
                <w:rFonts w:cs="CMR10"/>
              </w:rPr>
              <w:t>es voies de solution</w:t>
            </w:r>
          </w:p>
        </w:tc>
        <w:tc>
          <w:tcPr>
            <w:tcW w:w="2977" w:type="dxa"/>
          </w:tcPr>
          <w:p w:rsidR="00937AAC" w:rsidRPr="00BE6A37" w:rsidRDefault="00937AAC" w:rsidP="00937AAC">
            <w:pPr>
              <w:autoSpaceDE w:val="0"/>
              <w:autoSpaceDN w:val="0"/>
              <w:adjustRightInd w:val="0"/>
              <w:spacing w:before="60" w:after="60"/>
              <w:jc w:val="left"/>
              <w:rPr>
                <w:rFonts w:cs="CMR10"/>
              </w:rPr>
            </w:pPr>
            <w:r>
              <w:rPr>
                <w:rFonts w:cs="CMR10"/>
              </w:rPr>
              <w:t>Générer des voies de solution</w:t>
            </w:r>
          </w:p>
        </w:tc>
        <w:tc>
          <w:tcPr>
            <w:tcW w:w="1701" w:type="dxa"/>
          </w:tcPr>
          <w:p w:rsidR="00937AAC" w:rsidRPr="00BE6A37" w:rsidRDefault="00937AAC" w:rsidP="00937AAC">
            <w:pPr>
              <w:autoSpaceDE w:val="0"/>
              <w:autoSpaceDN w:val="0"/>
              <w:adjustRightInd w:val="0"/>
              <w:spacing w:before="60" w:after="0"/>
              <w:jc w:val="left"/>
              <w:rPr>
                <w:rFonts w:cs="CMR10"/>
              </w:rPr>
            </w:pPr>
            <w:r>
              <w:rPr>
                <w:rFonts w:cs="CMR10"/>
              </w:rPr>
              <w:t>- Expert TRIZ</w:t>
            </w:r>
          </w:p>
        </w:tc>
        <w:tc>
          <w:tcPr>
            <w:tcW w:w="837" w:type="dxa"/>
          </w:tcPr>
          <w:p w:rsidR="00937AAC" w:rsidRPr="00BE6A37" w:rsidRDefault="00937AAC" w:rsidP="00937AAC">
            <w:pPr>
              <w:autoSpaceDE w:val="0"/>
              <w:autoSpaceDN w:val="0"/>
              <w:adjustRightInd w:val="0"/>
              <w:spacing w:before="60" w:after="60"/>
              <w:jc w:val="left"/>
              <w:rPr>
                <w:rFonts w:cs="CMR10"/>
              </w:rPr>
            </w:pPr>
            <w:r>
              <w:rPr>
                <w:rFonts w:cs="CMR10"/>
              </w:rPr>
              <w:t>4h</w:t>
            </w:r>
          </w:p>
        </w:tc>
        <w:tc>
          <w:tcPr>
            <w:tcW w:w="2430" w:type="dxa"/>
          </w:tcPr>
          <w:p w:rsidR="00937AAC" w:rsidRPr="00BE6A37" w:rsidRDefault="00937AAC" w:rsidP="00937AAC">
            <w:pPr>
              <w:autoSpaceDE w:val="0"/>
              <w:autoSpaceDN w:val="0"/>
              <w:adjustRightInd w:val="0"/>
              <w:spacing w:before="60" w:after="60"/>
              <w:jc w:val="left"/>
              <w:rPr>
                <w:rFonts w:cs="CMR10"/>
              </w:rPr>
            </w:pPr>
            <w:r>
              <w:rPr>
                <w:rFonts w:cs="CMR10"/>
              </w:rPr>
              <w:t>- Utilisation des outils TRIZ</w:t>
            </w:r>
          </w:p>
        </w:tc>
      </w:tr>
      <w:tr w:rsidR="00937AAC" w:rsidRPr="00BE6A37" w:rsidTr="00D214FC">
        <w:tc>
          <w:tcPr>
            <w:tcW w:w="1951" w:type="dxa"/>
            <w:vMerge/>
            <w:shd w:val="clear" w:color="auto" w:fill="B6DDE8" w:themeFill="accent5" w:themeFillTint="66"/>
          </w:tcPr>
          <w:p w:rsidR="00937AAC" w:rsidRDefault="00937AAC" w:rsidP="00937AAC">
            <w:pPr>
              <w:autoSpaceDE w:val="0"/>
              <w:autoSpaceDN w:val="0"/>
              <w:adjustRightInd w:val="0"/>
              <w:spacing w:before="60" w:after="60"/>
              <w:jc w:val="left"/>
              <w:rPr>
                <w:rFonts w:cs="CMR10"/>
              </w:rPr>
            </w:pPr>
          </w:p>
        </w:tc>
        <w:tc>
          <w:tcPr>
            <w:tcW w:w="2977" w:type="dxa"/>
          </w:tcPr>
          <w:p w:rsidR="00937AAC" w:rsidRPr="00BE6A37" w:rsidRDefault="00937AAC" w:rsidP="00937AAC">
            <w:pPr>
              <w:autoSpaceDE w:val="0"/>
              <w:autoSpaceDN w:val="0"/>
              <w:adjustRightInd w:val="0"/>
              <w:spacing w:before="60" w:after="60"/>
              <w:jc w:val="left"/>
              <w:rPr>
                <w:rFonts w:cs="CMR10"/>
              </w:rPr>
            </w:pPr>
            <w:r>
              <w:rPr>
                <w:rFonts w:cs="CMR10"/>
              </w:rPr>
              <w:t>Détailler les voies de solution au Pb spécifique</w:t>
            </w:r>
          </w:p>
        </w:tc>
        <w:tc>
          <w:tcPr>
            <w:tcW w:w="1701" w:type="dxa"/>
          </w:tcPr>
          <w:p w:rsidR="00937AAC" w:rsidRDefault="00937AAC" w:rsidP="00937AAC">
            <w:pPr>
              <w:autoSpaceDE w:val="0"/>
              <w:autoSpaceDN w:val="0"/>
              <w:adjustRightInd w:val="0"/>
              <w:spacing w:before="60" w:after="0"/>
              <w:jc w:val="left"/>
              <w:rPr>
                <w:rFonts w:cs="CMR10"/>
              </w:rPr>
            </w:pPr>
            <w:r>
              <w:rPr>
                <w:rFonts w:cs="CMR10"/>
              </w:rPr>
              <w:t>- Expert TRIZ</w:t>
            </w:r>
          </w:p>
          <w:p w:rsidR="00937AAC" w:rsidRDefault="00937AAC" w:rsidP="00937AAC">
            <w:pPr>
              <w:autoSpaceDE w:val="0"/>
              <w:autoSpaceDN w:val="0"/>
              <w:adjustRightInd w:val="0"/>
              <w:spacing w:before="0" w:after="0"/>
              <w:jc w:val="left"/>
              <w:rPr>
                <w:rFonts w:cs="CMR10"/>
              </w:rPr>
            </w:pPr>
            <w:r>
              <w:rPr>
                <w:rFonts w:cs="CMR10"/>
              </w:rPr>
              <w:t>- Poseur Pb</w:t>
            </w:r>
          </w:p>
          <w:p w:rsidR="00937AAC" w:rsidRPr="00BE6A37" w:rsidRDefault="00937AAC" w:rsidP="00D214FC">
            <w:pPr>
              <w:autoSpaceDE w:val="0"/>
              <w:autoSpaceDN w:val="0"/>
              <w:adjustRightInd w:val="0"/>
              <w:spacing w:before="0" w:after="60"/>
              <w:jc w:val="left"/>
              <w:rPr>
                <w:rFonts w:cs="CMR10"/>
              </w:rPr>
            </w:pPr>
            <w:r>
              <w:rPr>
                <w:rFonts w:cs="CMR10"/>
              </w:rPr>
              <w:t>- Expert</w:t>
            </w:r>
            <w:r w:rsidR="00646869">
              <w:rPr>
                <w:rFonts w:cs="CMR10"/>
              </w:rPr>
              <w:t>s</w:t>
            </w:r>
            <w:r>
              <w:rPr>
                <w:rFonts w:cs="CMR10"/>
              </w:rPr>
              <w:t xml:space="preserve"> Pb</w:t>
            </w:r>
          </w:p>
        </w:tc>
        <w:tc>
          <w:tcPr>
            <w:tcW w:w="837" w:type="dxa"/>
          </w:tcPr>
          <w:p w:rsidR="00937AAC" w:rsidRPr="00BE6A37" w:rsidRDefault="00937AAC" w:rsidP="00937AAC">
            <w:pPr>
              <w:autoSpaceDE w:val="0"/>
              <w:autoSpaceDN w:val="0"/>
              <w:adjustRightInd w:val="0"/>
              <w:spacing w:before="60" w:after="60"/>
              <w:jc w:val="left"/>
              <w:rPr>
                <w:rFonts w:cs="CMR10"/>
              </w:rPr>
            </w:pPr>
            <w:r>
              <w:rPr>
                <w:rFonts w:cs="CMR10"/>
              </w:rPr>
              <w:t>6h</w:t>
            </w:r>
          </w:p>
        </w:tc>
        <w:tc>
          <w:tcPr>
            <w:tcW w:w="2430" w:type="dxa"/>
          </w:tcPr>
          <w:p w:rsidR="00937AAC" w:rsidRPr="00BE6A37" w:rsidRDefault="00937AAC" w:rsidP="00937AAC">
            <w:pPr>
              <w:autoSpaceDE w:val="0"/>
              <w:autoSpaceDN w:val="0"/>
              <w:adjustRightInd w:val="0"/>
              <w:spacing w:before="60" w:after="60"/>
              <w:jc w:val="left"/>
              <w:rPr>
                <w:rFonts w:cs="CMR10"/>
              </w:rPr>
            </w:pPr>
            <w:r>
              <w:rPr>
                <w:rFonts w:cs="CMR10"/>
              </w:rPr>
              <w:t>- Séance de créativité-brainstorming</w:t>
            </w:r>
          </w:p>
        </w:tc>
      </w:tr>
      <w:tr w:rsidR="00937AAC" w:rsidRPr="00BE6A37" w:rsidTr="00D214FC">
        <w:tc>
          <w:tcPr>
            <w:tcW w:w="1951" w:type="dxa"/>
            <w:shd w:val="clear" w:color="auto" w:fill="D6E3BC" w:themeFill="accent3" w:themeFillTint="66"/>
          </w:tcPr>
          <w:p w:rsidR="00937AAC" w:rsidRPr="00BE6A37" w:rsidRDefault="00937AAC" w:rsidP="00937AAC">
            <w:pPr>
              <w:autoSpaceDE w:val="0"/>
              <w:autoSpaceDN w:val="0"/>
              <w:adjustRightInd w:val="0"/>
              <w:spacing w:before="60" w:after="60"/>
              <w:jc w:val="left"/>
              <w:rPr>
                <w:rFonts w:cs="CMR10"/>
              </w:rPr>
            </w:pPr>
            <w:r>
              <w:rPr>
                <w:rFonts w:cs="CMR10"/>
              </w:rPr>
              <w:t>4 – Evaluer et sélectionner les voies de solution</w:t>
            </w:r>
          </w:p>
        </w:tc>
        <w:tc>
          <w:tcPr>
            <w:tcW w:w="2977" w:type="dxa"/>
          </w:tcPr>
          <w:p w:rsidR="00937AAC" w:rsidRDefault="00937AAC" w:rsidP="00646869">
            <w:pPr>
              <w:autoSpaceDE w:val="0"/>
              <w:autoSpaceDN w:val="0"/>
              <w:adjustRightInd w:val="0"/>
              <w:spacing w:before="60" w:after="0"/>
              <w:jc w:val="left"/>
              <w:rPr>
                <w:rFonts w:cs="CMR10"/>
              </w:rPr>
            </w:pPr>
            <w:r>
              <w:rPr>
                <w:rFonts w:cs="CMR10"/>
              </w:rPr>
              <w:t>- Coter les voies de solution</w:t>
            </w:r>
          </w:p>
          <w:p w:rsidR="00937AAC" w:rsidRPr="00BE6A37" w:rsidRDefault="00937AAC" w:rsidP="00646869">
            <w:pPr>
              <w:autoSpaceDE w:val="0"/>
              <w:autoSpaceDN w:val="0"/>
              <w:adjustRightInd w:val="0"/>
              <w:spacing w:before="0" w:after="60"/>
              <w:jc w:val="left"/>
              <w:rPr>
                <w:rFonts w:cs="CMR10"/>
              </w:rPr>
            </w:pPr>
            <w:r>
              <w:rPr>
                <w:rFonts w:cs="CMR10"/>
              </w:rPr>
              <w:t>- Sélection des voies de solution</w:t>
            </w:r>
          </w:p>
        </w:tc>
        <w:tc>
          <w:tcPr>
            <w:tcW w:w="1701" w:type="dxa"/>
          </w:tcPr>
          <w:p w:rsidR="00937AAC" w:rsidRDefault="00937AAC" w:rsidP="00937AAC">
            <w:pPr>
              <w:autoSpaceDE w:val="0"/>
              <w:autoSpaceDN w:val="0"/>
              <w:adjustRightInd w:val="0"/>
              <w:spacing w:before="60" w:after="0"/>
              <w:jc w:val="left"/>
              <w:rPr>
                <w:rFonts w:cs="CMR10"/>
              </w:rPr>
            </w:pPr>
            <w:r>
              <w:rPr>
                <w:rFonts w:cs="CMR10"/>
              </w:rPr>
              <w:t>- Expert TRIZ</w:t>
            </w:r>
          </w:p>
          <w:p w:rsidR="00937AAC" w:rsidRDefault="00937AAC" w:rsidP="00937AAC">
            <w:pPr>
              <w:autoSpaceDE w:val="0"/>
              <w:autoSpaceDN w:val="0"/>
              <w:adjustRightInd w:val="0"/>
              <w:spacing w:before="0" w:after="0"/>
              <w:jc w:val="left"/>
              <w:rPr>
                <w:rFonts w:cs="CMR10"/>
              </w:rPr>
            </w:pPr>
            <w:r>
              <w:rPr>
                <w:rFonts w:cs="CMR10"/>
              </w:rPr>
              <w:t>- Poseur Pb</w:t>
            </w:r>
          </w:p>
          <w:p w:rsidR="00937AAC" w:rsidRPr="00BE6A37" w:rsidRDefault="00937AAC" w:rsidP="00D214FC">
            <w:pPr>
              <w:autoSpaceDE w:val="0"/>
              <w:autoSpaceDN w:val="0"/>
              <w:adjustRightInd w:val="0"/>
              <w:spacing w:before="0" w:after="60"/>
              <w:jc w:val="left"/>
              <w:rPr>
                <w:rFonts w:cs="CMR10"/>
              </w:rPr>
            </w:pPr>
            <w:r>
              <w:rPr>
                <w:rFonts w:cs="CMR10"/>
              </w:rPr>
              <w:t>- Expert</w:t>
            </w:r>
            <w:r w:rsidR="00646869">
              <w:rPr>
                <w:rFonts w:cs="CMR10"/>
              </w:rPr>
              <w:t>s</w:t>
            </w:r>
            <w:r>
              <w:rPr>
                <w:rFonts w:cs="CMR10"/>
              </w:rPr>
              <w:t xml:space="preserve"> Pb</w:t>
            </w:r>
          </w:p>
        </w:tc>
        <w:tc>
          <w:tcPr>
            <w:tcW w:w="837" w:type="dxa"/>
          </w:tcPr>
          <w:p w:rsidR="00937AAC" w:rsidRPr="00BE6A37" w:rsidRDefault="00937AAC" w:rsidP="00937AAC">
            <w:pPr>
              <w:autoSpaceDE w:val="0"/>
              <w:autoSpaceDN w:val="0"/>
              <w:adjustRightInd w:val="0"/>
              <w:spacing w:before="60" w:after="60"/>
              <w:jc w:val="left"/>
              <w:rPr>
                <w:rFonts w:cs="CMR10"/>
              </w:rPr>
            </w:pPr>
            <w:r>
              <w:rPr>
                <w:rFonts w:cs="CMR10"/>
              </w:rPr>
              <w:t>8h</w:t>
            </w:r>
          </w:p>
        </w:tc>
        <w:tc>
          <w:tcPr>
            <w:tcW w:w="2430" w:type="dxa"/>
          </w:tcPr>
          <w:p w:rsidR="00937AAC" w:rsidRDefault="00937AAC" w:rsidP="00D214FC">
            <w:pPr>
              <w:autoSpaceDE w:val="0"/>
              <w:autoSpaceDN w:val="0"/>
              <w:adjustRightInd w:val="0"/>
              <w:spacing w:before="60" w:after="0"/>
              <w:jc w:val="left"/>
              <w:rPr>
                <w:rFonts w:cs="CMR10"/>
              </w:rPr>
            </w:pPr>
            <w:r>
              <w:rPr>
                <w:rFonts w:cs="CMR10"/>
              </w:rPr>
              <w:t>- Réunion</w:t>
            </w:r>
          </w:p>
          <w:p w:rsidR="00937AAC" w:rsidRPr="00BE6A37" w:rsidRDefault="00937AAC" w:rsidP="00D214FC">
            <w:pPr>
              <w:autoSpaceDE w:val="0"/>
              <w:autoSpaceDN w:val="0"/>
              <w:adjustRightInd w:val="0"/>
              <w:spacing w:before="0" w:after="60"/>
              <w:jc w:val="left"/>
              <w:rPr>
                <w:rFonts w:cs="CMR10"/>
              </w:rPr>
            </w:pPr>
            <w:r>
              <w:rPr>
                <w:rFonts w:cs="CMR10"/>
              </w:rPr>
              <w:t>- Analyse fonctionnelle</w:t>
            </w:r>
          </w:p>
        </w:tc>
      </w:tr>
      <w:tr w:rsidR="00937AAC" w:rsidRPr="00BE6A37" w:rsidTr="00D214FC">
        <w:tc>
          <w:tcPr>
            <w:tcW w:w="1951" w:type="dxa"/>
          </w:tcPr>
          <w:p w:rsidR="00937AAC" w:rsidRPr="00BE6A37" w:rsidRDefault="00937AAC" w:rsidP="00937AAC">
            <w:pPr>
              <w:autoSpaceDE w:val="0"/>
              <w:autoSpaceDN w:val="0"/>
              <w:adjustRightInd w:val="0"/>
              <w:spacing w:before="60" w:after="60"/>
              <w:jc w:val="left"/>
              <w:rPr>
                <w:rFonts w:cs="CMR10"/>
              </w:rPr>
            </w:pPr>
            <w:r>
              <w:rPr>
                <w:rFonts w:cs="CMR10"/>
              </w:rPr>
              <w:t>5 – Concrétiser les voies de solutions en solutions spécifiques</w:t>
            </w:r>
          </w:p>
        </w:tc>
        <w:tc>
          <w:tcPr>
            <w:tcW w:w="2977" w:type="dxa"/>
          </w:tcPr>
          <w:p w:rsidR="00937AAC" w:rsidRPr="00BE6A37" w:rsidRDefault="00937AAC" w:rsidP="00937AAC">
            <w:pPr>
              <w:autoSpaceDE w:val="0"/>
              <w:autoSpaceDN w:val="0"/>
              <w:adjustRightInd w:val="0"/>
              <w:spacing w:before="60" w:after="60"/>
              <w:jc w:val="left"/>
              <w:rPr>
                <w:rFonts w:cs="CMR10"/>
              </w:rPr>
            </w:pPr>
            <w:r>
              <w:rPr>
                <w:rFonts w:cs="CMR10"/>
              </w:rPr>
              <w:t>Concrétiser les voies de solutions en solutions spécifiques</w:t>
            </w:r>
          </w:p>
        </w:tc>
        <w:tc>
          <w:tcPr>
            <w:tcW w:w="1701" w:type="dxa"/>
          </w:tcPr>
          <w:p w:rsidR="00937AAC" w:rsidRDefault="00937AAC" w:rsidP="00937AAC">
            <w:pPr>
              <w:autoSpaceDE w:val="0"/>
              <w:autoSpaceDN w:val="0"/>
              <w:adjustRightInd w:val="0"/>
              <w:spacing w:before="60" w:after="0"/>
              <w:jc w:val="left"/>
              <w:rPr>
                <w:rFonts w:cs="CMR10"/>
              </w:rPr>
            </w:pPr>
            <w:r>
              <w:rPr>
                <w:rFonts w:cs="CMR10"/>
              </w:rPr>
              <w:t>- Poseur Pb</w:t>
            </w:r>
          </w:p>
          <w:p w:rsidR="00937AAC" w:rsidRPr="00BE6A37" w:rsidRDefault="00937AAC" w:rsidP="00D214FC">
            <w:pPr>
              <w:autoSpaceDE w:val="0"/>
              <w:autoSpaceDN w:val="0"/>
              <w:adjustRightInd w:val="0"/>
              <w:spacing w:before="0" w:after="60"/>
              <w:jc w:val="left"/>
              <w:rPr>
                <w:rFonts w:cs="CMR10"/>
              </w:rPr>
            </w:pPr>
            <w:r>
              <w:rPr>
                <w:rFonts w:cs="CMR10"/>
              </w:rPr>
              <w:t>- Expert</w:t>
            </w:r>
            <w:r w:rsidR="00646869">
              <w:rPr>
                <w:rFonts w:cs="CMR10"/>
              </w:rPr>
              <w:t>s</w:t>
            </w:r>
            <w:r>
              <w:rPr>
                <w:rFonts w:cs="CMR10"/>
              </w:rPr>
              <w:t xml:space="preserve"> Pb</w:t>
            </w:r>
          </w:p>
        </w:tc>
        <w:tc>
          <w:tcPr>
            <w:tcW w:w="837" w:type="dxa"/>
          </w:tcPr>
          <w:p w:rsidR="00937AAC" w:rsidRPr="00BE6A37" w:rsidRDefault="00937AAC" w:rsidP="00937AAC">
            <w:pPr>
              <w:autoSpaceDE w:val="0"/>
              <w:autoSpaceDN w:val="0"/>
              <w:adjustRightInd w:val="0"/>
              <w:spacing w:before="60" w:after="60"/>
              <w:jc w:val="left"/>
              <w:rPr>
                <w:rFonts w:cs="CMR10"/>
              </w:rPr>
            </w:pPr>
            <w:r>
              <w:rPr>
                <w:rFonts w:cs="CMR10"/>
              </w:rPr>
              <w:t>?</w:t>
            </w:r>
          </w:p>
        </w:tc>
        <w:tc>
          <w:tcPr>
            <w:tcW w:w="2430" w:type="dxa"/>
          </w:tcPr>
          <w:p w:rsidR="00937AAC" w:rsidRPr="00BE6A37" w:rsidRDefault="00937AAC" w:rsidP="00937AAC">
            <w:pPr>
              <w:autoSpaceDE w:val="0"/>
              <w:autoSpaceDN w:val="0"/>
              <w:adjustRightInd w:val="0"/>
              <w:spacing w:before="60" w:after="60"/>
              <w:jc w:val="left"/>
              <w:rPr>
                <w:rFonts w:cs="CMR10"/>
              </w:rPr>
            </w:pPr>
            <w:r>
              <w:rPr>
                <w:rFonts w:cs="CMR10"/>
              </w:rPr>
              <w:t>- Outil de conception de solutions (simulation, conception robuste …)</w:t>
            </w:r>
          </w:p>
        </w:tc>
      </w:tr>
      <w:tr w:rsidR="00937AAC" w:rsidRPr="00BE6A37" w:rsidTr="00D214FC">
        <w:tc>
          <w:tcPr>
            <w:tcW w:w="1951" w:type="dxa"/>
          </w:tcPr>
          <w:p w:rsidR="00937AAC" w:rsidRPr="00BE6A37" w:rsidRDefault="00937AAC" w:rsidP="00937AAC">
            <w:pPr>
              <w:autoSpaceDE w:val="0"/>
              <w:autoSpaceDN w:val="0"/>
              <w:adjustRightInd w:val="0"/>
              <w:spacing w:before="60" w:after="60"/>
              <w:jc w:val="left"/>
              <w:rPr>
                <w:rFonts w:cs="CMR10"/>
              </w:rPr>
            </w:pPr>
            <w:r>
              <w:rPr>
                <w:rFonts w:cs="CMR10"/>
              </w:rPr>
              <w:t>6 – Evaluer les solutions spécifiques</w:t>
            </w:r>
          </w:p>
        </w:tc>
        <w:tc>
          <w:tcPr>
            <w:tcW w:w="2977" w:type="dxa"/>
          </w:tcPr>
          <w:p w:rsidR="00937AAC" w:rsidRPr="00BE6A37" w:rsidRDefault="00937AAC" w:rsidP="00937AAC">
            <w:pPr>
              <w:autoSpaceDE w:val="0"/>
              <w:autoSpaceDN w:val="0"/>
              <w:adjustRightInd w:val="0"/>
              <w:spacing w:before="60" w:after="60"/>
              <w:jc w:val="left"/>
              <w:rPr>
                <w:rFonts w:cs="CMR10"/>
              </w:rPr>
            </w:pPr>
            <w:r>
              <w:rPr>
                <w:rFonts w:cs="CMR10"/>
              </w:rPr>
              <w:t>Evaluer les solutions spécifiques</w:t>
            </w:r>
          </w:p>
        </w:tc>
        <w:tc>
          <w:tcPr>
            <w:tcW w:w="1701" w:type="dxa"/>
          </w:tcPr>
          <w:p w:rsidR="00937AAC" w:rsidRDefault="00937AAC" w:rsidP="00937AAC">
            <w:pPr>
              <w:autoSpaceDE w:val="0"/>
              <w:autoSpaceDN w:val="0"/>
              <w:adjustRightInd w:val="0"/>
              <w:spacing w:before="60" w:after="0"/>
              <w:jc w:val="left"/>
              <w:rPr>
                <w:rFonts w:cs="CMR10"/>
              </w:rPr>
            </w:pPr>
            <w:r>
              <w:rPr>
                <w:rFonts w:cs="CMR10"/>
              </w:rPr>
              <w:t>- Poseur Pb</w:t>
            </w:r>
          </w:p>
          <w:p w:rsidR="00937AAC" w:rsidRPr="00BE6A37" w:rsidRDefault="00937AAC" w:rsidP="00D214FC">
            <w:pPr>
              <w:autoSpaceDE w:val="0"/>
              <w:autoSpaceDN w:val="0"/>
              <w:adjustRightInd w:val="0"/>
              <w:spacing w:before="0" w:after="60"/>
              <w:jc w:val="left"/>
              <w:rPr>
                <w:rFonts w:cs="CMR10"/>
              </w:rPr>
            </w:pPr>
            <w:r>
              <w:rPr>
                <w:rFonts w:cs="CMR10"/>
              </w:rPr>
              <w:t>- Expert</w:t>
            </w:r>
            <w:r w:rsidR="00646869">
              <w:rPr>
                <w:rFonts w:cs="CMR10"/>
              </w:rPr>
              <w:t>s</w:t>
            </w:r>
            <w:r>
              <w:rPr>
                <w:rFonts w:cs="CMR10"/>
              </w:rPr>
              <w:t xml:space="preserve"> Pb</w:t>
            </w:r>
          </w:p>
        </w:tc>
        <w:tc>
          <w:tcPr>
            <w:tcW w:w="837" w:type="dxa"/>
          </w:tcPr>
          <w:p w:rsidR="00937AAC" w:rsidRPr="00BE6A37" w:rsidRDefault="00937AAC" w:rsidP="00937AAC">
            <w:pPr>
              <w:autoSpaceDE w:val="0"/>
              <w:autoSpaceDN w:val="0"/>
              <w:adjustRightInd w:val="0"/>
              <w:spacing w:before="60" w:after="60"/>
              <w:jc w:val="left"/>
              <w:rPr>
                <w:rFonts w:cs="CMR10"/>
              </w:rPr>
            </w:pPr>
            <w:r>
              <w:rPr>
                <w:rFonts w:cs="CMR10"/>
              </w:rPr>
              <w:t>?</w:t>
            </w:r>
          </w:p>
        </w:tc>
        <w:tc>
          <w:tcPr>
            <w:tcW w:w="2430" w:type="dxa"/>
          </w:tcPr>
          <w:p w:rsidR="00937AAC" w:rsidRPr="00BE6A37" w:rsidRDefault="00937AAC" w:rsidP="00937AAC">
            <w:pPr>
              <w:autoSpaceDE w:val="0"/>
              <w:autoSpaceDN w:val="0"/>
              <w:adjustRightInd w:val="0"/>
              <w:spacing w:before="60" w:after="60"/>
              <w:jc w:val="left"/>
              <w:rPr>
                <w:rFonts w:cs="CMR10"/>
              </w:rPr>
            </w:pPr>
            <w:r>
              <w:rPr>
                <w:rFonts w:cs="CMR10"/>
              </w:rPr>
              <w:t>- Analyse fonctionnelle</w:t>
            </w:r>
          </w:p>
        </w:tc>
      </w:tr>
      <w:tr w:rsidR="00937AAC" w:rsidRPr="00BE6A37" w:rsidTr="00D214FC">
        <w:tc>
          <w:tcPr>
            <w:tcW w:w="1951" w:type="dxa"/>
          </w:tcPr>
          <w:p w:rsidR="00937AAC" w:rsidRPr="00BE6A37" w:rsidRDefault="00937AAC" w:rsidP="00937AAC">
            <w:pPr>
              <w:autoSpaceDE w:val="0"/>
              <w:autoSpaceDN w:val="0"/>
              <w:adjustRightInd w:val="0"/>
              <w:spacing w:before="60" w:after="60"/>
              <w:jc w:val="left"/>
              <w:rPr>
                <w:rFonts w:cs="CMR10"/>
              </w:rPr>
            </w:pPr>
            <w:r>
              <w:rPr>
                <w:rFonts w:cs="CMR10"/>
              </w:rPr>
              <w:t>7 – Implanter la solution spécifique</w:t>
            </w:r>
          </w:p>
        </w:tc>
        <w:tc>
          <w:tcPr>
            <w:tcW w:w="2977" w:type="dxa"/>
          </w:tcPr>
          <w:p w:rsidR="00937AAC" w:rsidRPr="00BE6A37" w:rsidRDefault="00937AAC" w:rsidP="00937AAC">
            <w:pPr>
              <w:autoSpaceDE w:val="0"/>
              <w:autoSpaceDN w:val="0"/>
              <w:adjustRightInd w:val="0"/>
              <w:spacing w:before="60" w:after="60"/>
              <w:jc w:val="left"/>
              <w:rPr>
                <w:rFonts w:cs="CMR10"/>
              </w:rPr>
            </w:pPr>
            <w:r>
              <w:rPr>
                <w:rFonts w:cs="CMR10"/>
              </w:rPr>
              <w:t>Implanter la solution spécifique</w:t>
            </w:r>
          </w:p>
        </w:tc>
        <w:tc>
          <w:tcPr>
            <w:tcW w:w="1701" w:type="dxa"/>
          </w:tcPr>
          <w:p w:rsidR="00937AAC" w:rsidRDefault="00937AAC" w:rsidP="00937AAC">
            <w:pPr>
              <w:autoSpaceDE w:val="0"/>
              <w:autoSpaceDN w:val="0"/>
              <w:adjustRightInd w:val="0"/>
              <w:spacing w:before="60" w:after="0"/>
              <w:jc w:val="left"/>
              <w:rPr>
                <w:rFonts w:cs="CMR10"/>
              </w:rPr>
            </w:pPr>
            <w:r>
              <w:rPr>
                <w:rFonts w:cs="CMR10"/>
              </w:rPr>
              <w:t>- Expert TRIZ</w:t>
            </w:r>
          </w:p>
          <w:p w:rsidR="00937AAC" w:rsidRPr="00BE6A37" w:rsidRDefault="00937AAC" w:rsidP="00D214FC">
            <w:pPr>
              <w:autoSpaceDE w:val="0"/>
              <w:autoSpaceDN w:val="0"/>
              <w:adjustRightInd w:val="0"/>
              <w:spacing w:before="0" w:after="60"/>
              <w:jc w:val="left"/>
              <w:rPr>
                <w:rFonts w:cs="CMR10"/>
              </w:rPr>
            </w:pPr>
            <w:r>
              <w:rPr>
                <w:rFonts w:cs="CMR10"/>
              </w:rPr>
              <w:t>- Poseur Pb</w:t>
            </w:r>
          </w:p>
        </w:tc>
        <w:tc>
          <w:tcPr>
            <w:tcW w:w="837" w:type="dxa"/>
          </w:tcPr>
          <w:p w:rsidR="00937AAC" w:rsidRPr="00BE6A37" w:rsidRDefault="00937AAC" w:rsidP="00937AAC">
            <w:pPr>
              <w:autoSpaceDE w:val="0"/>
              <w:autoSpaceDN w:val="0"/>
              <w:adjustRightInd w:val="0"/>
              <w:spacing w:before="60" w:after="60"/>
              <w:jc w:val="left"/>
              <w:rPr>
                <w:rFonts w:cs="CMR10"/>
              </w:rPr>
            </w:pPr>
            <w:r>
              <w:rPr>
                <w:rFonts w:cs="CMR10"/>
              </w:rPr>
              <w:t>?</w:t>
            </w:r>
          </w:p>
        </w:tc>
        <w:tc>
          <w:tcPr>
            <w:tcW w:w="2430" w:type="dxa"/>
          </w:tcPr>
          <w:p w:rsidR="00937AAC" w:rsidRPr="00BE6A37" w:rsidRDefault="00937AAC" w:rsidP="00937AAC">
            <w:pPr>
              <w:autoSpaceDE w:val="0"/>
              <w:autoSpaceDN w:val="0"/>
              <w:adjustRightInd w:val="0"/>
              <w:spacing w:before="60" w:after="60"/>
              <w:jc w:val="left"/>
              <w:rPr>
                <w:rFonts w:cs="CMR10"/>
              </w:rPr>
            </w:pPr>
            <w:r>
              <w:rPr>
                <w:rFonts w:cs="CMR10"/>
              </w:rPr>
              <w:t xml:space="preserve">- Outils de </w:t>
            </w:r>
            <w:proofErr w:type="spellStart"/>
            <w:r>
              <w:rPr>
                <w:rFonts w:cs="CMR10"/>
              </w:rPr>
              <w:t>knowledge</w:t>
            </w:r>
            <w:proofErr w:type="spellEnd"/>
            <w:r>
              <w:rPr>
                <w:rFonts w:cs="CMR10"/>
              </w:rPr>
              <w:t xml:space="preserve"> management</w:t>
            </w:r>
          </w:p>
        </w:tc>
      </w:tr>
    </w:tbl>
    <w:p w:rsidR="00D56DB2" w:rsidRPr="00163488" w:rsidRDefault="00D56DB2" w:rsidP="00D56DB2">
      <w:pPr>
        <w:pStyle w:val="Sansinterligne"/>
        <w:spacing w:before="120"/>
        <w:rPr>
          <w:rFonts w:eastAsia="Times New Roman"/>
          <w:lang w:eastAsia="fr-FR"/>
        </w:rPr>
      </w:pPr>
      <w:r w:rsidRPr="009E2A9A">
        <w:rPr>
          <w:rFonts w:eastAsia="Times New Roman"/>
          <w:bCs/>
          <w:iCs/>
          <w:lang w:eastAsia="fr-FR"/>
        </w:rPr>
        <w:t xml:space="preserve">Figure </w:t>
      </w:r>
      <w:r>
        <w:rPr>
          <w:rFonts w:eastAsia="Times New Roman"/>
          <w:bCs/>
          <w:iCs/>
          <w:lang w:eastAsia="fr-FR"/>
        </w:rPr>
        <w:t>2</w:t>
      </w:r>
      <w:r w:rsidRPr="00163488">
        <w:rPr>
          <w:rFonts w:eastAsia="Times New Roman"/>
          <w:lang w:eastAsia="fr-FR"/>
        </w:rPr>
        <w:t xml:space="preserve"> : L</w:t>
      </w:r>
      <w:r>
        <w:rPr>
          <w:rFonts w:eastAsia="Times New Roman"/>
          <w:lang w:eastAsia="fr-FR"/>
        </w:rPr>
        <w:t>es 7 étapes de la démarche TRIZ</w:t>
      </w:r>
      <w:r w:rsidRPr="00163488">
        <w:rPr>
          <w:rFonts w:eastAsia="Times New Roman"/>
          <w:lang w:eastAsia="fr-FR"/>
        </w:rPr>
        <w:t>.</w:t>
      </w:r>
    </w:p>
    <w:p w:rsidR="00BE6A37" w:rsidRPr="00163488" w:rsidRDefault="00BE6A37" w:rsidP="00BE6A37">
      <w:pPr>
        <w:rPr>
          <w:lang w:eastAsia="fr-FR"/>
        </w:rPr>
      </w:pPr>
      <w:r w:rsidRPr="00163488">
        <w:rPr>
          <w:lang w:eastAsia="fr-FR"/>
        </w:rPr>
        <w:t>Le traitement de ce problème a donc nécessité 64</w:t>
      </w:r>
      <w:r w:rsidR="00646869">
        <w:rPr>
          <w:lang w:eastAsia="fr-FR"/>
        </w:rPr>
        <w:t xml:space="preserve"> </w:t>
      </w:r>
      <w:r w:rsidRPr="00163488">
        <w:rPr>
          <w:lang w:eastAsia="fr-FR"/>
        </w:rPr>
        <w:t>h</w:t>
      </w:r>
      <w:r w:rsidR="00646869">
        <w:rPr>
          <w:lang w:eastAsia="fr-FR"/>
        </w:rPr>
        <w:t>eures</w:t>
      </w:r>
      <w:r w:rsidRPr="00163488">
        <w:rPr>
          <w:lang w:eastAsia="fr-FR"/>
        </w:rPr>
        <w:t xml:space="preserve"> de travail (environ deux semaines) et l'intervention d'un consultant externe. Les résultats de chacune des 7 étapes sont</w:t>
      </w:r>
      <w:r w:rsidR="00646869">
        <w:rPr>
          <w:lang w:eastAsia="fr-FR"/>
        </w:rPr>
        <w:t xml:space="preserve"> résumés ci-dessous</w:t>
      </w:r>
      <w:r w:rsidRPr="00163488">
        <w:rPr>
          <w:lang w:eastAsia="fr-FR"/>
        </w:rPr>
        <w:t>.</w:t>
      </w:r>
    </w:p>
    <w:p w:rsidR="00BE6A37" w:rsidRPr="00163488" w:rsidRDefault="00BE6A37" w:rsidP="00D56DB2">
      <w:pPr>
        <w:pStyle w:val="Titre1"/>
        <w:spacing w:after="120"/>
        <w:rPr>
          <w:rFonts w:eastAsia="Times New Roman"/>
          <w:kern w:val="36"/>
          <w:lang w:eastAsia="fr-FR"/>
        </w:rPr>
      </w:pPr>
      <w:r w:rsidRPr="00163488">
        <w:rPr>
          <w:rFonts w:eastAsia="Times New Roman"/>
          <w:kern w:val="36"/>
          <w:lang w:eastAsia="fr-FR"/>
        </w:rPr>
        <w:t>1</w:t>
      </w:r>
      <w:r>
        <w:rPr>
          <w:rFonts w:eastAsia="Times New Roman"/>
          <w:kern w:val="36"/>
          <w:lang w:eastAsia="fr-FR"/>
        </w:rPr>
        <w:t xml:space="preserve"> -</w:t>
      </w:r>
      <w:r w:rsidRPr="00163488">
        <w:rPr>
          <w:rFonts w:eastAsia="Times New Roman"/>
          <w:kern w:val="36"/>
          <w:lang w:eastAsia="fr-FR"/>
        </w:rPr>
        <w:t xml:space="preserve"> Etape 1 : identifier le problème innovant</w:t>
      </w:r>
    </w:p>
    <w:p w:rsidR="00BE6A37" w:rsidRPr="00163488" w:rsidRDefault="00BE6A37" w:rsidP="00D56DB2">
      <w:pPr>
        <w:spacing w:before="120"/>
        <w:rPr>
          <w:lang w:eastAsia="fr-FR"/>
        </w:rPr>
      </w:pPr>
      <w:r w:rsidRPr="00163488">
        <w:rPr>
          <w:lang w:eastAsia="fr-FR"/>
        </w:rPr>
        <w:t>Le système étudié est l’ensemble "faisceau de fils et boîtier".</w:t>
      </w:r>
    </w:p>
    <w:p w:rsidR="00BE6A37" w:rsidRPr="00163488" w:rsidRDefault="00BE6A37" w:rsidP="00D56DB2">
      <w:pPr>
        <w:spacing w:before="120"/>
        <w:rPr>
          <w:lang w:eastAsia="fr-FR"/>
        </w:rPr>
      </w:pPr>
      <w:r w:rsidRPr="00163488">
        <w:rPr>
          <w:lang w:eastAsia="fr-FR"/>
        </w:rPr>
        <w:t xml:space="preserve">Le sous-système présentant le dysfonctionnement et objet de l’étude est </w:t>
      </w:r>
      <w:r w:rsidR="005A45C3">
        <w:rPr>
          <w:lang w:eastAsia="fr-FR"/>
        </w:rPr>
        <w:t>« </w:t>
      </w:r>
      <w:r w:rsidRPr="00163488">
        <w:rPr>
          <w:lang w:eastAsia="fr-FR"/>
        </w:rPr>
        <w:t>l’ensemble des pièces assurant la liaison entre le fil et la piste</w:t>
      </w:r>
      <w:r w:rsidR="005A45C3">
        <w:rPr>
          <w:lang w:eastAsia="fr-FR"/>
        </w:rPr>
        <w:t> »</w:t>
      </w:r>
      <w:r w:rsidRPr="00163488">
        <w:rPr>
          <w:lang w:eastAsia="fr-FR"/>
        </w:rPr>
        <w:t>. En effet, une première étude a permis de conclure que le principal problème était le nombre de pièces trop élevé mis en jeu pour garantir une liaison résistante entre les fils et la piste.</w:t>
      </w:r>
    </w:p>
    <w:p w:rsidR="00BE6A37" w:rsidRPr="00163488" w:rsidRDefault="00BE6A37" w:rsidP="00D56DB2">
      <w:pPr>
        <w:spacing w:before="120"/>
        <w:rPr>
          <w:lang w:eastAsia="fr-FR"/>
        </w:rPr>
      </w:pPr>
      <w:r w:rsidRPr="00163488">
        <w:rPr>
          <w:lang w:eastAsia="fr-FR"/>
        </w:rPr>
        <w:t xml:space="preserve">Le </w:t>
      </w:r>
      <w:proofErr w:type="spellStart"/>
      <w:r w:rsidRPr="00163488">
        <w:rPr>
          <w:lang w:eastAsia="fr-FR"/>
        </w:rPr>
        <w:t>process</w:t>
      </w:r>
      <w:proofErr w:type="spellEnd"/>
      <w:r w:rsidRPr="00163488">
        <w:rPr>
          <w:lang w:eastAsia="fr-FR"/>
        </w:rPr>
        <w:t xml:space="preserve"> (montage manuel sur planche à câbler) doit être conservé.</w:t>
      </w:r>
    </w:p>
    <w:p w:rsidR="00BE6A37" w:rsidRPr="00163488" w:rsidRDefault="00BE6A37" w:rsidP="00D56DB2">
      <w:pPr>
        <w:pStyle w:val="Titre1"/>
        <w:spacing w:after="120"/>
        <w:rPr>
          <w:rFonts w:eastAsia="Times New Roman"/>
          <w:kern w:val="36"/>
          <w:lang w:eastAsia="fr-FR"/>
        </w:rPr>
      </w:pPr>
      <w:r w:rsidRPr="00163488">
        <w:rPr>
          <w:rFonts w:eastAsia="Times New Roman"/>
          <w:kern w:val="36"/>
          <w:lang w:eastAsia="fr-FR"/>
        </w:rPr>
        <w:t>2</w:t>
      </w:r>
      <w:r>
        <w:rPr>
          <w:rFonts w:eastAsia="Times New Roman"/>
          <w:kern w:val="36"/>
          <w:lang w:eastAsia="fr-FR"/>
        </w:rPr>
        <w:t xml:space="preserve"> -</w:t>
      </w:r>
      <w:r w:rsidRPr="00163488">
        <w:rPr>
          <w:rFonts w:eastAsia="Times New Roman"/>
          <w:kern w:val="36"/>
          <w:lang w:eastAsia="fr-FR"/>
        </w:rPr>
        <w:t xml:space="preserve"> Etape 2 : modéliser le problème innovant</w:t>
      </w:r>
    </w:p>
    <w:p w:rsidR="00BE6A37" w:rsidRPr="00163488" w:rsidRDefault="00BE6A37" w:rsidP="00D56DB2">
      <w:pPr>
        <w:spacing w:before="120"/>
        <w:rPr>
          <w:lang w:eastAsia="fr-FR"/>
        </w:rPr>
      </w:pPr>
      <w:r w:rsidRPr="00163488">
        <w:rPr>
          <w:lang w:eastAsia="fr-FR"/>
        </w:rPr>
        <w:t xml:space="preserve">Le problème peut être modélisé par une contradiction technique : </w:t>
      </w:r>
      <w:r w:rsidRPr="005D1C22">
        <w:rPr>
          <w:i/>
          <w:lang w:eastAsia="fr-FR"/>
        </w:rPr>
        <w:t>l’assemblage par le biais d’une languette couplée avec un clip serti sur le fil assure la résistance mécanique mais impose un nombre de pièces important.</w:t>
      </w:r>
    </w:p>
    <w:p w:rsidR="00BE6A37" w:rsidRPr="00163488" w:rsidRDefault="00BE6A37" w:rsidP="00D56DB2">
      <w:pPr>
        <w:spacing w:before="120"/>
        <w:rPr>
          <w:lang w:eastAsia="fr-FR"/>
        </w:rPr>
      </w:pPr>
      <w:r w:rsidRPr="00163488">
        <w:rPr>
          <w:lang w:eastAsia="fr-FR"/>
        </w:rPr>
        <w:t xml:space="preserve">Il peut également être modélisé par une contradiction physique : </w:t>
      </w:r>
      <w:r w:rsidRPr="005D1C22">
        <w:rPr>
          <w:i/>
          <w:lang w:eastAsia="fr-FR"/>
        </w:rPr>
        <w:t>les pièces intermédiaires doivent exister et ne pas exister à la fois, être présentes et ne pas l’être.</w:t>
      </w:r>
    </w:p>
    <w:p w:rsidR="00BE6A37" w:rsidRPr="00163488" w:rsidRDefault="00BE6A37" w:rsidP="00BE6A37">
      <w:pPr>
        <w:pStyle w:val="Titre1"/>
        <w:rPr>
          <w:rFonts w:eastAsia="Times New Roman"/>
          <w:kern w:val="36"/>
          <w:lang w:eastAsia="fr-FR"/>
        </w:rPr>
      </w:pPr>
      <w:r w:rsidRPr="00163488">
        <w:rPr>
          <w:rFonts w:eastAsia="Times New Roman"/>
          <w:kern w:val="36"/>
          <w:lang w:eastAsia="fr-FR"/>
        </w:rPr>
        <w:lastRenderedPageBreak/>
        <w:t>3</w:t>
      </w:r>
      <w:r>
        <w:rPr>
          <w:rFonts w:eastAsia="Times New Roman"/>
          <w:kern w:val="36"/>
          <w:lang w:eastAsia="fr-FR"/>
        </w:rPr>
        <w:t xml:space="preserve"> -</w:t>
      </w:r>
      <w:r w:rsidRPr="00163488">
        <w:rPr>
          <w:rFonts w:eastAsia="Times New Roman"/>
          <w:kern w:val="36"/>
          <w:lang w:eastAsia="fr-FR"/>
        </w:rPr>
        <w:t xml:space="preserve"> Etape 3</w:t>
      </w:r>
      <w:r>
        <w:rPr>
          <w:rFonts w:eastAsia="Times New Roman"/>
          <w:kern w:val="36"/>
          <w:lang w:eastAsia="fr-FR"/>
        </w:rPr>
        <w:t xml:space="preserve"> </w:t>
      </w:r>
      <w:r w:rsidRPr="00163488">
        <w:rPr>
          <w:rFonts w:eastAsia="Times New Roman"/>
          <w:kern w:val="36"/>
          <w:lang w:eastAsia="fr-FR"/>
        </w:rPr>
        <w:t>: utilisation des outils pour générer des solutions</w:t>
      </w:r>
    </w:p>
    <w:p w:rsidR="00BE6A37" w:rsidRPr="00163488" w:rsidRDefault="00BE6A37" w:rsidP="00BE6A37">
      <w:pPr>
        <w:pStyle w:val="Titre2"/>
        <w:rPr>
          <w:rFonts w:eastAsia="Times New Roman"/>
          <w:lang w:eastAsia="fr-FR"/>
        </w:rPr>
      </w:pPr>
      <w:r w:rsidRPr="00163488">
        <w:rPr>
          <w:rFonts w:eastAsia="Times New Roman"/>
          <w:lang w:eastAsia="fr-FR"/>
        </w:rPr>
        <w:t>31</w:t>
      </w:r>
      <w:r>
        <w:rPr>
          <w:rFonts w:eastAsia="Times New Roman"/>
          <w:lang w:eastAsia="fr-FR"/>
        </w:rPr>
        <w:t xml:space="preserve"> -</w:t>
      </w:r>
      <w:r w:rsidRPr="00163488">
        <w:rPr>
          <w:rFonts w:eastAsia="Times New Roman"/>
          <w:lang w:eastAsia="fr-FR"/>
        </w:rPr>
        <w:t xml:space="preserve"> Utilisation de la matrice des contradictions</w:t>
      </w:r>
    </w:p>
    <w:p w:rsidR="00BE6A37" w:rsidRPr="00163488" w:rsidRDefault="00BE6A37" w:rsidP="00BE6A37">
      <w:pPr>
        <w:rPr>
          <w:lang w:eastAsia="fr-FR"/>
        </w:rPr>
      </w:pPr>
      <w:r w:rsidRPr="00163488">
        <w:rPr>
          <w:lang w:eastAsia="fr-FR"/>
        </w:rPr>
        <w:t>La contradiction technique a été modélisée avec les paramètres suivants :</w:t>
      </w:r>
    </w:p>
    <w:p w:rsidR="00BE6A37" w:rsidRPr="00163488" w:rsidRDefault="00BE6A37" w:rsidP="00BE6A37">
      <w:pPr>
        <w:numPr>
          <w:ilvl w:val="0"/>
          <w:numId w:val="1"/>
        </w:numPr>
        <w:spacing w:before="120"/>
        <w:jc w:val="left"/>
        <w:rPr>
          <w:rFonts w:eastAsia="Times New Roman" w:cs="Times New Roman"/>
          <w:lang w:eastAsia="fr-FR"/>
        </w:rPr>
      </w:pPr>
      <w:r w:rsidRPr="00163488">
        <w:rPr>
          <w:rFonts w:eastAsia="Times New Roman" w:cs="Times New Roman"/>
          <w:lang w:eastAsia="fr-FR"/>
        </w:rPr>
        <w:t>Fonction utile : Assurer l’assemblage, paramètres</w:t>
      </w:r>
    </w:p>
    <w:p w:rsidR="00BE6A37" w:rsidRPr="00163488" w:rsidRDefault="00BE6A37" w:rsidP="00EF5753">
      <w:pPr>
        <w:numPr>
          <w:ilvl w:val="1"/>
          <w:numId w:val="1"/>
        </w:numPr>
        <w:spacing w:before="60" w:after="60"/>
        <w:ind w:left="1434" w:hanging="357"/>
        <w:jc w:val="left"/>
        <w:rPr>
          <w:rFonts w:eastAsia="Times New Roman" w:cs="Times New Roman"/>
          <w:lang w:eastAsia="fr-FR"/>
        </w:rPr>
      </w:pPr>
      <w:r w:rsidRPr="00163488">
        <w:rPr>
          <w:rFonts w:eastAsia="Times New Roman" w:cs="Times New Roman"/>
          <w:lang w:eastAsia="fr-FR"/>
        </w:rPr>
        <w:t>10 : Force</w:t>
      </w:r>
    </w:p>
    <w:p w:rsidR="00BE6A37" w:rsidRPr="00163488" w:rsidRDefault="00BE6A37" w:rsidP="00EF5753">
      <w:pPr>
        <w:numPr>
          <w:ilvl w:val="1"/>
          <w:numId w:val="1"/>
        </w:numPr>
        <w:spacing w:before="60" w:after="60"/>
        <w:ind w:left="1434" w:hanging="357"/>
        <w:jc w:val="left"/>
        <w:rPr>
          <w:rFonts w:eastAsia="Times New Roman" w:cs="Times New Roman"/>
          <w:lang w:eastAsia="fr-FR"/>
        </w:rPr>
      </w:pPr>
      <w:r w:rsidRPr="00163488">
        <w:rPr>
          <w:rFonts w:eastAsia="Times New Roman" w:cs="Times New Roman"/>
          <w:lang w:eastAsia="fr-FR"/>
        </w:rPr>
        <w:t>11 : Tension, pression</w:t>
      </w:r>
    </w:p>
    <w:p w:rsidR="00BE6A37" w:rsidRPr="00163488" w:rsidRDefault="00BE6A37" w:rsidP="00EF5753">
      <w:pPr>
        <w:numPr>
          <w:ilvl w:val="1"/>
          <w:numId w:val="1"/>
        </w:numPr>
        <w:spacing w:before="60" w:after="60"/>
        <w:ind w:left="1434" w:hanging="357"/>
        <w:jc w:val="left"/>
        <w:rPr>
          <w:rFonts w:eastAsia="Times New Roman" w:cs="Times New Roman"/>
          <w:lang w:eastAsia="fr-FR"/>
        </w:rPr>
      </w:pPr>
      <w:r w:rsidRPr="00163488">
        <w:rPr>
          <w:rFonts w:eastAsia="Times New Roman" w:cs="Times New Roman"/>
          <w:lang w:eastAsia="fr-FR"/>
        </w:rPr>
        <w:t>12 : Forme</w:t>
      </w:r>
    </w:p>
    <w:p w:rsidR="00BE6A37" w:rsidRPr="00163488" w:rsidRDefault="00BE6A37" w:rsidP="00EF5753">
      <w:pPr>
        <w:numPr>
          <w:ilvl w:val="1"/>
          <w:numId w:val="1"/>
        </w:numPr>
        <w:spacing w:before="60" w:after="60"/>
        <w:ind w:left="1434" w:hanging="357"/>
        <w:jc w:val="left"/>
        <w:rPr>
          <w:rFonts w:eastAsia="Times New Roman" w:cs="Times New Roman"/>
          <w:lang w:eastAsia="fr-FR"/>
        </w:rPr>
      </w:pPr>
      <w:r w:rsidRPr="00163488">
        <w:rPr>
          <w:rFonts w:eastAsia="Times New Roman" w:cs="Times New Roman"/>
          <w:lang w:eastAsia="fr-FR"/>
        </w:rPr>
        <w:t>13 : Stabilité de l’objet</w:t>
      </w:r>
    </w:p>
    <w:p w:rsidR="00BE6A37" w:rsidRPr="00163488" w:rsidRDefault="00BE6A37" w:rsidP="00BE6A37">
      <w:pPr>
        <w:numPr>
          <w:ilvl w:val="0"/>
          <w:numId w:val="1"/>
        </w:numPr>
        <w:spacing w:before="120"/>
        <w:jc w:val="left"/>
        <w:rPr>
          <w:rFonts w:eastAsia="Times New Roman" w:cs="Times New Roman"/>
          <w:lang w:eastAsia="fr-FR"/>
        </w:rPr>
      </w:pPr>
      <w:r w:rsidRPr="00163488">
        <w:rPr>
          <w:rFonts w:eastAsia="Times New Roman" w:cs="Times New Roman"/>
          <w:lang w:eastAsia="fr-FR"/>
        </w:rPr>
        <w:t>Fonction néfaste : Nombre de pièces trop important</w:t>
      </w:r>
    </w:p>
    <w:p w:rsidR="00BE6A37" w:rsidRPr="00163488" w:rsidRDefault="00BE6A37" w:rsidP="00EF5753">
      <w:pPr>
        <w:numPr>
          <w:ilvl w:val="1"/>
          <w:numId w:val="1"/>
        </w:numPr>
        <w:spacing w:before="60" w:after="60"/>
        <w:ind w:left="1434" w:hanging="357"/>
        <w:jc w:val="left"/>
        <w:rPr>
          <w:rFonts w:eastAsia="Times New Roman" w:cs="Times New Roman"/>
          <w:lang w:eastAsia="fr-FR"/>
        </w:rPr>
      </w:pPr>
      <w:r w:rsidRPr="00163488">
        <w:rPr>
          <w:rFonts w:eastAsia="Times New Roman" w:cs="Times New Roman"/>
          <w:lang w:eastAsia="fr-FR"/>
        </w:rPr>
        <w:t>31 : Facteurs nuisibles induits</w:t>
      </w:r>
    </w:p>
    <w:p w:rsidR="00927019" w:rsidRDefault="00BE6A37" w:rsidP="00EF5753">
      <w:pPr>
        <w:numPr>
          <w:ilvl w:val="1"/>
          <w:numId w:val="1"/>
        </w:numPr>
        <w:spacing w:before="60" w:after="240"/>
        <w:ind w:left="1434" w:hanging="357"/>
        <w:jc w:val="left"/>
        <w:rPr>
          <w:rFonts w:eastAsia="Times New Roman" w:cs="Times New Roman"/>
          <w:lang w:eastAsia="fr-FR"/>
        </w:rPr>
      </w:pPr>
      <w:r w:rsidRPr="00163488">
        <w:rPr>
          <w:rFonts w:eastAsia="Times New Roman" w:cs="Times New Roman"/>
          <w:lang w:eastAsia="fr-FR"/>
        </w:rPr>
        <w:t>36 : Complexité de l’objet</w:t>
      </w:r>
    </w:p>
    <w:tbl>
      <w:tblPr>
        <w:tblStyle w:val="Grilledutableau"/>
        <w:tblW w:w="0" w:type="auto"/>
        <w:tblInd w:w="1526" w:type="dxa"/>
        <w:tblLook w:val="04A0"/>
      </w:tblPr>
      <w:tblGrid>
        <w:gridCol w:w="817"/>
        <w:gridCol w:w="2473"/>
        <w:gridCol w:w="1921"/>
        <w:gridCol w:w="1843"/>
      </w:tblGrid>
      <w:tr w:rsidR="00EF5753" w:rsidRPr="00C9054A" w:rsidTr="00EF5753">
        <w:tc>
          <w:tcPr>
            <w:tcW w:w="3290" w:type="dxa"/>
            <w:gridSpan w:val="2"/>
          </w:tcPr>
          <w:p w:rsidR="00EF5753" w:rsidRPr="00EF5753" w:rsidRDefault="00EF5753" w:rsidP="00B662AC">
            <w:pPr>
              <w:autoSpaceDE w:val="0"/>
              <w:autoSpaceDN w:val="0"/>
              <w:adjustRightInd w:val="0"/>
              <w:spacing w:before="360"/>
              <w:ind w:left="567"/>
              <w:jc w:val="left"/>
              <w:rPr>
                <w:rFonts w:cs="CMR10"/>
                <w:b/>
                <w:sz w:val="32"/>
                <w:szCs w:val="32"/>
              </w:rPr>
            </w:pPr>
            <w:proofErr w:type="spellStart"/>
            <w:r w:rsidRPr="00EF5753">
              <w:rPr>
                <w:rFonts w:cs="CMR10"/>
                <w:b/>
                <w:sz w:val="32"/>
                <w:szCs w:val="32"/>
              </w:rPr>
              <w:t>Worsening</w:t>
            </w:r>
            <w:proofErr w:type="spellEnd"/>
          </w:p>
          <w:p w:rsidR="00EF5753" w:rsidRPr="00C9054A" w:rsidRDefault="00EF5753" w:rsidP="00B662AC">
            <w:pPr>
              <w:autoSpaceDE w:val="0"/>
              <w:autoSpaceDN w:val="0"/>
              <w:adjustRightInd w:val="0"/>
              <w:spacing w:before="120" w:after="360"/>
              <w:ind w:left="567"/>
              <w:jc w:val="left"/>
              <w:rPr>
                <w:rFonts w:cs="CMR10"/>
                <w:sz w:val="32"/>
                <w:szCs w:val="32"/>
              </w:rPr>
            </w:pPr>
            <w:r>
              <w:rPr>
                <w:rFonts w:cs="CMR10"/>
                <w:b/>
                <w:noProof/>
                <w:sz w:val="32"/>
                <w:szCs w:val="32"/>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0.3pt;margin-top:3.8pt;width:42.05pt;height:12.15pt;z-index:251666432" fillcolor="#404040 [2429]" strokecolor="#404040 [2429]"/>
              </w:pict>
            </w:r>
            <w:proofErr w:type="spellStart"/>
            <w:r w:rsidRPr="00EF5753">
              <w:rPr>
                <w:rFonts w:cs="CMR10"/>
                <w:b/>
                <w:sz w:val="32"/>
                <w:szCs w:val="32"/>
              </w:rPr>
              <w:t>Feature</w:t>
            </w:r>
            <w:proofErr w:type="spellEnd"/>
          </w:p>
        </w:tc>
        <w:tc>
          <w:tcPr>
            <w:tcW w:w="1921" w:type="dxa"/>
            <w:vMerge w:val="restart"/>
            <w:textDirection w:val="btLr"/>
          </w:tcPr>
          <w:p w:rsidR="00EF5753" w:rsidRPr="00C9054A" w:rsidRDefault="00EF5753" w:rsidP="00B662AC">
            <w:pPr>
              <w:autoSpaceDE w:val="0"/>
              <w:autoSpaceDN w:val="0"/>
              <w:adjustRightInd w:val="0"/>
              <w:spacing w:before="480" w:after="60"/>
              <w:ind w:left="113" w:right="113"/>
              <w:jc w:val="center"/>
              <w:rPr>
                <w:rFonts w:cs="CMR10"/>
                <w:b/>
              </w:rPr>
            </w:pPr>
            <w:r w:rsidRPr="00C9054A">
              <w:rPr>
                <w:rFonts w:cs="CMR10"/>
                <w:b/>
              </w:rPr>
              <w:t>Object-</w:t>
            </w:r>
            <w:proofErr w:type="spellStart"/>
            <w:r w:rsidRPr="00C9054A">
              <w:rPr>
                <w:rFonts w:cs="CMR10"/>
                <w:b/>
              </w:rPr>
              <w:t>generated</w:t>
            </w:r>
            <w:proofErr w:type="spellEnd"/>
            <w:r w:rsidRPr="00C9054A">
              <w:rPr>
                <w:rFonts w:cs="CMR10"/>
                <w:b/>
              </w:rPr>
              <w:t xml:space="preserve"> </w:t>
            </w:r>
            <w:proofErr w:type="spellStart"/>
            <w:r w:rsidRPr="00C9054A">
              <w:rPr>
                <w:rFonts w:cs="CMR10"/>
                <w:b/>
              </w:rPr>
              <w:t>harmful</w:t>
            </w:r>
            <w:proofErr w:type="spellEnd"/>
            <w:r w:rsidRPr="00C9054A">
              <w:rPr>
                <w:rFonts w:cs="CMR10"/>
                <w:b/>
              </w:rPr>
              <w:t xml:space="preserve"> </w:t>
            </w:r>
            <w:proofErr w:type="spellStart"/>
            <w:r w:rsidRPr="00C9054A">
              <w:rPr>
                <w:rFonts w:cs="CMR10"/>
                <w:b/>
              </w:rPr>
              <w:t>factors</w:t>
            </w:r>
            <w:proofErr w:type="spellEnd"/>
          </w:p>
        </w:tc>
        <w:tc>
          <w:tcPr>
            <w:tcW w:w="1843" w:type="dxa"/>
            <w:vMerge w:val="restart"/>
            <w:textDirection w:val="btLr"/>
          </w:tcPr>
          <w:p w:rsidR="00EF5753" w:rsidRPr="00C9054A" w:rsidRDefault="00EF5753" w:rsidP="00B662AC">
            <w:pPr>
              <w:autoSpaceDE w:val="0"/>
              <w:autoSpaceDN w:val="0"/>
              <w:adjustRightInd w:val="0"/>
              <w:spacing w:before="480" w:after="60"/>
              <w:ind w:left="113" w:right="113"/>
              <w:jc w:val="center"/>
              <w:rPr>
                <w:rFonts w:cs="CMR10"/>
                <w:b/>
              </w:rPr>
            </w:pPr>
            <w:proofErr w:type="spellStart"/>
            <w:r w:rsidRPr="00C9054A">
              <w:rPr>
                <w:rFonts w:cs="CMR10"/>
                <w:b/>
              </w:rPr>
              <w:t>Device</w:t>
            </w:r>
            <w:proofErr w:type="spellEnd"/>
            <w:r w:rsidRPr="00C9054A">
              <w:rPr>
                <w:rFonts w:cs="CMR10"/>
                <w:b/>
              </w:rPr>
              <w:t xml:space="preserve"> </w:t>
            </w:r>
            <w:proofErr w:type="spellStart"/>
            <w:r w:rsidRPr="00C9054A">
              <w:rPr>
                <w:rFonts w:cs="CMR10"/>
                <w:b/>
              </w:rPr>
              <w:t>complexity</w:t>
            </w:r>
            <w:proofErr w:type="spellEnd"/>
          </w:p>
        </w:tc>
      </w:tr>
      <w:tr w:rsidR="00EF5753" w:rsidRPr="00C9054A" w:rsidTr="00EF5753">
        <w:tc>
          <w:tcPr>
            <w:tcW w:w="3290" w:type="dxa"/>
            <w:gridSpan w:val="2"/>
          </w:tcPr>
          <w:p w:rsidR="00EF5753" w:rsidRPr="00EF5753" w:rsidRDefault="00EF5753" w:rsidP="00B662AC">
            <w:pPr>
              <w:autoSpaceDE w:val="0"/>
              <w:autoSpaceDN w:val="0"/>
              <w:adjustRightInd w:val="0"/>
              <w:spacing w:before="360"/>
              <w:jc w:val="left"/>
              <w:rPr>
                <w:rFonts w:cs="CMR10"/>
                <w:b/>
                <w:sz w:val="32"/>
                <w:szCs w:val="32"/>
              </w:rPr>
            </w:pPr>
            <w:r>
              <w:rPr>
                <w:rFonts w:cs="CMR10"/>
                <w:b/>
                <w:noProof/>
                <w:sz w:val="32"/>
                <w:szCs w:val="32"/>
                <w:lang w:eastAsia="fr-FR"/>
              </w:rPr>
              <w:pict>
                <v:shape id="_x0000_s1027" type="#_x0000_t13" style="position:absolute;margin-left:73.2pt;margin-top:43.8pt;width:42.05pt;height:12.15pt;rotation:90;z-index:251667456;mso-position-horizontal-relative:text;mso-position-vertical-relative:text" fillcolor="#404040 [2429]" strokecolor="#404040 [2429]"/>
              </w:pict>
            </w:r>
            <w:proofErr w:type="spellStart"/>
            <w:r w:rsidRPr="00EF5753">
              <w:rPr>
                <w:rFonts w:cs="CMR10"/>
                <w:b/>
                <w:sz w:val="32"/>
                <w:szCs w:val="32"/>
              </w:rPr>
              <w:t>Improving</w:t>
            </w:r>
            <w:proofErr w:type="spellEnd"/>
          </w:p>
          <w:p w:rsidR="00EF5753" w:rsidRPr="00C9054A" w:rsidRDefault="00EF5753" w:rsidP="00B662AC">
            <w:pPr>
              <w:autoSpaceDE w:val="0"/>
              <w:autoSpaceDN w:val="0"/>
              <w:adjustRightInd w:val="0"/>
              <w:spacing w:before="120" w:after="360"/>
              <w:jc w:val="left"/>
              <w:rPr>
                <w:rFonts w:cs="CMR10"/>
                <w:sz w:val="32"/>
                <w:szCs w:val="32"/>
              </w:rPr>
            </w:pPr>
            <w:proofErr w:type="spellStart"/>
            <w:r w:rsidRPr="00EF5753">
              <w:rPr>
                <w:rFonts w:cs="CMR10"/>
                <w:b/>
                <w:sz w:val="32"/>
                <w:szCs w:val="32"/>
              </w:rPr>
              <w:t>Feature</w:t>
            </w:r>
            <w:proofErr w:type="spellEnd"/>
          </w:p>
        </w:tc>
        <w:tc>
          <w:tcPr>
            <w:tcW w:w="1921" w:type="dxa"/>
            <w:vMerge/>
          </w:tcPr>
          <w:p w:rsidR="00EF5753" w:rsidRPr="00C9054A" w:rsidRDefault="00EF5753" w:rsidP="00B662AC">
            <w:pPr>
              <w:autoSpaceDE w:val="0"/>
              <w:autoSpaceDN w:val="0"/>
              <w:adjustRightInd w:val="0"/>
              <w:spacing w:after="60"/>
              <w:jc w:val="center"/>
              <w:rPr>
                <w:rFonts w:cs="CMR10"/>
                <w:b/>
              </w:rPr>
            </w:pPr>
          </w:p>
        </w:tc>
        <w:tc>
          <w:tcPr>
            <w:tcW w:w="1843" w:type="dxa"/>
            <w:vMerge/>
          </w:tcPr>
          <w:p w:rsidR="00EF5753" w:rsidRPr="00C9054A" w:rsidRDefault="00EF5753" w:rsidP="00B662AC">
            <w:pPr>
              <w:autoSpaceDE w:val="0"/>
              <w:autoSpaceDN w:val="0"/>
              <w:adjustRightInd w:val="0"/>
              <w:spacing w:after="60"/>
              <w:jc w:val="center"/>
              <w:rPr>
                <w:rFonts w:cs="CMR10"/>
                <w:b/>
              </w:rPr>
            </w:pPr>
          </w:p>
        </w:tc>
      </w:tr>
      <w:tr w:rsidR="00EF5753" w:rsidRPr="00C9054A" w:rsidTr="00EF5753">
        <w:tc>
          <w:tcPr>
            <w:tcW w:w="817" w:type="dxa"/>
          </w:tcPr>
          <w:p w:rsidR="00EF5753" w:rsidRDefault="00EF5753" w:rsidP="00B662AC">
            <w:pPr>
              <w:autoSpaceDE w:val="0"/>
              <w:autoSpaceDN w:val="0"/>
              <w:adjustRightInd w:val="0"/>
              <w:spacing w:after="60"/>
              <w:jc w:val="left"/>
              <w:rPr>
                <w:rFonts w:cs="CMR10"/>
              </w:rPr>
            </w:pPr>
          </w:p>
        </w:tc>
        <w:tc>
          <w:tcPr>
            <w:tcW w:w="2473" w:type="dxa"/>
          </w:tcPr>
          <w:p w:rsidR="00EF5753" w:rsidRDefault="00EF5753" w:rsidP="00B662AC">
            <w:pPr>
              <w:autoSpaceDE w:val="0"/>
              <w:autoSpaceDN w:val="0"/>
              <w:adjustRightInd w:val="0"/>
              <w:spacing w:after="60"/>
              <w:jc w:val="left"/>
              <w:rPr>
                <w:rFonts w:cs="CMR10"/>
              </w:rPr>
            </w:pPr>
          </w:p>
        </w:tc>
        <w:tc>
          <w:tcPr>
            <w:tcW w:w="1921" w:type="dxa"/>
          </w:tcPr>
          <w:p w:rsidR="00EF5753" w:rsidRPr="00C9054A" w:rsidRDefault="00EF5753" w:rsidP="00B662AC">
            <w:pPr>
              <w:autoSpaceDE w:val="0"/>
              <w:autoSpaceDN w:val="0"/>
              <w:adjustRightInd w:val="0"/>
              <w:spacing w:after="60"/>
              <w:jc w:val="center"/>
              <w:rPr>
                <w:rFonts w:cs="CMR10"/>
                <w:b/>
              </w:rPr>
            </w:pPr>
            <w:r w:rsidRPr="00C9054A">
              <w:rPr>
                <w:rFonts w:cs="CMR10"/>
                <w:b/>
              </w:rPr>
              <w:t>31</w:t>
            </w:r>
          </w:p>
        </w:tc>
        <w:tc>
          <w:tcPr>
            <w:tcW w:w="1843" w:type="dxa"/>
          </w:tcPr>
          <w:p w:rsidR="00EF5753" w:rsidRPr="00C9054A" w:rsidRDefault="00EF5753" w:rsidP="00B662AC">
            <w:pPr>
              <w:autoSpaceDE w:val="0"/>
              <w:autoSpaceDN w:val="0"/>
              <w:adjustRightInd w:val="0"/>
              <w:spacing w:after="60"/>
              <w:jc w:val="center"/>
              <w:rPr>
                <w:rFonts w:cs="CMR10"/>
                <w:b/>
              </w:rPr>
            </w:pPr>
            <w:r w:rsidRPr="00C9054A">
              <w:rPr>
                <w:rFonts w:cs="CMR10"/>
                <w:b/>
              </w:rPr>
              <w:t>36</w:t>
            </w:r>
          </w:p>
        </w:tc>
      </w:tr>
      <w:tr w:rsidR="00EF5753" w:rsidTr="00EF5753">
        <w:tc>
          <w:tcPr>
            <w:tcW w:w="817" w:type="dxa"/>
          </w:tcPr>
          <w:p w:rsidR="00EF5753" w:rsidRPr="00C9054A" w:rsidRDefault="00EF5753" w:rsidP="00B662AC">
            <w:pPr>
              <w:autoSpaceDE w:val="0"/>
              <w:autoSpaceDN w:val="0"/>
              <w:adjustRightInd w:val="0"/>
              <w:spacing w:before="120"/>
              <w:jc w:val="center"/>
              <w:rPr>
                <w:rFonts w:cs="CMR10"/>
                <w:b/>
              </w:rPr>
            </w:pPr>
            <w:r w:rsidRPr="00C9054A">
              <w:rPr>
                <w:rFonts w:cs="CMR10"/>
                <w:b/>
              </w:rPr>
              <w:t>10</w:t>
            </w:r>
          </w:p>
        </w:tc>
        <w:tc>
          <w:tcPr>
            <w:tcW w:w="2473" w:type="dxa"/>
          </w:tcPr>
          <w:p w:rsidR="00EF5753" w:rsidRPr="00C9054A" w:rsidRDefault="00EF5753" w:rsidP="00B662AC">
            <w:pPr>
              <w:autoSpaceDE w:val="0"/>
              <w:autoSpaceDN w:val="0"/>
              <w:adjustRightInd w:val="0"/>
              <w:spacing w:before="120"/>
              <w:jc w:val="left"/>
              <w:rPr>
                <w:rFonts w:cs="CMR10"/>
                <w:b/>
              </w:rPr>
            </w:pPr>
            <w:r w:rsidRPr="00C9054A">
              <w:rPr>
                <w:rFonts w:cs="CMR10"/>
                <w:b/>
              </w:rPr>
              <w:t>Force (</w:t>
            </w:r>
            <w:proofErr w:type="spellStart"/>
            <w:r w:rsidRPr="00C9054A">
              <w:rPr>
                <w:rFonts w:cs="CMR10"/>
                <w:b/>
              </w:rPr>
              <w:t>Intensity</w:t>
            </w:r>
            <w:proofErr w:type="spellEnd"/>
            <w:r w:rsidRPr="00C9054A">
              <w:rPr>
                <w:rFonts w:cs="CMR10"/>
                <w:b/>
              </w:rPr>
              <w:t>)</w:t>
            </w:r>
          </w:p>
        </w:tc>
        <w:tc>
          <w:tcPr>
            <w:tcW w:w="1921" w:type="dxa"/>
          </w:tcPr>
          <w:p w:rsidR="00EF5753" w:rsidRDefault="00EF5753" w:rsidP="00B662AC">
            <w:pPr>
              <w:autoSpaceDE w:val="0"/>
              <w:autoSpaceDN w:val="0"/>
              <w:adjustRightInd w:val="0"/>
              <w:spacing w:before="120"/>
              <w:jc w:val="center"/>
              <w:rPr>
                <w:rFonts w:cs="CMR10"/>
              </w:rPr>
            </w:pPr>
            <w:r>
              <w:rPr>
                <w:rFonts w:cs="CMR10"/>
              </w:rPr>
              <w:t>13, 3, 36, 24</w:t>
            </w:r>
          </w:p>
        </w:tc>
        <w:tc>
          <w:tcPr>
            <w:tcW w:w="1843" w:type="dxa"/>
          </w:tcPr>
          <w:p w:rsidR="00EF5753" w:rsidRDefault="00EF5753" w:rsidP="00B662AC">
            <w:pPr>
              <w:autoSpaceDE w:val="0"/>
              <w:autoSpaceDN w:val="0"/>
              <w:adjustRightInd w:val="0"/>
              <w:spacing w:before="120"/>
              <w:jc w:val="center"/>
              <w:rPr>
                <w:rFonts w:cs="CMR10"/>
              </w:rPr>
            </w:pPr>
            <w:r>
              <w:rPr>
                <w:rFonts w:cs="CMR10"/>
              </w:rPr>
              <w:t>26, 35, 10, 18</w:t>
            </w:r>
          </w:p>
        </w:tc>
      </w:tr>
      <w:tr w:rsidR="00EF5753" w:rsidTr="00EF5753">
        <w:tc>
          <w:tcPr>
            <w:tcW w:w="817" w:type="dxa"/>
          </w:tcPr>
          <w:p w:rsidR="00EF5753" w:rsidRPr="00C9054A" w:rsidRDefault="00EF5753" w:rsidP="00B662AC">
            <w:pPr>
              <w:autoSpaceDE w:val="0"/>
              <w:autoSpaceDN w:val="0"/>
              <w:adjustRightInd w:val="0"/>
              <w:spacing w:before="120"/>
              <w:jc w:val="center"/>
              <w:rPr>
                <w:rFonts w:cs="CMR10"/>
                <w:b/>
              </w:rPr>
            </w:pPr>
            <w:r w:rsidRPr="00C9054A">
              <w:rPr>
                <w:rFonts w:cs="CMR10"/>
                <w:b/>
              </w:rPr>
              <w:t>11</w:t>
            </w:r>
          </w:p>
        </w:tc>
        <w:tc>
          <w:tcPr>
            <w:tcW w:w="2473" w:type="dxa"/>
          </w:tcPr>
          <w:p w:rsidR="00EF5753" w:rsidRPr="00C9054A" w:rsidRDefault="00EF5753" w:rsidP="00B662AC">
            <w:pPr>
              <w:autoSpaceDE w:val="0"/>
              <w:autoSpaceDN w:val="0"/>
              <w:adjustRightInd w:val="0"/>
              <w:spacing w:before="120"/>
              <w:jc w:val="left"/>
              <w:rPr>
                <w:rFonts w:cs="CMR10"/>
                <w:b/>
              </w:rPr>
            </w:pPr>
            <w:r w:rsidRPr="00C9054A">
              <w:rPr>
                <w:rFonts w:cs="CMR10"/>
                <w:b/>
              </w:rPr>
              <w:t>Stress or pressure</w:t>
            </w:r>
          </w:p>
        </w:tc>
        <w:tc>
          <w:tcPr>
            <w:tcW w:w="1921" w:type="dxa"/>
          </w:tcPr>
          <w:p w:rsidR="00EF5753" w:rsidRDefault="00EF5753" w:rsidP="00B662AC">
            <w:pPr>
              <w:autoSpaceDE w:val="0"/>
              <w:autoSpaceDN w:val="0"/>
              <w:adjustRightInd w:val="0"/>
              <w:spacing w:before="120"/>
              <w:jc w:val="center"/>
              <w:rPr>
                <w:rFonts w:cs="CMR10"/>
              </w:rPr>
            </w:pPr>
            <w:r>
              <w:rPr>
                <w:rFonts w:cs="CMR10"/>
              </w:rPr>
              <w:t>2, 33, 27, 18</w:t>
            </w:r>
          </w:p>
        </w:tc>
        <w:tc>
          <w:tcPr>
            <w:tcW w:w="1843" w:type="dxa"/>
          </w:tcPr>
          <w:p w:rsidR="00EF5753" w:rsidRDefault="00EF5753" w:rsidP="00B662AC">
            <w:pPr>
              <w:autoSpaceDE w:val="0"/>
              <w:autoSpaceDN w:val="0"/>
              <w:adjustRightInd w:val="0"/>
              <w:spacing w:before="120"/>
              <w:jc w:val="center"/>
              <w:rPr>
                <w:rFonts w:cs="CMR10"/>
              </w:rPr>
            </w:pPr>
            <w:r>
              <w:rPr>
                <w:rFonts w:cs="CMR10"/>
              </w:rPr>
              <w:t>19, 1, 35</w:t>
            </w:r>
          </w:p>
        </w:tc>
      </w:tr>
      <w:tr w:rsidR="00EF5753" w:rsidTr="00EF5753">
        <w:tc>
          <w:tcPr>
            <w:tcW w:w="817" w:type="dxa"/>
          </w:tcPr>
          <w:p w:rsidR="00EF5753" w:rsidRPr="00C9054A" w:rsidRDefault="00EF5753" w:rsidP="00B662AC">
            <w:pPr>
              <w:autoSpaceDE w:val="0"/>
              <w:autoSpaceDN w:val="0"/>
              <w:adjustRightInd w:val="0"/>
              <w:spacing w:before="120"/>
              <w:jc w:val="center"/>
              <w:rPr>
                <w:rFonts w:cs="CMR10"/>
                <w:b/>
              </w:rPr>
            </w:pPr>
            <w:r w:rsidRPr="00C9054A">
              <w:rPr>
                <w:rFonts w:cs="CMR10"/>
                <w:b/>
              </w:rPr>
              <w:t>12</w:t>
            </w:r>
          </w:p>
        </w:tc>
        <w:tc>
          <w:tcPr>
            <w:tcW w:w="2473" w:type="dxa"/>
          </w:tcPr>
          <w:p w:rsidR="00EF5753" w:rsidRPr="00C9054A" w:rsidRDefault="00EF5753" w:rsidP="00B662AC">
            <w:pPr>
              <w:autoSpaceDE w:val="0"/>
              <w:autoSpaceDN w:val="0"/>
              <w:adjustRightInd w:val="0"/>
              <w:spacing w:before="120"/>
              <w:jc w:val="left"/>
              <w:rPr>
                <w:rFonts w:cs="CMR10"/>
                <w:b/>
              </w:rPr>
            </w:pPr>
            <w:r w:rsidRPr="00C9054A">
              <w:rPr>
                <w:rFonts w:cs="CMR10"/>
                <w:b/>
              </w:rPr>
              <w:t>Shape</w:t>
            </w:r>
          </w:p>
        </w:tc>
        <w:tc>
          <w:tcPr>
            <w:tcW w:w="1921" w:type="dxa"/>
          </w:tcPr>
          <w:p w:rsidR="00EF5753" w:rsidRDefault="00EF5753" w:rsidP="00B662AC">
            <w:pPr>
              <w:autoSpaceDE w:val="0"/>
              <w:autoSpaceDN w:val="0"/>
              <w:adjustRightInd w:val="0"/>
              <w:spacing w:before="120"/>
              <w:jc w:val="center"/>
              <w:rPr>
                <w:rFonts w:cs="CMR10"/>
              </w:rPr>
            </w:pPr>
            <w:r>
              <w:rPr>
                <w:rFonts w:cs="CMR10"/>
              </w:rPr>
              <w:t>35, 1</w:t>
            </w:r>
          </w:p>
        </w:tc>
        <w:tc>
          <w:tcPr>
            <w:tcW w:w="1843" w:type="dxa"/>
          </w:tcPr>
          <w:p w:rsidR="00EF5753" w:rsidRDefault="00EF5753" w:rsidP="00B662AC">
            <w:pPr>
              <w:autoSpaceDE w:val="0"/>
              <w:autoSpaceDN w:val="0"/>
              <w:adjustRightInd w:val="0"/>
              <w:spacing w:before="120"/>
              <w:jc w:val="center"/>
              <w:rPr>
                <w:rFonts w:cs="CMR10"/>
              </w:rPr>
            </w:pPr>
            <w:r>
              <w:rPr>
                <w:rFonts w:cs="CMR10"/>
              </w:rPr>
              <w:t>16, 29, 1, 28</w:t>
            </w:r>
          </w:p>
        </w:tc>
      </w:tr>
      <w:tr w:rsidR="00EF5753" w:rsidTr="00EF5753">
        <w:tc>
          <w:tcPr>
            <w:tcW w:w="817" w:type="dxa"/>
          </w:tcPr>
          <w:p w:rsidR="00EF5753" w:rsidRPr="00C9054A" w:rsidRDefault="00EF5753" w:rsidP="00B662AC">
            <w:pPr>
              <w:autoSpaceDE w:val="0"/>
              <w:autoSpaceDN w:val="0"/>
              <w:adjustRightInd w:val="0"/>
              <w:jc w:val="center"/>
              <w:rPr>
                <w:rFonts w:cs="CMR10"/>
                <w:b/>
              </w:rPr>
            </w:pPr>
            <w:r w:rsidRPr="00C9054A">
              <w:rPr>
                <w:rFonts w:cs="CMR10"/>
                <w:b/>
              </w:rPr>
              <w:t>13</w:t>
            </w:r>
          </w:p>
        </w:tc>
        <w:tc>
          <w:tcPr>
            <w:tcW w:w="2473" w:type="dxa"/>
          </w:tcPr>
          <w:p w:rsidR="00EF5753" w:rsidRPr="00C9054A" w:rsidRDefault="00EF5753" w:rsidP="00B662AC">
            <w:pPr>
              <w:autoSpaceDE w:val="0"/>
              <w:autoSpaceDN w:val="0"/>
              <w:adjustRightInd w:val="0"/>
              <w:spacing w:before="60" w:after="60"/>
              <w:jc w:val="left"/>
              <w:rPr>
                <w:rFonts w:cs="CMR10"/>
                <w:b/>
                <w:lang w:val="en-US"/>
              </w:rPr>
            </w:pPr>
            <w:r w:rsidRPr="00C9054A">
              <w:rPr>
                <w:rFonts w:cs="CMR10"/>
                <w:b/>
                <w:lang w:val="en-US"/>
              </w:rPr>
              <w:t>Stability of th</w:t>
            </w:r>
            <w:r>
              <w:rPr>
                <w:rFonts w:cs="CMR10"/>
                <w:b/>
                <w:lang w:val="en-US"/>
              </w:rPr>
              <w:t>e</w:t>
            </w:r>
            <w:r w:rsidRPr="00C9054A">
              <w:rPr>
                <w:rFonts w:cs="CMR10"/>
                <w:b/>
                <w:lang w:val="en-US"/>
              </w:rPr>
              <w:t xml:space="preserve"> object’s composition</w:t>
            </w:r>
          </w:p>
        </w:tc>
        <w:tc>
          <w:tcPr>
            <w:tcW w:w="1921" w:type="dxa"/>
          </w:tcPr>
          <w:p w:rsidR="00EF5753" w:rsidRDefault="00EF5753" w:rsidP="00B662AC">
            <w:pPr>
              <w:autoSpaceDE w:val="0"/>
              <w:autoSpaceDN w:val="0"/>
              <w:adjustRightInd w:val="0"/>
              <w:spacing w:before="120"/>
              <w:jc w:val="center"/>
              <w:rPr>
                <w:rFonts w:cs="CMR10"/>
              </w:rPr>
            </w:pPr>
            <w:r>
              <w:rPr>
                <w:rFonts w:cs="CMR10"/>
              </w:rPr>
              <w:t>35, 40, 27, 39</w:t>
            </w:r>
          </w:p>
        </w:tc>
        <w:tc>
          <w:tcPr>
            <w:tcW w:w="1843" w:type="dxa"/>
          </w:tcPr>
          <w:p w:rsidR="00EF5753" w:rsidRDefault="00EF5753" w:rsidP="00B662AC">
            <w:pPr>
              <w:autoSpaceDE w:val="0"/>
              <w:autoSpaceDN w:val="0"/>
              <w:adjustRightInd w:val="0"/>
              <w:spacing w:before="120"/>
              <w:jc w:val="center"/>
              <w:rPr>
                <w:rFonts w:cs="CMR10"/>
              </w:rPr>
            </w:pPr>
            <w:r>
              <w:rPr>
                <w:rFonts w:cs="CMR10"/>
              </w:rPr>
              <w:t>2,35, 22, 26</w:t>
            </w:r>
          </w:p>
        </w:tc>
      </w:tr>
    </w:tbl>
    <w:p w:rsidR="00BE6A37" w:rsidRDefault="00BE6A37" w:rsidP="00EF5753">
      <w:pPr>
        <w:spacing w:before="480"/>
      </w:pPr>
      <w:r>
        <w:t>On obtient 23 principes de solution (sur 40 possibles !). Le principe 35 apparaît 5 fois, le 1 apparaît 3 fois, et un certain nombre de principes n’apparaissent qu’une fois. Le fait que le principe 35 apparaisse 5 fois nous indique que de nombreuses idées pourront sûrement découler de ce principe. Cela ne signifie pas qu'il nous générera la solution finale. Les contraintes spécifiques de l'entreprise ne sont pas encore prises en compte à ce stade (par exemple, le montage manuel sur planche à câbler n'est pas intégré à ce stade) et de nombreuses voies de solution seront donc inutilisables.</w:t>
      </w:r>
    </w:p>
    <w:p w:rsidR="00BE6A37" w:rsidRDefault="00BE6A37" w:rsidP="00BE6A37">
      <w:r>
        <w:t>Prenons l'exemple d'une solution générée à partir du principe 2, dont l'énoncé est le suivant :</w:t>
      </w:r>
    </w:p>
    <w:p w:rsidR="00BE6A37" w:rsidRPr="00BE6A37" w:rsidRDefault="00BE6A37" w:rsidP="005D1C22">
      <w:pPr>
        <w:pStyle w:val="NormalWeb"/>
        <w:spacing w:before="0" w:beforeAutospacing="0" w:after="120" w:afterAutospacing="0" w:line="276" w:lineRule="auto"/>
        <w:ind w:left="357"/>
        <w:rPr>
          <w:rFonts w:asciiTheme="majorHAnsi" w:hAnsiTheme="majorHAnsi"/>
          <w:sz w:val="22"/>
          <w:szCs w:val="22"/>
        </w:rPr>
      </w:pPr>
      <w:r w:rsidRPr="00BE6A37">
        <w:rPr>
          <w:rFonts w:asciiTheme="majorHAnsi" w:hAnsiTheme="majorHAnsi"/>
          <w:sz w:val="22"/>
          <w:szCs w:val="22"/>
        </w:rPr>
        <w:t>a) Extraire (déplacer ou séparer) une partie conflictuelle ou la propriété d'un objet, ou</w:t>
      </w:r>
    </w:p>
    <w:p w:rsidR="00BE6A37" w:rsidRPr="00BE6A37" w:rsidRDefault="00BE6A37" w:rsidP="005D1C22">
      <w:pPr>
        <w:pStyle w:val="NormalWeb"/>
        <w:spacing w:before="120" w:beforeAutospacing="0" w:after="120" w:afterAutospacing="0" w:line="276" w:lineRule="auto"/>
        <w:ind w:left="357"/>
        <w:rPr>
          <w:rFonts w:asciiTheme="majorHAnsi" w:hAnsiTheme="majorHAnsi"/>
          <w:sz w:val="22"/>
          <w:szCs w:val="22"/>
        </w:rPr>
      </w:pPr>
      <w:r w:rsidRPr="00BE6A37">
        <w:rPr>
          <w:rFonts w:asciiTheme="majorHAnsi" w:hAnsiTheme="majorHAnsi"/>
          <w:sz w:val="22"/>
          <w:szCs w:val="22"/>
        </w:rPr>
        <w:t>b) Extraire uniquement la partie nécessaire de la propriété recherchée.</w:t>
      </w:r>
    </w:p>
    <w:p w:rsidR="00BE6A37" w:rsidRDefault="00BE6A37" w:rsidP="00BE6A37">
      <w:r>
        <w:lastRenderedPageBreak/>
        <w:t>Exemple : Pour faire fuir les oiseaux d'un aéroport, on utilise un magnétophone qui reproduit un son les effrayant (le son est ainsi séparé des oiseaux).</w:t>
      </w:r>
    </w:p>
    <w:p w:rsidR="00BE6A37" w:rsidRDefault="00BE6A37" w:rsidP="005D1C22">
      <w:r>
        <w:t>C'est tout ce que TRIZ va nous générer, il reste au groupe de travail à produire des idées de solution à partir de ce principe.</w:t>
      </w:r>
    </w:p>
    <w:p w:rsidR="005D1C22" w:rsidRDefault="005D1C22" w:rsidP="00D4499D">
      <w:pPr>
        <w:spacing w:after="0"/>
      </w:pPr>
      <w:r>
        <w:rPr>
          <w:noProof/>
          <w:lang w:eastAsia="fr-FR"/>
        </w:rPr>
        <w:drawing>
          <wp:anchor distT="0" distB="0" distL="114300" distR="114300" simplePos="0" relativeHeight="251662336" behindDoc="1" locked="0" layoutInCell="1" allowOverlap="1">
            <wp:simplePos x="0" y="0"/>
            <wp:positionH relativeFrom="column">
              <wp:posOffset>1668145</wp:posOffset>
            </wp:positionH>
            <wp:positionV relativeFrom="paragraph">
              <wp:posOffset>641985</wp:posOffset>
            </wp:positionV>
            <wp:extent cx="2760980" cy="2405380"/>
            <wp:effectExtent l="19050" t="0" r="1270" b="0"/>
            <wp:wrapTopAndBottom/>
            <wp:docPr id="11" name="Image 11" descr="http://www.si.ens-cachan.fr/ressource/r25/image/exemple-voie%20de%20solution%20principe2%20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ens-cachan.fr/ressource/r25/image/exemple-voie%20de%20solution%20principe2%20copie.jpg"/>
                    <pic:cNvPicPr>
                      <a:picLocks noChangeAspect="1" noChangeArrowheads="1"/>
                    </pic:cNvPicPr>
                  </pic:nvPicPr>
                  <pic:blipFill>
                    <a:blip r:embed="rId9" cstate="print"/>
                    <a:srcRect r="3667" b="5597"/>
                    <a:stretch>
                      <a:fillRect/>
                    </a:stretch>
                  </pic:blipFill>
                  <pic:spPr bwMode="auto">
                    <a:xfrm>
                      <a:off x="0" y="0"/>
                      <a:ext cx="2760980" cy="2405380"/>
                    </a:xfrm>
                    <a:prstGeom prst="rect">
                      <a:avLst/>
                    </a:prstGeom>
                    <a:noFill/>
                    <a:ln w="9525">
                      <a:noFill/>
                      <a:miter lim="800000"/>
                      <a:headEnd/>
                      <a:tailEnd/>
                    </a:ln>
                  </pic:spPr>
                </pic:pic>
              </a:graphicData>
            </a:graphic>
          </wp:anchor>
        </w:drawing>
      </w:r>
      <w:r w:rsidR="00BE6A37">
        <w:t xml:space="preserve">Le concept de solution illustré sur le cas d’étude donne : </w:t>
      </w:r>
      <w:r w:rsidR="00BE6A37">
        <w:rPr>
          <w:i/>
          <w:iCs/>
        </w:rPr>
        <w:t>extraire une languette de la piste pour sertir le fil dessus</w:t>
      </w:r>
      <w:r w:rsidR="00BE6A37">
        <w:t>. La communication des voies de solution se fait à l'aide d'un croquis ou d'un schéma.</w:t>
      </w:r>
      <w:r w:rsidR="00BE6A37" w:rsidRPr="00163488">
        <w:t xml:space="preserve"> </w:t>
      </w:r>
    </w:p>
    <w:p w:rsidR="00BE6A37" w:rsidRDefault="00BE6A37" w:rsidP="005D1C22">
      <w:pPr>
        <w:spacing w:before="0"/>
        <w:jc w:val="center"/>
      </w:pPr>
    </w:p>
    <w:p w:rsidR="00BE6A37" w:rsidRDefault="00BE6A37" w:rsidP="005D1C22">
      <w:pPr>
        <w:pStyle w:val="Titre2"/>
        <w:spacing w:before="0"/>
      </w:pPr>
      <w:r>
        <w:t>32 - Modélisation Substances/Champs</w:t>
      </w:r>
    </w:p>
    <w:p w:rsidR="00BE6A37" w:rsidRDefault="00BE6A37" w:rsidP="005D1C22">
      <w:pPr>
        <w:spacing w:before="120" w:after="0"/>
      </w:pPr>
      <w:r>
        <w:t>La modélisation S-Field du problème du clip est donnée ci dessous :</w:t>
      </w:r>
    </w:p>
    <w:p w:rsidR="00BE6A37" w:rsidRDefault="00BE6A37" w:rsidP="005A45C3">
      <w:pPr>
        <w:spacing w:before="120" w:after="240"/>
        <w:jc w:val="center"/>
      </w:pPr>
      <w:r>
        <w:rPr>
          <w:noProof/>
          <w:lang w:eastAsia="fr-FR"/>
        </w:rPr>
        <w:drawing>
          <wp:inline distT="0" distB="0" distL="0" distR="0">
            <wp:extent cx="2857500" cy="1628775"/>
            <wp:effectExtent l="19050" t="0" r="0" b="0"/>
            <wp:docPr id="12" name="Image 12" descr="http://www.si.ens-cachan.fr/ressource/r25/image/exemple-illustration%20ve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ens-cachan.fr/ressource/r25/image/exemple-illustration%20vepole.jpg"/>
                    <pic:cNvPicPr>
                      <a:picLocks noChangeAspect="1" noChangeArrowheads="1"/>
                    </pic:cNvPicPr>
                  </pic:nvPicPr>
                  <pic:blipFill>
                    <a:blip r:embed="rId10" cstate="print"/>
                    <a:srcRect/>
                    <a:stretch>
                      <a:fillRect/>
                    </a:stretch>
                  </pic:blipFill>
                  <pic:spPr bwMode="auto">
                    <a:xfrm>
                      <a:off x="0" y="0"/>
                      <a:ext cx="2857500" cy="1628775"/>
                    </a:xfrm>
                    <a:prstGeom prst="rect">
                      <a:avLst/>
                    </a:prstGeom>
                    <a:noFill/>
                    <a:ln w="9525">
                      <a:noFill/>
                      <a:miter lim="800000"/>
                      <a:headEnd/>
                      <a:tailEnd/>
                    </a:ln>
                  </pic:spPr>
                </pic:pic>
              </a:graphicData>
            </a:graphic>
          </wp:inline>
        </w:drawing>
      </w:r>
    </w:p>
    <w:p w:rsidR="00BE6A37" w:rsidRDefault="00BE6A37" w:rsidP="005D1C22">
      <w:pPr>
        <w:spacing w:before="0"/>
      </w:pPr>
      <w:r>
        <w:t>L’algorithme de résolution a conduit à 7 standards de solution. Un des standards proposé est : Introduire une 3ème substance entre S1 et S2 pour annihiler le champ nuisible.</w:t>
      </w:r>
    </w:p>
    <w:p w:rsidR="00BE6A37" w:rsidRDefault="005D1C22" w:rsidP="005D1C22">
      <w:r>
        <w:rPr>
          <w:noProof/>
          <w:lang w:eastAsia="fr-FR"/>
        </w:rPr>
        <w:drawing>
          <wp:anchor distT="0" distB="0" distL="114300" distR="114300" simplePos="0" relativeHeight="251663360" behindDoc="1" locked="0" layoutInCell="1" allowOverlap="1">
            <wp:simplePos x="0" y="0"/>
            <wp:positionH relativeFrom="column">
              <wp:posOffset>2387600</wp:posOffset>
            </wp:positionH>
            <wp:positionV relativeFrom="paragraph">
              <wp:posOffset>531495</wp:posOffset>
            </wp:positionV>
            <wp:extent cx="1444625" cy="1774825"/>
            <wp:effectExtent l="19050" t="0" r="3175" b="0"/>
            <wp:wrapTopAndBottom/>
            <wp:docPr id="13" name="Image 13" descr="http://www.si.ens-cachan.fr/ressource/r25/image/exemple-har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i.ens-cachan.fr/ressource/r25/image/exemple-harpon.jpg"/>
                    <pic:cNvPicPr>
                      <a:picLocks noChangeAspect="1" noChangeArrowheads="1"/>
                    </pic:cNvPicPr>
                  </pic:nvPicPr>
                  <pic:blipFill>
                    <a:blip r:embed="rId11" cstate="print"/>
                    <a:srcRect l="6291" r="21523" b="9153"/>
                    <a:stretch>
                      <a:fillRect/>
                    </a:stretch>
                  </pic:blipFill>
                  <pic:spPr bwMode="auto">
                    <a:xfrm>
                      <a:off x="0" y="0"/>
                      <a:ext cx="1444625" cy="1774825"/>
                    </a:xfrm>
                    <a:prstGeom prst="rect">
                      <a:avLst/>
                    </a:prstGeom>
                    <a:noFill/>
                    <a:ln w="9525">
                      <a:noFill/>
                      <a:miter lim="800000"/>
                      <a:headEnd/>
                      <a:tailEnd/>
                    </a:ln>
                  </pic:spPr>
                </pic:pic>
              </a:graphicData>
            </a:graphic>
          </wp:anchor>
        </w:drawing>
      </w:r>
      <w:r w:rsidR="00BE6A37">
        <w:t xml:space="preserve">A partir de cette idée, le groupe de travail définit un concept de solution, de nouveau exprimé sous la forme de schémas. La solution imaginée est une solution avec un type de </w:t>
      </w:r>
      <w:r w:rsidR="005A45C3">
        <w:t>« </w:t>
      </w:r>
      <w:r w:rsidR="00BE6A37">
        <w:t>harpon</w:t>
      </w:r>
      <w:r w:rsidR="005A45C3">
        <w:t> »</w:t>
      </w:r>
      <w:r w:rsidR="00BE6A37">
        <w:t>.</w:t>
      </w:r>
    </w:p>
    <w:p w:rsidR="00BE6A37" w:rsidRDefault="00BE6A37" w:rsidP="00BE6A37">
      <w:pPr>
        <w:pStyle w:val="Titre1"/>
      </w:pPr>
      <w:r>
        <w:lastRenderedPageBreak/>
        <w:t>4 - Etape 4 : évaluer et sélectionner des voies de solution</w:t>
      </w:r>
    </w:p>
    <w:p w:rsidR="00BE6A37" w:rsidRDefault="00BE6A37" w:rsidP="00BE6A37">
      <w:r>
        <w:t>Au total, 53 voies de solution différentes ont été générées par les outils utilisés (matrice des contradictions et S-Fields) dans la phase 3.</w:t>
      </w:r>
    </w:p>
    <w:p w:rsidR="00BE6A37" w:rsidRDefault="00BE6A37" w:rsidP="00BE6A37">
      <w:r>
        <w:t>15 concepts de solution ont été proposés après consolidation des concepts et prise en compte des critères définis par le cahier des charges En effet, les conditions particulières d’utilisation ne sont pas toutes prises en compte dans la modélisation simplifiée du problème. Par exemple, toutes les solutions ne permettant pas le montage sur planche à câbler, toutes les solutions nécessitant des énergies, des moyens non existants dans l'entreprise (nécessitant un investissement lourd pour leur mise en œuvre) sont éliminées.</w:t>
      </w:r>
    </w:p>
    <w:p w:rsidR="00BE6A37" w:rsidRDefault="00BE6A37" w:rsidP="00BE6A37">
      <w:r>
        <w:t>L’intérêt d’utiliser des outils différents est aussi de permettre un premier tri : Les voies de solution communes générées par les différents outils sont celles qui ont le plus de chance d’aboutir.</w:t>
      </w:r>
    </w:p>
    <w:p w:rsidR="00BE6A37" w:rsidRDefault="00BE6A37" w:rsidP="00BE6A37">
      <w:pPr>
        <w:pStyle w:val="Titre1"/>
      </w:pPr>
      <w:r>
        <w:t>5 - Etape 5 : élaborer des solutions spécifiques</w:t>
      </w:r>
    </w:p>
    <w:p w:rsidR="00BE6A37" w:rsidRDefault="00BE6A37" w:rsidP="00BE6A37">
      <w:r>
        <w:t>A ce stade, TRIZ n'apporte pas d'aide, l'élaboration des solutions spécifiques repose sur l'inventivité des ingénieurs. Ici, on élaborera des solutions spécifiques pour les 15 voies de solution identif</w:t>
      </w:r>
      <w:r w:rsidR="00A03449">
        <w:t>i</w:t>
      </w:r>
      <w:r>
        <w:t>ées à l'étape 4.</w:t>
      </w:r>
    </w:p>
    <w:p w:rsidR="00BE6A37" w:rsidRDefault="00BE6A37" w:rsidP="00BE6A37">
      <w:pPr>
        <w:pStyle w:val="Titre1"/>
      </w:pPr>
      <w:r>
        <w:t>6 - Etape 6 : évaluer les solutions spécifiques</w:t>
      </w:r>
    </w:p>
    <w:p w:rsidR="00BE6A37" w:rsidRDefault="00BE6A37" w:rsidP="00BE6A37">
      <w:r>
        <w:t>Les 15 solutions spécifiques sont notées et classées par rapport à des critères pondérés qui sont ici issus de l’analyse fonctionnelle du besoin. Elles ont également été évaluées par rapport à leur adéquation aux moyens disponibles (matériels, humains, avancement de la technologie).</w:t>
      </w:r>
    </w:p>
    <w:p w:rsidR="00BE6A37" w:rsidRDefault="00BE6A37" w:rsidP="00BE6A37">
      <w:pPr>
        <w:pStyle w:val="Titre1"/>
      </w:pPr>
      <w:r>
        <w:t>7 - Etape 7 : implanter la solution spécifique</w:t>
      </w:r>
    </w:p>
    <w:p w:rsidR="00BE6A37" w:rsidRDefault="00BE6A37" w:rsidP="00BE6A37">
      <w:r>
        <w:t>Dans cet exemple, la solution « harpon » a été dév</w:t>
      </w:r>
      <w:r w:rsidR="004D7B3C">
        <w:t>eloppée alors qu'une solution « </w:t>
      </w:r>
      <w:r w:rsidR="00D56DB2">
        <w:t>soudage à iode</w:t>
      </w:r>
      <w:r w:rsidR="004D7B3C">
        <w:t> »</w:t>
      </w:r>
      <w:r>
        <w:t xml:space="preserve"> a été retenue pour faire l’objet de R&amp;D en collaboration avec l’institut de soudure.</w:t>
      </w:r>
    </w:p>
    <w:p w:rsidR="00BE6A37" w:rsidRDefault="00BE6A37" w:rsidP="00F831BB">
      <w:pPr>
        <w:spacing w:after="0"/>
        <w:jc w:val="center"/>
        <w:rPr>
          <w:i/>
          <w:sz w:val="20"/>
          <w:szCs w:val="20"/>
        </w:rPr>
      </w:pPr>
    </w:p>
    <w:p w:rsidR="00927019" w:rsidRDefault="00927019" w:rsidP="00F831BB">
      <w:pPr>
        <w:spacing w:after="0"/>
        <w:jc w:val="center"/>
        <w:rPr>
          <w:i/>
          <w:sz w:val="20"/>
          <w:szCs w:val="20"/>
        </w:rPr>
      </w:pPr>
    </w:p>
    <w:p w:rsidR="00927019" w:rsidRPr="00970BE5" w:rsidRDefault="00927019" w:rsidP="00927019">
      <w:pPr>
        <w:pStyle w:val="Titre1"/>
      </w:pPr>
      <w:proofErr w:type="gramStart"/>
      <w:r w:rsidRPr="00970BE5">
        <w:t>Référence</w:t>
      </w:r>
      <w:r>
        <w:t>s</w:t>
      </w:r>
      <w:proofErr w:type="gramEnd"/>
      <w:r w:rsidRPr="00970BE5">
        <w:t> :</w:t>
      </w:r>
    </w:p>
    <w:p w:rsidR="00A932CF" w:rsidRDefault="00927019" w:rsidP="00927019">
      <w:pPr>
        <w:autoSpaceDE w:val="0"/>
        <w:autoSpaceDN w:val="0"/>
        <w:adjustRightInd w:val="0"/>
        <w:spacing w:after="60" w:line="240" w:lineRule="auto"/>
        <w:jc w:val="left"/>
        <w:rPr>
          <w:rFonts w:cs="CMBX12"/>
        </w:rPr>
      </w:pPr>
      <w:r w:rsidRPr="00776BEF">
        <w:rPr>
          <w:rFonts w:cs="CMBX12"/>
        </w:rPr>
        <w:t xml:space="preserve">[1]: </w:t>
      </w:r>
      <w:hyperlink r:id="rId12" w:history="1">
        <w:r w:rsidR="00A932CF" w:rsidRPr="00B735A9">
          <w:rPr>
            <w:rStyle w:val="Lienhypertexte"/>
            <w:rFonts w:cs="CMBX12"/>
          </w:rPr>
          <w:t>https://tel.archives-ouvertes.fr/tel-00005759/document</w:t>
        </w:r>
      </w:hyperlink>
    </w:p>
    <w:p w:rsidR="007254BF" w:rsidRPr="00A932CF" w:rsidRDefault="00927019" w:rsidP="00927019">
      <w:pPr>
        <w:autoSpaceDE w:val="0"/>
        <w:autoSpaceDN w:val="0"/>
        <w:adjustRightInd w:val="0"/>
        <w:spacing w:after="60" w:line="240" w:lineRule="auto"/>
        <w:jc w:val="left"/>
        <w:rPr>
          <w:rFonts w:cs="CMR10"/>
        </w:rPr>
      </w:pPr>
      <w:r w:rsidRPr="00776BEF">
        <w:rPr>
          <w:rFonts w:cs="CMBX12"/>
        </w:rPr>
        <w:t xml:space="preserve"> </w:t>
      </w:r>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13" w:history="1">
        <w:r w:rsidR="00037426" w:rsidRPr="00B773A2">
          <w:rPr>
            <w:rStyle w:val="Lienhypertexte"/>
            <w:rFonts w:cs="CMR10"/>
          </w:rPr>
          <w:t>http://eduscol.education.fr/sti/si-ens-cachan/</w:t>
        </w:r>
      </w:hyperlink>
    </w:p>
    <w:sectPr w:rsidR="007254BF" w:rsidSect="00BE51E0">
      <w:footerReference w:type="default" r:id="rId14"/>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47" w:rsidRDefault="00F03547" w:rsidP="00BE51E0">
      <w:pPr>
        <w:spacing w:after="0" w:line="240" w:lineRule="auto"/>
      </w:pPr>
      <w:r>
        <w:separator/>
      </w:r>
    </w:p>
  </w:endnote>
  <w:endnote w:type="continuationSeparator" w:id="0">
    <w:p w:rsidR="00F03547" w:rsidRDefault="00F03547"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8C5495"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EF5753">
      <w:rPr>
        <w:noProof/>
        <w:color w:val="365F91" w:themeColor="accent1" w:themeShade="BF"/>
      </w:rPr>
      <w:t>2</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47" w:rsidRDefault="00F03547" w:rsidP="00BE51E0">
      <w:pPr>
        <w:spacing w:after="0" w:line="240" w:lineRule="auto"/>
      </w:pPr>
      <w:r>
        <w:separator/>
      </w:r>
    </w:p>
  </w:footnote>
  <w:footnote w:type="continuationSeparator" w:id="0">
    <w:p w:rsidR="00F03547" w:rsidRDefault="00F03547"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4686F"/>
    <w:multiLevelType w:val="multilevel"/>
    <w:tmpl w:val="689E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151A3"/>
    <w:multiLevelType w:val="multilevel"/>
    <w:tmpl w:val="478A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drawingGridHorizontalSpacing w:val="110"/>
  <w:displayHorizontalDrawingGridEvery w:val="2"/>
  <w:characterSpacingControl w:val="doNotCompress"/>
  <w:hdrShapeDefaults>
    <o:shapedefaults v:ext="edit" spidmax="54274">
      <o:colormenu v:ext="edit" fillcolor="none [2429]" strokecolor="none [2429]"/>
    </o:shapedefaults>
  </w:hdrShapeDefaults>
  <w:footnotePr>
    <w:footnote w:id="-1"/>
    <w:footnote w:id="0"/>
  </w:footnotePr>
  <w:endnotePr>
    <w:endnote w:id="-1"/>
    <w:endnote w:id="0"/>
  </w:endnotePr>
  <w:compat/>
  <w:rsids>
    <w:rsidRoot w:val="00997881"/>
    <w:rsid w:val="0001615F"/>
    <w:rsid w:val="00037426"/>
    <w:rsid w:val="00045B03"/>
    <w:rsid w:val="0006685E"/>
    <w:rsid w:val="000D2964"/>
    <w:rsid w:val="000E5BB9"/>
    <w:rsid w:val="00150E6D"/>
    <w:rsid w:val="001E5516"/>
    <w:rsid w:val="002B2679"/>
    <w:rsid w:val="003062B2"/>
    <w:rsid w:val="003C710D"/>
    <w:rsid w:val="003D448F"/>
    <w:rsid w:val="004115C2"/>
    <w:rsid w:val="00424CCA"/>
    <w:rsid w:val="004629B0"/>
    <w:rsid w:val="004807DF"/>
    <w:rsid w:val="004842DA"/>
    <w:rsid w:val="0049574D"/>
    <w:rsid w:val="004D7B3C"/>
    <w:rsid w:val="00580004"/>
    <w:rsid w:val="005800E3"/>
    <w:rsid w:val="005A45C3"/>
    <w:rsid w:val="005A53E7"/>
    <w:rsid w:val="005B7478"/>
    <w:rsid w:val="005D1C22"/>
    <w:rsid w:val="005F4CF8"/>
    <w:rsid w:val="00646869"/>
    <w:rsid w:val="00652E1D"/>
    <w:rsid w:val="006637DF"/>
    <w:rsid w:val="00667F9A"/>
    <w:rsid w:val="00683A42"/>
    <w:rsid w:val="006879DE"/>
    <w:rsid w:val="007119D7"/>
    <w:rsid w:val="00715E0C"/>
    <w:rsid w:val="00717C7C"/>
    <w:rsid w:val="007254BF"/>
    <w:rsid w:val="00795D25"/>
    <w:rsid w:val="007F4276"/>
    <w:rsid w:val="008A729C"/>
    <w:rsid w:val="008C5495"/>
    <w:rsid w:val="00925506"/>
    <w:rsid w:val="00927019"/>
    <w:rsid w:val="0093019D"/>
    <w:rsid w:val="00937AAC"/>
    <w:rsid w:val="009617D4"/>
    <w:rsid w:val="009976D3"/>
    <w:rsid w:val="00997881"/>
    <w:rsid w:val="009A1910"/>
    <w:rsid w:val="00A03449"/>
    <w:rsid w:val="00A068A0"/>
    <w:rsid w:val="00A34815"/>
    <w:rsid w:val="00A4223B"/>
    <w:rsid w:val="00A932CF"/>
    <w:rsid w:val="00AA068C"/>
    <w:rsid w:val="00AC04BF"/>
    <w:rsid w:val="00B16273"/>
    <w:rsid w:val="00B437AE"/>
    <w:rsid w:val="00B45FAC"/>
    <w:rsid w:val="00B57F8D"/>
    <w:rsid w:val="00B64D5F"/>
    <w:rsid w:val="00BB1975"/>
    <w:rsid w:val="00BE51E0"/>
    <w:rsid w:val="00BE6A37"/>
    <w:rsid w:val="00CB4899"/>
    <w:rsid w:val="00CC65F8"/>
    <w:rsid w:val="00CE5B5F"/>
    <w:rsid w:val="00D214FC"/>
    <w:rsid w:val="00D4499D"/>
    <w:rsid w:val="00D5167E"/>
    <w:rsid w:val="00D56DB2"/>
    <w:rsid w:val="00D94DD5"/>
    <w:rsid w:val="00DA6822"/>
    <w:rsid w:val="00DD0C23"/>
    <w:rsid w:val="00E51A22"/>
    <w:rsid w:val="00E836AC"/>
    <w:rsid w:val="00EF3B02"/>
    <w:rsid w:val="00EF5753"/>
    <w:rsid w:val="00F03547"/>
    <w:rsid w:val="00F602FF"/>
    <w:rsid w:val="00F71472"/>
    <w:rsid w:val="00F7653A"/>
    <w:rsid w:val="00F77C86"/>
    <w:rsid w:val="00F831BB"/>
    <w:rsid w:val="00F90D90"/>
    <w:rsid w:val="00FB4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fillcolor="none [2429]"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7119D7"/>
    <w:rPr>
      <w:rFonts w:asciiTheme="majorHAnsi" w:eastAsiaTheme="majorEastAsia" w:hAnsiTheme="majorHAnsi" w:cstheme="majorBidi"/>
      <w:b/>
      <w:bCs/>
      <w:color w:val="365F91"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Marquedecommentaire">
    <w:name w:val="annotation reference"/>
    <w:basedOn w:val="Policepardfaut"/>
    <w:uiPriority w:val="99"/>
    <w:semiHidden/>
    <w:unhideWhenUsed/>
    <w:rsid w:val="005F4CF8"/>
    <w:rPr>
      <w:sz w:val="16"/>
      <w:szCs w:val="16"/>
    </w:rPr>
  </w:style>
  <w:style w:type="paragraph" w:styleId="Commentaire">
    <w:name w:val="annotation text"/>
    <w:basedOn w:val="Normal"/>
    <w:link w:val="CommentaireCar"/>
    <w:uiPriority w:val="99"/>
    <w:semiHidden/>
    <w:unhideWhenUsed/>
    <w:rsid w:val="005F4CF8"/>
    <w:pPr>
      <w:spacing w:before="0"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5F4CF8"/>
    <w:rPr>
      <w:sz w:val="20"/>
      <w:szCs w:val="20"/>
    </w:rPr>
  </w:style>
  <w:style w:type="paragraph" w:styleId="NormalWeb">
    <w:name w:val="Normal (Web)"/>
    <w:basedOn w:val="Normal"/>
    <w:uiPriority w:val="99"/>
    <w:semiHidden/>
    <w:unhideWhenUsed/>
    <w:rsid w:val="00BE6A3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E6A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duscol.education.fr/sti/si-ens-cach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l.archives-ouvertes.fr/tel-00005759/docu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1361</Words>
  <Characters>7490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15</cp:revision>
  <cp:lastPrinted>2015-09-01T13:47:00Z</cp:lastPrinted>
  <dcterms:created xsi:type="dcterms:W3CDTF">2015-01-21T10:19:00Z</dcterms:created>
  <dcterms:modified xsi:type="dcterms:W3CDTF">2015-10-12T13:42:00Z</dcterms:modified>
</cp:coreProperties>
</file>