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70" w:rsidRPr="00A90B70" w:rsidRDefault="00A90B70" w:rsidP="00FC377A">
      <w:pPr>
        <w:pStyle w:val="Titre"/>
        <w:spacing w:before="360" w:after="360"/>
        <w:ind w:right="2948"/>
        <w:jc w:val="center"/>
        <w:rPr>
          <w:noProof/>
          <w:lang w:eastAsia="fr-FR"/>
        </w:rPr>
      </w:pPr>
      <w:r>
        <w:rPr>
          <w:noProof/>
          <w:lang w:eastAsia="fr-FR"/>
        </w:rPr>
        <w:drawing>
          <wp:anchor distT="0" distB="0" distL="114300" distR="114300" simplePos="0" relativeHeight="251659264" behindDoc="1" locked="0" layoutInCell="1" allowOverlap="1">
            <wp:simplePos x="0" y="0"/>
            <wp:positionH relativeFrom="column">
              <wp:posOffset>4345305</wp:posOffset>
            </wp:positionH>
            <wp:positionV relativeFrom="paragraph">
              <wp:posOffset>27305</wp:posOffset>
            </wp:positionV>
            <wp:extent cx="1966595" cy="880745"/>
            <wp:effectExtent l="19050" t="0" r="0" b="0"/>
            <wp:wrapTight wrapText="bothSides">
              <wp:wrapPolygon edited="0">
                <wp:start x="-209" y="0"/>
                <wp:lineTo x="-209" y="21024"/>
                <wp:lineTo x="21551" y="21024"/>
                <wp:lineTo x="21551" y="0"/>
                <wp:lineTo x="-209" y="0"/>
              </wp:wrapPolygon>
            </wp:wrapTight>
            <wp:docPr id="4"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6595" cy="880745"/>
                    </a:xfrm>
                    <a:prstGeom prst="rect">
                      <a:avLst/>
                    </a:prstGeom>
                  </pic:spPr>
                </pic:pic>
              </a:graphicData>
            </a:graphic>
          </wp:anchor>
        </w:drawing>
      </w:r>
      <w:r w:rsidR="00C045EC">
        <w:rPr>
          <w:noProof/>
          <w:lang w:eastAsia="fr-FR"/>
        </w:rPr>
        <w:t>Impression 3D : pr</w:t>
      </w:r>
      <w:r w:rsidR="00F90DCC">
        <w:rPr>
          <w:noProof/>
          <w:lang w:eastAsia="fr-FR"/>
        </w:rPr>
        <w:t>océd</w:t>
      </w:r>
      <w:r w:rsidR="00C045EC">
        <w:rPr>
          <w:noProof/>
          <w:lang w:eastAsia="fr-FR"/>
        </w:rPr>
        <w:t>é</w:t>
      </w:r>
      <w:r w:rsidR="00F90DCC">
        <w:rPr>
          <w:noProof/>
          <w:lang w:eastAsia="fr-FR"/>
        </w:rPr>
        <w:t xml:space="preserve"> de fusion sur lit de poudre</w:t>
      </w:r>
    </w:p>
    <w:tbl>
      <w:tblPr>
        <w:tblW w:w="10930" w:type="dxa"/>
        <w:tblInd w:w="-512" w:type="dxa"/>
        <w:tblBorders>
          <w:bottom w:val="single" w:sz="8" w:space="0" w:color="3891A7" w:themeColor="accent1"/>
        </w:tblBorders>
        <w:tblCellMar>
          <w:left w:w="70" w:type="dxa"/>
          <w:right w:w="70" w:type="dxa"/>
        </w:tblCellMar>
        <w:tblLook w:val="0000"/>
      </w:tblPr>
      <w:tblGrid>
        <w:gridCol w:w="7386"/>
        <w:gridCol w:w="3544"/>
      </w:tblGrid>
      <w:tr w:rsidR="00D37A00" w:rsidRPr="00390467" w:rsidTr="005A4C70">
        <w:trPr>
          <w:trHeight w:val="100"/>
        </w:trPr>
        <w:tc>
          <w:tcPr>
            <w:tcW w:w="7386" w:type="dxa"/>
          </w:tcPr>
          <w:p w:rsidR="00D37A00" w:rsidRPr="00390467" w:rsidRDefault="00F90DCC" w:rsidP="00F90DCC">
            <w:pPr>
              <w:spacing w:before="60" w:after="60" w:line="240" w:lineRule="auto"/>
              <w:ind w:left="512"/>
              <w:jc w:val="center"/>
            </w:pPr>
            <w:r>
              <w:t>David COMBERTON</w:t>
            </w:r>
            <w:r w:rsidR="00A90B70">
              <w:t xml:space="preserve"> – </w:t>
            </w:r>
            <w:r>
              <w:t>Nicolas MULLER</w:t>
            </w:r>
          </w:p>
        </w:tc>
        <w:tc>
          <w:tcPr>
            <w:tcW w:w="3544" w:type="dxa"/>
          </w:tcPr>
          <w:p w:rsidR="00D37A00" w:rsidRPr="00390467" w:rsidRDefault="00A94012" w:rsidP="00A5258A">
            <w:pPr>
              <w:spacing w:before="60" w:after="60" w:line="240" w:lineRule="auto"/>
              <w:jc w:val="center"/>
            </w:pPr>
            <w:r w:rsidRPr="00390467">
              <w:t xml:space="preserve">Edité </w:t>
            </w:r>
            <w:r w:rsidR="00A90B70">
              <w:t xml:space="preserve">le </w:t>
            </w:r>
            <w:r w:rsidR="00A5258A">
              <w:t>17</w:t>
            </w:r>
            <w:r w:rsidRPr="00390467">
              <w:t>/</w:t>
            </w:r>
            <w:r w:rsidR="00A67687">
              <w:t>1</w:t>
            </w:r>
            <w:r w:rsidR="00F65797">
              <w:t>2</w:t>
            </w:r>
            <w:r w:rsidRPr="00390467">
              <w:t>/</w:t>
            </w:r>
            <w:r w:rsidR="00F90DCC">
              <w:t>2018</w:t>
            </w:r>
          </w:p>
        </w:tc>
      </w:tr>
    </w:tbl>
    <w:p w:rsidR="00C73A8A" w:rsidRDefault="00F90DCC" w:rsidP="0024350D">
      <w:pPr>
        <w:rPr>
          <w:i/>
        </w:rPr>
      </w:pPr>
      <w:r w:rsidRPr="0024350D">
        <w:rPr>
          <w:i/>
        </w:rPr>
        <w:t xml:space="preserve">Cette ressource est issue </w:t>
      </w:r>
      <w:r>
        <w:rPr>
          <w:i/>
        </w:rPr>
        <w:t xml:space="preserve">du travail personnel de David </w:t>
      </w:r>
      <w:proofErr w:type="spellStart"/>
      <w:r>
        <w:rPr>
          <w:i/>
        </w:rPr>
        <w:t>Comberton</w:t>
      </w:r>
      <w:proofErr w:type="spellEnd"/>
      <w:r>
        <w:rPr>
          <w:i/>
        </w:rPr>
        <w:t>, étudiant en master</w:t>
      </w:r>
      <w:r w:rsidR="00861A6C">
        <w:rPr>
          <w:i/>
        </w:rPr>
        <w:t> </w:t>
      </w:r>
      <w:r>
        <w:rPr>
          <w:i/>
        </w:rPr>
        <w:t xml:space="preserve">1 </w:t>
      </w:r>
      <w:r w:rsidR="00861A6C">
        <w:rPr>
          <w:i/>
        </w:rPr>
        <w:t>Mécanique et ingénierie de la Production</w:t>
      </w:r>
      <w:r w:rsidR="000A5D68">
        <w:rPr>
          <w:i/>
        </w:rPr>
        <w:t xml:space="preserve"> </w:t>
      </w:r>
      <w:r>
        <w:rPr>
          <w:i/>
        </w:rPr>
        <w:t>au département Génie Mécanique de l’ENS Paris-Saclay.</w:t>
      </w:r>
      <w:r w:rsidR="00BE5221">
        <w:rPr>
          <w:i/>
        </w:rPr>
        <w:t xml:space="preserve"> </w:t>
      </w:r>
    </w:p>
    <w:p w:rsidR="00FC377A" w:rsidRDefault="00FC377A" w:rsidP="00FC377A">
      <w:r w:rsidRPr="005423EC">
        <w:t xml:space="preserve">L’impression 3D </w:t>
      </w:r>
      <w:r w:rsidR="005423EC">
        <w:t xml:space="preserve">s’est développée et déployée dans de nombreux domaines d’application. De nombreux avantages expliquent ce développement aussi bien dans l’industrie que pour le grand public : liberté de conception, production localisée, économie de matière… L’impression 3D change la manière de concevoir les pièces, on ne part plus d’un objet massique. </w:t>
      </w:r>
      <w:r w:rsidR="00B449E2">
        <w:t>L</w:t>
      </w:r>
      <w:r w:rsidR="005423EC">
        <w:t xml:space="preserve">’optimisation topologique </w:t>
      </w:r>
      <w:r w:rsidR="00B449E2">
        <w:t>permet des gains de</w:t>
      </w:r>
      <w:r w:rsidR="005423EC">
        <w:t xml:space="preserve"> temps et </w:t>
      </w:r>
      <w:r w:rsidR="00B449E2">
        <w:t>de</w:t>
      </w:r>
      <w:r w:rsidR="005423EC">
        <w:t xml:space="preserve"> matière puisque</w:t>
      </w:r>
      <w:r w:rsidR="00B449E2">
        <w:t>, seuls</w:t>
      </w:r>
      <w:r w:rsidR="005423EC">
        <w:t xml:space="preserve"> les volumes nécessaires aux conditions d’utilisation de la pièce</w:t>
      </w:r>
      <w:r w:rsidR="00B449E2">
        <w:t xml:space="preserve"> sont conservés</w:t>
      </w:r>
      <w:r w:rsidR="005423EC">
        <w:t>.</w:t>
      </w:r>
      <w:r w:rsidR="00B449E2">
        <w:t xml:space="preserve"> </w:t>
      </w:r>
      <w:r w:rsidRPr="00B449E2">
        <w:t>Sept procédés de fabrication additive sont présentés dans la ressource « </w:t>
      </w:r>
      <w:r w:rsidRPr="00B449E2">
        <w:rPr>
          <w:i/>
        </w:rPr>
        <w:t>Impression 3D : présentation générale</w:t>
      </w:r>
      <w:r w:rsidRPr="00B449E2">
        <w:t> »</w:t>
      </w:r>
      <w:r w:rsidR="00B449E2">
        <w:t xml:space="preserve"> [1]</w:t>
      </w:r>
      <w:r w:rsidRPr="00B449E2">
        <w:t>.</w:t>
      </w:r>
    </w:p>
    <w:p w:rsidR="00FC377A" w:rsidRDefault="00B449E2" w:rsidP="00FC377A">
      <w:r>
        <w:t xml:space="preserve">Cette ressource expose le procédé de fusion sélective par laser (SLM - </w:t>
      </w:r>
      <w:proofErr w:type="spellStart"/>
      <w:r>
        <w:t>Selective</w:t>
      </w:r>
      <w:proofErr w:type="spellEnd"/>
      <w:r>
        <w:t xml:space="preserve"> Laser </w:t>
      </w:r>
      <w:proofErr w:type="spellStart"/>
      <w:r>
        <w:t>Melting</w:t>
      </w:r>
      <w:proofErr w:type="spellEnd"/>
      <w:r>
        <w:t>) en se basant sur une imprimante en particulier. Cette machine est au sein de l’ENS Paris Saclay et a été acquise par le LURPA  (</w:t>
      </w:r>
      <w:r w:rsidRPr="00FC4DA5">
        <w:rPr>
          <w:iCs/>
        </w:rPr>
        <w:t>Laboratoire Universitaire de Recherche en Production Automatisée</w:t>
      </w:r>
      <w:r>
        <w:rPr>
          <w:iCs/>
        </w:rPr>
        <w:t>)</w:t>
      </w:r>
      <w:r>
        <w:rPr>
          <w:i/>
          <w:iCs/>
        </w:rPr>
        <w:t xml:space="preserve"> </w:t>
      </w:r>
      <w:r>
        <w:t>dans le cadre de l’IRS FAPS (Initiative de Recherche Stratégique Fabrication Additive Paris-Saclay).</w:t>
      </w:r>
    </w:p>
    <w:p w:rsidR="00FC4DA5" w:rsidRDefault="00320D5C" w:rsidP="00320D5C">
      <w:pPr>
        <w:spacing w:before="120" w:after="0"/>
        <w:jc w:val="center"/>
      </w:pPr>
      <w:r>
        <w:rPr>
          <w:noProof/>
          <w:lang w:eastAsia="fr-FR"/>
        </w:rPr>
        <w:t xml:space="preserve"> </w:t>
      </w:r>
      <w:r w:rsidR="00FC4DA5" w:rsidRPr="00FC4DA5">
        <w:rPr>
          <w:noProof/>
          <w:lang w:eastAsia="fr-FR"/>
        </w:rPr>
        <w:drawing>
          <wp:inline distT="0" distB="0" distL="0" distR="0">
            <wp:extent cx="5524500" cy="3708434"/>
            <wp:effectExtent l="19050" t="0" r="0" b="0"/>
            <wp:docPr id="12" name="officeArt object"/>
            <wp:cNvGraphicFramePr/>
            <a:graphic xmlns:a="http://schemas.openxmlformats.org/drawingml/2006/main">
              <a:graphicData uri="http://schemas.openxmlformats.org/drawingml/2006/picture">
                <pic:pic xmlns:pic="http://schemas.openxmlformats.org/drawingml/2006/picture">
                  <pic:nvPicPr>
                    <pic:cNvPr id="1073741826" name="DSC_3014.jpeg"/>
                    <pic:cNvPicPr>
                      <a:picLocks noChangeAspect="1"/>
                    </pic:cNvPicPr>
                  </pic:nvPicPr>
                  <pic:blipFill>
                    <a:blip r:embed="rId9" cstate="print">
                      <a:extLst/>
                    </a:blip>
                    <a:stretch>
                      <a:fillRect/>
                    </a:stretch>
                  </pic:blipFill>
                  <pic:spPr>
                    <a:xfrm>
                      <a:off x="0" y="0"/>
                      <a:ext cx="5522342" cy="3706985"/>
                    </a:xfrm>
                    <a:prstGeom prst="rect">
                      <a:avLst/>
                    </a:prstGeom>
                    <a:ln w="12700" cap="flat">
                      <a:noFill/>
                      <a:miter lim="400000"/>
                    </a:ln>
                    <a:effectLst/>
                  </pic:spPr>
                </pic:pic>
              </a:graphicData>
            </a:graphic>
          </wp:inline>
        </w:drawing>
      </w:r>
    </w:p>
    <w:p w:rsidR="00F21246" w:rsidRDefault="00861A6C" w:rsidP="00861A6C">
      <w:pPr>
        <w:pStyle w:val="Lgende"/>
      </w:pPr>
      <w:r>
        <w:t xml:space="preserve"> Figure </w:t>
      </w:r>
      <w:fldSimple w:instr=" SEQ Figure \* ARABIC ">
        <w:r w:rsidR="008A2B43">
          <w:rPr>
            <w:noProof/>
          </w:rPr>
          <w:t>1</w:t>
        </w:r>
      </w:fldSimple>
      <w:r w:rsidR="00F21246">
        <w:t xml:space="preserve"> : </w:t>
      </w:r>
      <w:r w:rsidR="00FC4DA5">
        <w:t xml:space="preserve">Machine de fusion sélective par laser dans le laboratoire </w:t>
      </w:r>
      <w:r w:rsidR="00672D2F">
        <w:t>de fabrication du département Génie Mécanique</w:t>
      </w:r>
      <w:r w:rsidR="00FC4DA5">
        <w:t xml:space="preserve"> de l’ENS Paris-Saclay</w:t>
      </w:r>
    </w:p>
    <w:p w:rsidR="00FC377A" w:rsidRDefault="00FC377A" w:rsidP="00FC377A">
      <w:pPr>
        <w:pStyle w:val="Titre1"/>
      </w:pPr>
      <w:r>
        <w:rPr>
          <w:rFonts w:eastAsia="Arial Unicode MS" w:cs="Arial Unicode MS"/>
        </w:rPr>
        <w:t xml:space="preserve">1 – </w:t>
      </w:r>
      <w:r w:rsidR="00351A4E">
        <w:rPr>
          <w:rFonts w:eastAsia="Arial Unicode MS" w:cs="Arial Unicode MS"/>
        </w:rPr>
        <w:t>Principe</w:t>
      </w:r>
      <w:r>
        <w:rPr>
          <w:rFonts w:eastAsia="Arial Unicode MS" w:cs="Arial Unicode MS"/>
        </w:rPr>
        <w:t xml:space="preserve"> du procédé</w:t>
      </w:r>
    </w:p>
    <w:p w:rsidR="00FC377A" w:rsidRDefault="00FC377A" w:rsidP="00DD676B">
      <w:r>
        <w:t xml:space="preserve">Ce procédé permet, grâce au passage d’un laser sur un lit de poudre, d’imprimer des pièces métalliques en 3D. Dans un premier temps un système composé d’un rouleau ou d’une raclette, </w:t>
      </w:r>
      <w:r>
        <w:lastRenderedPageBreak/>
        <w:t xml:space="preserve">et de tiroirs, achemine la poudre sur le plateau d’impression. Ensuite, le laser balaye la zone à fusionner pour former une couche. Une fois la première couche de poudre répartie sur l'ensemble du plateau de fabrication et fusionnée, le plateau descend d’un incrément correspondant à l'épaisseur de couche, et le processus est répété. </w:t>
      </w:r>
    </w:p>
    <w:p w:rsidR="00FC377A" w:rsidRDefault="00FC377A" w:rsidP="00DD676B">
      <w:r>
        <w:t>A l'heure actuelle, un seul laser est utilisé, mais il est aussi possible d’en utiliser plusieurs afin d'accélérer le processus de fabrication. Par ailleurs, le plateau peut êt</w:t>
      </w:r>
      <w:r w:rsidR="00A81A39">
        <w:t>re maintenu en chauffe jusqu’à 5</w:t>
      </w:r>
      <w:r>
        <w:t>00°C lors de la fabrication, afin d'assurer une homogénéité en température de l'ensemble plateau/pièce. Cela permet d'homogénéiser et minimiser les contraintes résiduelles et les déformations lors du refroidissement de la pièce. Il existe des machines utilisant un faisceau d’électrons mais dans cette ressource nous nous focaliserons sur une machine utilisant un laser.</w:t>
      </w:r>
    </w:p>
    <w:p w:rsidR="00FC377A" w:rsidRDefault="00FC377A" w:rsidP="00A5258A">
      <w:pPr>
        <w:pStyle w:val="BodyA"/>
        <w:jc w:val="center"/>
      </w:pPr>
      <w:r>
        <w:rPr>
          <w:noProof/>
        </w:rPr>
        <w:drawing>
          <wp:inline distT="0" distB="0" distL="0" distR="0">
            <wp:extent cx="4829810" cy="4111008"/>
            <wp:effectExtent l="1905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829810" cy="4111008"/>
                    </a:xfrm>
                    <a:prstGeom prst="rect">
                      <a:avLst/>
                    </a:prstGeom>
                    <a:noFill/>
                  </pic:spPr>
                </pic:pic>
              </a:graphicData>
            </a:graphic>
          </wp:inline>
        </w:drawing>
      </w:r>
    </w:p>
    <w:p w:rsidR="00FC377A" w:rsidRDefault="00861A6C" w:rsidP="00861A6C">
      <w:pPr>
        <w:pStyle w:val="Lgende"/>
      </w:pPr>
      <w:r>
        <w:t xml:space="preserve">Figure </w:t>
      </w:r>
      <w:fldSimple w:instr=" SEQ Figure \* ARABIC ">
        <w:r w:rsidR="008A2B43">
          <w:rPr>
            <w:noProof/>
          </w:rPr>
          <w:t>2</w:t>
        </w:r>
      </w:fldSimple>
      <w:r w:rsidR="00FC377A">
        <w:rPr>
          <w:rFonts w:eastAsia="Arial Unicode MS" w:cs="Arial Unicode MS"/>
        </w:rPr>
        <w:t> : Schéma de principe de solidification de poudre sous l’action d’un laser, image [</w:t>
      </w:r>
      <w:r w:rsidR="00B449E2">
        <w:rPr>
          <w:rFonts w:eastAsia="Arial Unicode MS" w:cs="Arial Unicode MS"/>
        </w:rPr>
        <w:t>2</w:t>
      </w:r>
      <w:r w:rsidR="00FC377A">
        <w:rPr>
          <w:rFonts w:eastAsia="Arial Unicode MS" w:cs="Arial Unicode MS"/>
        </w:rPr>
        <w:t>]</w:t>
      </w:r>
    </w:p>
    <w:p w:rsidR="00FC377A" w:rsidRDefault="00861A6C" w:rsidP="00FC377A">
      <w:pPr>
        <w:pStyle w:val="BodyA"/>
      </w:pPr>
      <w:r>
        <w:t>I</w:t>
      </w:r>
      <w:r w:rsidR="00FC377A">
        <w:t>l existe deux procédés : le SLS (</w:t>
      </w:r>
      <w:proofErr w:type="spellStart"/>
      <w:r w:rsidR="00FC377A">
        <w:t>Selective</w:t>
      </w:r>
      <w:proofErr w:type="spellEnd"/>
      <w:r w:rsidR="00FC377A">
        <w:t xml:space="preserve"> Laser </w:t>
      </w:r>
      <w:proofErr w:type="spellStart"/>
      <w:proofErr w:type="gramStart"/>
      <w:r w:rsidR="00FC377A">
        <w:t>Sintering</w:t>
      </w:r>
      <w:proofErr w:type="spellEnd"/>
      <w:r w:rsidR="00FC377A">
        <w:t xml:space="preserve"> )</w:t>
      </w:r>
      <w:proofErr w:type="gramEnd"/>
      <w:r w:rsidR="00FC377A">
        <w:t xml:space="preserve"> ou frittage indirect et le SLM</w:t>
      </w:r>
      <w:r w:rsidR="00DD676B">
        <w:t xml:space="preserve"> (</w:t>
      </w:r>
      <w:proofErr w:type="spellStart"/>
      <w:r w:rsidR="00DD676B">
        <w:t>Selective</w:t>
      </w:r>
      <w:proofErr w:type="spellEnd"/>
      <w:r w:rsidR="00DD676B">
        <w:t xml:space="preserve"> Laser </w:t>
      </w:r>
      <w:proofErr w:type="spellStart"/>
      <w:r w:rsidR="00DD676B">
        <w:t>Melting</w:t>
      </w:r>
      <w:proofErr w:type="spellEnd"/>
      <w:r w:rsidR="00DD676B">
        <w:t>)</w:t>
      </w:r>
      <w:r w:rsidR="00FC377A">
        <w:t xml:space="preserve"> ou frittage direct. Dans le cas du SLM les grains de poudre sont fondus, on obtient une partie homogène, alors que dans le cas du SLS</w:t>
      </w:r>
      <w:r w:rsidR="00DD676B">
        <w:t>,</w:t>
      </w:r>
      <w:r w:rsidR="00FC377A">
        <w:t xml:space="preserve"> on réalise du frittage. </w:t>
      </w:r>
      <w:r w:rsidR="00B8496B" w:rsidRPr="00B8496B">
        <w:t>C’est-à-</w:t>
      </w:r>
      <w:r w:rsidR="00FC377A" w:rsidRPr="00B8496B">
        <w:t>dire que</w:t>
      </w:r>
      <w:r w:rsidR="00320D5C">
        <w:t xml:space="preserve"> </w:t>
      </w:r>
      <w:r w:rsidR="00FC377A">
        <w:t>la poudre est chauffée sans atteindre le point de fusion, ce qui permet de souder les grains et de créer la pièce : seule la surface du grain de poudre est fusionnée et collée. Nous étudierons le frittage direct. Le déplacement du laser sur le plateau se fait à l'aide d'une chaîne optique qui est en fait un système de miroirs piloté par l'automate de la machine.</w:t>
      </w:r>
    </w:p>
    <w:p w:rsidR="00FC377A" w:rsidRDefault="00FC377A" w:rsidP="00FC377A">
      <w:pPr>
        <w:pStyle w:val="BodyA"/>
      </w:pPr>
      <w:r>
        <w:t>Les domaines d’applications sont variés : aéronautique, automobile, transport, énergie, médical, bijouterie, universités, outillages. On peut réaliser par exemple des implants, mais aussi des inserts de moule, des maquettes, des prototypes mais aussi de l’outillage, de la décoration… Ces pièces peuvent être de petites et moyennes dimensions.</w:t>
      </w:r>
    </w:p>
    <w:p w:rsidR="00FC377A" w:rsidRDefault="00FC377A" w:rsidP="00FC377A">
      <w:pPr>
        <w:pStyle w:val="Titre1"/>
      </w:pPr>
      <w:r>
        <w:rPr>
          <w:rFonts w:eastAsia="Arial Unicode MS" w:cs="Arial Unicode MS"/>
        </w:rPr>
        <w:lastRenderedPageBreak/>
        <w:t xml:space="preserve">2 – Présentation de la machine </w:t>
      </w:r>
      <w:proofErr w:type="spellStart"/>
      <w:r>
        <w:rPr>
          <w:rFonts w:eastAsia="Arial Unicode MS" w:cs="Arial Unicode MS"/>
        </w:rPr>
        <w:t>FormUp</w:t>
      </w:r>
      <w:proofErr w:type="spellEnd"/>
      <w:r>
        <w:rPr>
          <w:rFonts w:eastAsia="Arial Unicode MS" w:cs="Arial Unicode MS"/>
        </w:rPr>
        <w:t xml:space="preserve"> 350 de </w:t>
      </w:r>
      <w:proofErr w:type="spellStart"/>
      <w:r>
        <w:rPr>
          <w:rFonts w:eastAsia="Arial Unicode MS" w:cs="Arial Unicode MS"/>
        </w:rPr>
        <w:t>AddUp</w:t>
      </w:r>
      <w:proofErr w:type="spellEnd"/>
      <w:r>
        <w:rPr>
          <w:rFonts w:eastAsia="Arial Unicode MS" w:cs="Arial Unicode MS"/>
        </w:rPr>
        <w:t xml:space="preserve"> et </w:t>
      </w:r>
      <w:proofErr w:type="spellStart"/>
      <w:r>
        <w:rPr>
          <w:rFonts w:eastAsia="Arial Unicode MS" w:cs="Arial Unicode MS"/>
        </w:rPr>
        <w:t>Fle</w:t>
      </w:r>
      <w:r w:rsidR="007D4720">
        <w:rPr>
          <w:rFonts w:eastAsia="Arial Unicode MS" w:cs="Arial Unicode MS"/>
        </w:rPr>
        <w:t>x</w:t>
      </w:r>
      <w:r>
        <w:rPr>
          <w:rFonts w:eastAsia="Arial Unicode MS" w:cs="Arial Unicode MS"/>
        </w:rPr>
        <w:t>Care</w:t>
      </w:r>
      <w:proofErr w:type="spellEnd"/>
    </w:p>
    <w:p w:rsidR="00DD676B" w:rsidRDefault="00FC377A" w:rsidP="00DD676B">
      <w:r>
        <w:t xml:space="preserve">La machine présentée dans cet article est la </w:t>
      </w:r>
      <w:proofErr w:type="spellStart"/>
      <w:r>
        <w:t>FormUp</w:t>
      </w:r>
      <w:proofErr w:type="spellEnd"/>
      <w:r>
        <w:t xml:space="preserve"> 350, ainsi que son enceinte d'isolement la </w:t>
      </w:r>
      <w:proofErr w:type="spellStart"/>
      <w:r>
        <w:t>FlexCare</w:t>
      </w:r>
      <w:proofErr w:type="spellEnd"/>
      <w:r>
        <w:t xml:space="preserve">, du fabricant </w:t>
      </w:r>
      <w:proofErr w:type="spellStart"/>
      <w:r>
        <w:t>AddUp</w:t>
      </w:r>
      <w:proofErr w:type="spellEnd"/>
      <w:r w:rsidR="00072FA1">
        <w:t xml:space="preserve"> [3]</w:t>
      </w:r>
      <w:r>
        <w:t xml:space="preserve">. Cette société propose des solutions industrielles d’impression 3D métallique. L'intérieur et l'extérieur de la </w:t>
      </w:r>
      <w:proofErr w:type="spellStart"/>
      <w:r>
        <w:t>FlexCare</w:t>
      </w:r>
      <w:proofErr w:type="spellEnd"/>
      <w:r>
        <w:t xml:space="preserve"> sont visibles sur la</w:t>
      </w:r>
      <w:r w:rsidR="006B5385">
        <w:t xml:space="preserve"> figure 3</w:t>
      </w:r>
      <w:r>
        <w:t>.</w:t>
      </w:r>
    </w:p>
    <w:p w:rsidR="00FC377A" w:rsidRDefault="00FC377A" w:rsidP="00DD676B">
      <w:pPr>
        <w:pStyle w:val="BodyA"/>
        <w:jc w:val="center"/>
      </w:pPr>
      <w:r>
        <w:rPr>
          <w:noProof/>
        </w:rPr>
        <w:drawing>
          <wp:inline distT="0" distB="0" distL="0" distR="0">
            <wp:extent cx="3028950" cy="2033246"/>
            <wp:effectExtent l="19050" t="0" r="0" b="0"/>
            <wp:docPr id="14" name="officeArt object"/>
            <wp:cNvGraphicFramePr/>
            <a:graphic xmlns:a="http://schemas.openxmlformats.org/drawingml/2006/main">
              <a:graphicData uri="http://schemas.openxmlformats.org/drawingml/2006/picture">
                <pic:pic xmlns:pic="http://schemas.openxmlformats.org/drawingml/2006/picture">
                  <pic:nvPicPr>
                    <pic:cNvPr id="1073741828" name="DSC_3011.jpeg"/>
                    <pic:cNvPicPr>
                      <a:picLocks noChangeAspect="1"/>
                    </pic:cNvPicPr>
                  </pic:nvPicPr>
                  <pic:blipFill>
                    <a:blip r:embed="rId11" cstate="print">
                      <a:extLst/>
                    </a:blip>
                    <a:stretch>
                      <a:fillRect/>
                    </a:stretch>
                  </pic:blipFill>
                  <pic:spPr>
                    <a:xfrm>
                      <a:off x="0" y="0"/>
                      <a:ext cx="3028652" cy="2033046"/>
                    </a:xfrm>
                    <a:prstGeom prst="rect">
                      <a:avLst/>
                    </a:prstGeom>
                    <a:ln w="12700" cap="flat">
                      <a:noFill/>
                      <a:miter lim="400000"/>
                    </a:ln>
                    <a:effectLst/>
                  </pic:spPr>
                </pic:pic>
              </a:graphicData>
            </a:graphic>
          </wp:inline>
        </w:drawing>
      </w:r>
      <w:r w:rsidR="00DD676B">
        <w:t xml:space="preserve">  </w:t>
      </w:r>
      <w:r>
        <w:rPr>
          <w:noProof/>
        </w:rPr>
        <w:drawing>
          <wp:inline distT="0" distB="0" distL="0" distR="0">
            <wp:extent cx="3032501" cy="2035630"/>
            <wp:effectExtent l="19050" t="0" r="0" b="0"/>
            <wp:docPr id="15" name="officeArt object"/>
            <wp:cNvGraphicFramePr/>
            <a:graphic xmlns:a="http://schemas.openxmlformats.org/drawingml/2006/main">
              <a:graphicData uri="http://schemas.openxmlformats.org/drawingml/2006/picture">
                <pic:pic xmlns:pic="http://schemas.openxmlformats.org/drawingml/2006/picture">
                  <pic:nvPicPr>
                    <pic:cNvPr id="1073741829" name="DSC_3014.JPG"/>
                    <pic:cNvPicPr>
                      <a:picLocks noChangeAspect="1"/>
                    </pic:cNvPicPr>
                  </pic:nvPicPr>
                  <pic:blipFill>
                    <a:blip r:embed="rId12" cstate="print">
                      <a:extLst/>
                    </a:blip>
                    <a:stretch>
                      <a:fillRect/>
                    </a:stretch>
                  </pic:blipFill>
                  <pic:spPr>
                    <a:xfrm>
                      <a:off x="0" y="0"/>
                      <a:ext cx="3032203" cy="2035430"/>
                    </a:xfrm>
                    <a:prstGeom prst="rect">
                      <a:avLst/>
                    </a:prstGeom>
                    <a:ln w="12700" cap="flat">
                      <a:noFill/>
                      <a:miter lim="400000"/>
                    </a:ln>
                    <a:effectLst/>
                  </pic:spPr>
                </pic:pic>
              </a:graphicData>
            </a:graphic>
          </wp:inline>
        </w:drawing>
      </w:r>
    </w:p>
    <w:p w:rsidR="00FC377A" w:rsidRDefault="00861A6C" w:rsidP="00861A6C">
      <w:pPr>
        <w:pStyle w:val="Lgende"/>
      </w:pPr>
      <w:r>
        <w:rPr>
          <w:rFonts w:eastAsia="Arial Unicode MS" w:cs="Arial Unicode MS"/>
        </w:rPr>
        <w:t xml:space="preserve"> </w:t>
      </w:r>
      <w:bookmarkStart w:id="0" w:name="_Ref530404042"/>
      <w:r>
        <w:t xml:space="preserve">Figure </w:t>
      </w:r>
      <w:fldSimple w:instr=" SEQ Figure \* ARABIC ">
        <w:r w:rsidR="008A2B43">
          <w:rPr>
            <w:noProof/>
          </w:rPr>
          <w:t>3</w:t>
        </w:r>
      </w:fldSimple>
      <w:bookmarkEnd w:id="0"/>
      <w:r w:rsidR="00FC377A">
        <w:rPr>
          <w:rFonts w:eastAsia="Arial Unicode MS" w:cs="Arial Unicode MS"/>
        </w:rPr>
        <w:t xml:space="preserve"> : </w:t>
      </w:r>
      <w:r w:rsidR="00EE47FB">
        <w:rPr>
          <w:rFonts w:eastAsia="Arial Unicode MS" w:cs="Arial Unicode MS"/>
        </w:rPr>
        <w:t xml:space="preserve">Intérieur de la </w:t>
      </w:r>
      <w:proofErr w:type="spellStart"/>
      <w:r w:rsidR="00FC377A">
        <w:rPr>
          <w:rFonts w:eastAsia="Arial Unicode MS" w:cs="Arial Unicode MS"/>
        </w:rPr>
        <w:t>FormUp</w:t>
      </w:r>
      <w:proofErr w:type="spellEnd"/>
      <w:r w:rsidR="00FC377A">
        <w:rPr>
          <w:rFonts w:eastAsia="Arial Unicode MS" w:cs="Arial Unicode MS"/>
        </w:rPr>
        <w:t xml:space="preserve"> 350 et </w:t>
      </w:r>
      <w:r w:rsidR="00EE47FB">
        <w:rPr>
          <w:rFonts w:eastAsia="Arial Unicode MS" w:cs="Arial Unicode MS"/>
        </w:rPr>
        <w:t xml:space="preserve">son enceinte d’isolement </w:t>
      </w:r>
      <w:proofErr w:type="spellStart"/>
      <w:r w:rsidR="00FC377A">
        <w:rPr>
          <w:rFonts w:eastAsia="Arial Unicode MS" w:cs="Arial Unicode MS"/>
        </w:rPr>
        <w:t>FlexCare</w:t>
      </w:r>
      <w:proofErr w:type="spellEnd"/>
    </w:p>
    <w:p w:rsidR="00DD676B" w:rsidRDefault="00FC377A" w:rsidP="00DD676B">
      <w:r>
        <w:t xml:space="preserve">La </w:t>
      </w:r>
      <w:proofErr w:type="spellStart"/>
      <w:r>
        <w:t>FlexCare</w:t>
      </w:r>
      <w:proofErr w:type="spellEnd"/>
      <w:r>
        <w:t xml:space="preserve"> est composée de différents modules : la </w:t>
      </w:r>
      <w:proofErr w:type="spellStart"/>
      <w:r>
        <w:t>FormUp</w:t>
      </w:r>
      <w:proofErr w:type="spellEnd"/>
      <w:r>
        <w:t xml:space="preserve"> 350, deux aspirateurs (</w:t>
      </w:r>
      <w:proofErr w:type="spellStart"/>
      <w:r>
        <w:t>inertés</w:t>
      </w:r>
      <w:proofErr w:type="spellEnd"/>
      <w:r>
        <w:t xml:space="preserve"> et à voie humide), un tamiseur visible sur la </w:t>
      </w:r>
      <w:r w:rsidR="006B5385">
        <w:t xml:space="preserve">figure 3 </w:t>
      </w:r>
      <w:r>
        <w:t>et d’un chariot de manutention.</w:t>
      </w:r>
    </w:p>
    <w:p w:rsidR="00FC377A" w:rsidRDefault="00FC377A" w:rsidP="00DD676B">
      <w:pPr>
        <w:jc w:val="center"/>
      </w:pPr>
      <w:r>
        <w:rPr>
          <w:noProof/>
          <w:lang w:eastAsia="fr-FR"/>
        </w:rPr>
        <w:drawing>
          <wp:inline distT="0" distB="0" distL="0" distR="0">
            <wp:extent cx="1914729" cy="2563521"/>
            <wp:effectExtent l="19050" t="0" r="9321" b="0"/>
            <wp:docPr id="16"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13" cstate="print">
                      <a:extLst/>
                    </a:blip>
                    <a:stretch>
                      <a:fillRect/>
                    </a:stretch>
                  </pic:blipFill>
                  <pic:spPr>
                    <a:xfrm>
                      <a:off x="0" y="0"/>
                      <a:ext cx="1914729" cy="2563521"/>
                    </a:xfrm>
                    <a:prstGeom prst="rect">
                      <a:avLst/>
                    </a:prstGeom>
                    <a:ln w="12700" cap="flat">
                      <a:noFill/>
                      <a:miter lim="400000"/>
                    </a:ln>
                    <a:effectLst/>
                  </pic:spPr>
                </pic:pic>
              </a:graphicData>
            </a:graphic>
          </wp:inline>
        </w:drawing>
      </w:r>
      <w:r w:rsidR="00DD676B">
        <w:tab/>
      </w:r>
      <w:r>
        <w:rPr>
          <w:noProof/>
          <w:lang w:eastAsia="fr-FR"/>
        </w:rPr>
        <w:drawing>
          <wp:inline distT="0" distB="0" distL="0" distR="0">
            <wp:extent cx="1914729" cy="2563521"/>
            <wp:effectExtent l="19050" t="0" r="9321" b="0"/>
            <wp:docPr id="17" name="officeArt object"/>
            <wp:cNvGraphicFramePr/>
            <a:graphic xmlns:a="http://schemas.openxmlformats.org/drawingml/2006/main">
              <a:graphicData uri="http://schemas.openxmlformats.org/drawingml/2006/picture">
                <pic:pic xmlns:pic="http://schemas.openxmlformats.org/drawingml/2006/picture">
                  <pic:nvPicPr>
                    <pic:cNvPr id="1073741831" name="image-1.png"/>
                    <pic:cNvPicPr>
                      <a:picLocks noChangeAspect="1"/>
                    </pic:cNvPicPr>
                  </pic:nvPicPr>
                  <pic:blipFill>
                    <a:blip r:embed="rId14" cstate="print">
                      <a:extLst/>
                    </a:blip>
                    <a:stretch>
                      <a:fillRect/>
                    </a:stretch>
                  </pic:blipFill>
                  <pic:spPr>
                    <a:xfrm>
                      <a:off x="0" y="0"/>
                      <a:ext cx="1914729" cy="2563521"/>
                    </a:xfrm>
                    <a:prstGeom prst="rect">
                      <a:avLst/>
                    </a:prstGeom>
                    <a:ln w="12700" cap="flat">
                      <a:noFill/>
                      <a:miter lim="400000"/>
                    </a:ln>
                    <a:effectLst/>
                  </pic:spPr>
                </pic:pic>
              </a:graphicData>
            </a:graphic>
          </wp:inline>
        </w:drawing>
      </w:r>
    </w:p>
    <w:p w:rsidR="00FC377A" w:rsidRDefault="00861A6C" w:rsidP="00861A6C">
      <w:pPr>
        <w:pStyle w:val="Lgende"/>
      </w:pPr>
      <w:r>
        <w:rPr>
          <w:rFonts w:eastAsia="Arial Unicode MS" w:cs="Arial Unicode MS"/>
        </w:rPr>
        <w:t xml:space="preserve"> </w:t>
      </w:r>
      <w:r>
        <w:t xml:space="preserve">Figure </w:t>
      </w:r>
      <w:fldSimple w:instr=" SEQ Figure \* ARABIC ">
        <w:r w:rsidR="008A2B43">
          <w:rPr>
            <w:noProof/>
          </w:rPr>
          <w:t>4</w:t>
        </w:r>
      </w:fldSimple>
      <w:r w:rsidR="00FC377A">
        <w:rPr>
          <w:rFonts w:eastAsia="Arial Unicode MS" w:cs="Arial Unicode MS"/>
        </w:rPr>
        <w:t xml:space="preserve"> : </w:t>
      </w:r>
      <w:r w:rsidR="00A81A39">
        <w:rPr>
          <w:rFonts w:eastAsia="Arial Unicode MS" w:cs="Arial Unicode MS"/>
        </w:rPr>
        <w:t>Tamiseur et a</w:t>
      </w:r>
      <w:r w:rsidR="00FC377A">
        <w:rPr>
          <w:rFonts w:eastAsia="Arial Unicode MS" w:cs="Arial Unicode MS"/>
        </w:rPr>
        <w:t xml:space="preserve">spirateurs </w:t>
      </w:r>
      <w:r w:rsidR="00EE47FB">
        <w:rPr>
          <w:rFonts w:eastAsia="Arial Unicode MS" w:cs="Arial Unicode MS"/>
        </w:rPr>
        <w:t xml:space="preserve">de la </w:t>
      </w:r>
      <w:proofErr w:type="spellStart"/>
      <w:r w:rsidR="00EE47FB">
        <w:rPr>
          <w:rFonts w:eastAsia="Arial Unicode MS" w:cs="Arial Unicode MS"/>
        </w:rPr>
        <w:t>FormUp</w:t>
      </w:r>
      <w:proofErr w:type="spellEnd"/>
      <w:r w:rsidR="00EE47FB">
        <w:rPr>
          <w:rFonts w:eastAsia="Arial Unicode MS" w:cs="Arial Unicode MS"/>
        </w:rPr>
        <w:t xml:space="preserve"> 350</w:t>
      </w:r>
    </w:p>
    <w:p w:rsidR="00FC377A" w:rsidRDefault="00FC377A" w:rsidP="00EE47FB">
      <w:pPr>
        <w:pStyle w:val="Titre3"/>
        <w:spacing w:before="240" w:after="120"/>
      </w:pPr>
      <w:r>
        <w:t xml:space="preserve">Caractéristiques principales de la </w:t>
      </w:r>
      <w:proofErr w:type="spellStart"/>
      <w:r>
        <w:t>FormUp</w:t>
      </w:r>
      <w:proofErr w:type="spellEnd"/>
      <w:r>
        <w:t xml:space="preserve"> 350 :</w:t>
      </w:r>
    </w:p>
    <w:p w:rsidR="00DD676B" w:rsidRDefault="00DD676B" w:rsidP="00FC377A">
      <w:pPr>
        <w:pStyle w:val="BodyA"/>
        <w:sectPr w:rsidR="00DD676B" w:rsidSect="006F7059">
          <w:footerReference w:type="default" r:id="rId1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FC377A" w:rsidRDefault="00FC377A" w:rsidP="00EE47FB">
      <w:pPr>
        <w:pStyle w:val="BodyA"/>
        <w:numPr>
          <w:ilvl w:val="0"/>
          <w:numId w:val="6"/>
        </w:numPr>
        <w:ind w:left="714" w:hanging="357"/>
        <w:jc w:val="left"/>
      </w:pPr>
      <w:r>
        <w:lastRenderedPageBreak/>
        <w:t>Volume d’impression : 350</w:t>
      </w:r>
      <w:r w:rsidR="00692118">
        <w:t> </w:t>
      </w:r>
      <w:r>
        <w:t>x</w:t>
      </w:r>
      <w:r w:rsidR="00692118">
        <w:t> </w:t>
      </w:r>
      <w:r>
        <w:t>350</w:t>
      </w:r>
      <w:r w:rsidR="00692118">
        <w:t> </w:t>
      </w:r>
      <w:r>
        <w:t>x</w:t>
      </w:r>
      <w:r w:rsidR="00692118">
        <w:t> </w:t>
      </w:r>
      <w:r>
        <w:t>350</w:t>
      </w:r>
      <w:r w:rsidR="00692118">
        <w:t> </w:t>
      </w:r>
      <w:r>
        <w:t xml:space="preserve"> mm</w:t>
      </w:r>
    </w:p>
    <w:p w:rsidR="00FC377A" w:rsidRDefault="00FC377A" w:rsidP="00DD676B">
      <w:pPr>
        <w:pStyle w:val="BodyA"/>
        <w:numPr>
          <w:ilvl w:val="0"/>
          <w:numId w:val="6"/>
        </w:numPr>
        <w:spacing w:before="120"/>
        <w:ind w:left="714" w:hanging="357"/>
        <w:jc w:val="left"/>
      </w:pPr>
      <w:r>
        <w:t>Laser de 500W avec possibilité de mettre un second laser</w:t>
      </w:r>
    </w:p>
    <w:p w:rsidR="00FC377A" w:rsidRDefault="00FC377A" w:rsidP="00DD676B">
      <w:pPr>
        <w:pStyle w:val="BodyA"/>
        <w:numPr>
          <w:ilvl w:val="0"/>
          <w:numId w:val="6"/>
        </w:numPr>
        <w:spacing w:before="120"/>
        <w:ind w:left="714" w:hanging="357"/>
        <w:jc w:val="left"/>
      </w:pPr>
      <w:r>
        <w:t>Chaine optique : scanner 3D</w:t>
      </w:r>
    </w:p>
    <w:p w:rsidR="00FC377A" w:rsidRDefault="00FC377A" w:rsidP="00EE47FB">
      <w:pPr>
        <w:pStyle w:val="BodyA"/>
        <w:numPr>
          <w:ilvl w:val="0"/>
          <w:numId w:val="6"/>
        </w:numPr>
        <w:ind w:left="714" w:hanging="357"/>
        <w:jc w:val="left"/>
      </w:pPr>
      <w:r>
        <w:lastRenderedPageBreak/>
        <w:t>Epaisseur de couche : 40</w:t>
      </w:r>
      <w:r w:rsidR="00692118">
        <w:t> </w:t>
      </w:r>
      <w:r>
        <w:t>µm à</w:t>
      </w:r>
      <w:r w:rsidR="00692118">
        <w:t> </w:t>
      </w:r>
      <w:r>
        <w:t>100</w:t>
      </w:r>
      <w:r w:rsidR="00692118">
        <w:t> </w:t>
      </w:r>
      <w:r>
        <w:t>µm</w:t>
      </w:r>
    </w:p>
    <w:p w:rsidR="00FC377A" w:rsidRDefault="008E2F71" w:rsidP="00DD676B">
      <w:pPr>
        <w:pStyle w:val="BodyA"/>
        <w:numPr>
          <w:ilvl w:val="0"/>
          <w:numId w:val="6"/>
        </w:numPr>
        <w:spacing w:before="120"/>
        <w:ind w:left="714" w:hanging="357"/>
        <w:jc w:val="left"/>
      </w:pPr>
      <w:r>
        <w:t>Plateau chauffant jusqu’à 5</w:t>
      </w:r>
      <w:r w:rsidR="00FC377A">
        <w:t>00°C</w:t>
      </w:r>
    </w:p>
    <w:p w:rsidR="00FC377A" w:rsidRDefault="00FC377A" w:rsidP="00DD676B">
      <w:pPr>
        <w:pStyle w:val="BodyA"/>
        <w:numPr>
          <w:ilvl w:val="0"/>
          <w:numId w:val="6"/>
        </w:numPr>
        <w:spacing w:before="120"/>
        <w:ind w:left="714" w:hanging="357"/>
        <w:jc w:val="left"/>
      </w:pPr>
      <w:r>
        <w:t>Gaz : argon et</w:t>
      </w:r>
      <w:r w:rsidR="008E2F71">
        <w:t>/ou</w:t>
      </w:r>
      <w:r>
        <w:t xml:space="preserve"> azote</w:t>
      </w:r>
    </w:p>
    <w:p w:rsidR="00DD676B" w:rsidRDefault="00FC377A" w:rsidP="00DD676B">
      <w:pPr>
        <w:pStyle w:val="BodyA"/>
        <w:numPr>
          <w:ilvl w:val="0"/>
          <w:numId w:val="6"/>
        </w:numPr>
        <w:spacing w:before="120"/>
        <w:ind w:left="714" w:hanging="357"/>
        <w:jc w:val="left"/>
        <w:sectPr w:rsidR="00DD676B" w:rsidSect="00DD676B">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t>Poids : 3</w:t>
      </w:r>
      <w:r w:rsidR="00692118">
        <w:t> </w:t>
      </w:r>
      <w:r>
        <w:t>500</w:t>
      </w:r>
      <w:r w:rsidR="00692118">
        <w:t> </w:t>
      </w:r>
      <w:r>
        <w:t>Kg</w:t>
      </w:r>
    </w:p>
    <w:p w:rsidR="00FC377A" w:rsidRDefault="00FC377A" w:rsidP="00DD676B">
      <w:pPr>
        <w:pStyle w:val="Titre3"/>
        <w:spacing w:before="240"/>
      </w:pPr>
      <w:r>
        <w:lastRenderedPageBreak/>
        <w:t>Matériaux certifiés :</w:t>
      </w:r>
    </w:p>
    <w:p w:rsidR="00FC377A" w:rsidRDefault="00FC377A" w:rsidP="00EE47FB">
      <w:r>
        <w:t xml:space="preserve">Aciers inoxydables, aciers </w:t>
      </w:r>
      <w:proofErr w:type="spellStart"/>
      <w:r>
        <w:t>maraging</w:t>
      </w:r>
      <w:proofErr w:type="spellEnd"/>
      <w:r>
        <w:t>, alliages de nickel, alliages de titane, alliage d’aluminium.</w:t>
      </w:r>
      <w:r w:rsidR="00EE47FB">
        <w:t xml:space="preserve"> </w:t>
      </w:r>
      <w:r>
        <w:t xml:space="preserve">Type de liaison : liaison par réaction chimique, fusion </w:t>
      </w:r>
    </w:p>
    <w:p w:rsidR="00DD676B" w:rsidRDefault="00DD676B" w:rsidP="00DD676B">
      <w:pPr>
        <w:pStyle w:val="Titre3"/>
      </w:pPr>
      <w:r>
        <w:lastRenderedPageBreak/>
        <w:t>Plateaux supports :</w:t>
      </w:r>
    </w:p>
    <w:p w:rsidR="00FC377A" w:rsidRDefault="00FC377A" w:rsidP="00FC377A">
      <w:pPr>
        <w:pStyle w:val="BodyA"/>
        <w:rPr>
          <w:b/>
          <w:bCs/>
        </w:rPr>
      </w:pPr>
      <w:r w:rsidRPr="00DD676B">
        <w:rPr>
          <w:bCs/>
        </w:rPr>
        <w:t>Plateau Baby (</w:t>
      </w:r>
      <w:r w:rsidR="00C05347" w:rsidRPr="006B5385">
        <w:rPr>
          <w:rStyle w:val="Emphaseple"/>
        </w:rPr>
        <w:sym w:font="Symbol" w:char="F066"/>
      </w:r>
      <w:r w:rsidR="006B5385">
        <w:rPr>
          <w:rStyle w:val="Emphaseple"/>
        </w:rPr>
        <w:t> </w:t>
      </w:r>
      <w:r w:rsidRPr="00DD676B">
        <w:rPr>
          <w:bCs/>
        </w:rPr>
        <w:t>100mm) et grand plateau (350</w:t>
      </w:r>
      <w:r w:rsidR="00C05347">
        <w:rPr>
          <w:bCs/>
        </w:rPr>
        <w:t> </w:t>
      </w:r>
      <w:r w:rsidRPr="00DD676B">
        <w:rPr>
          <w:bCs/>
        </w:rPr>
        <w:t>x</w:t>
      </w:r>
      <w:r w:rsidR="00C05347">
        <w:rPr>
          <w:bCs/>
        </w:rPr>
        <w:t> </w:t>
      </w:r>
      <w:r w:rsidRPr="00DD676B">
        <w:rPr>
          <w:bCs/>
        </w:rPr>
        <w:t>350</w:t>
      </w:r>
      <w:r w:rsidR="00C05347">
        <w:rPr>
          <w:bCs/>
        </w:rPr>
        <w:t> </w:t>
      </w:r>
      <w:r w:rsidRPr="00DD676B">
        <w:rPr>
          <w:bCs/>
        </w:rPr>
        <w:t>mm)</w:t>
      </w:r>
      <w:r>
        <w:rPr>
          <w:b/>
          <w:bCs/>
        </w:rPr>
        <w:t xml:space="preserve"> </w:t>
      </w:r>
      <w:r>
        <w:t>observable</w:t>
      </w:r>
      <w:r w:rsidR="00DD676B">
        <w:t>s</w:t>
      </w:r>
      <w:r w:rsidR="006B5385">
        <w:t xml:space="preserve"> figure 5</w:t>
      </w:r>
      <w:r>
        <w:t>.</w:t>
      </w:r>
    </w:p>
    <w:p w:rsidR="00FC377A" w:rsidRDefault="00FC377A" w:rsidP="00DD676B">
      <w:pPr>
        <w:pStyle w:val="BodyA"/>
        <w:jc w:val="center"/>
        <w:rPr>
          <w:color w:val="C32D2E"/>
        </w:rPr>
      </w:pPr>
      <w:r>
        <w:rPr>
          <w:noProof/>
          <w:color w:val="C32D2E"/>
        </w:rPr>
        <w:drawing>
          <wp:inline distT="0" distB="0" distL="0" distR="0">
            <wp:extent cx="2306406" cy="2134732"/>
            <wp:effectExtent l="19050" t="0" r="0" b="0"/>
            <wp:docPr id="18"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6" cstate="print">
                      <a:extLst/>
                    </a:blip>
                    <a:stretch>
                      <a:fillRect/>
                    </a:stretch>
                  </pic:blipFill>
                  <pic:spPr>
                    <a:xfrm>
                      <a:off x="0" y="0"/>
                      <a:ext cx="2306406" cy="2134732"/>
                    </a:xfrm>
                    <a:prstGeom prst="rect">
                      <a:avLst/>
                    </a:prstGeom>
                    <a:ln w="12700" cap="flat">
                      <a:noFill/>
                      <a:miter lim="400000"/>
                    </a:ln>
                    <a:effectLst/>
                  </pic:spPr>
                </pic:pic>
              </a:graphicData>
            </a:graphic>
          </wp:inline>
        </w:drawing>
      </w:r>
      <w:r w:rsidR="00A67687">
        <w:rPr>
          <w:color w:val="C32D2E"/>
        </w:rPr>
        <w:t xml:space="preserve">  </w:t>
      </w:r>
      <w:r>
        <w:rPr>
          <w:noProof/>
          <w:color w:val="C32D2E"/>
        </w:rPr>
        <w:drawing>
          <wp:inline distT="0" distB="0" distL="0" distR="0">
            <wp:extent cx="3634436" cy="2132603"/>
            <wp:effectExtent l="19050" t="0" r="4114" b="0"/>
            <wp:docPr id="19"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7" cstate="print">
                      <a:extLst/>
                    </a:blip>
                    <a:stretch>
                      <a:fillRect/>
                    </a:stretch>
                  </pic:blipFill>
                  <pic:spPr>
                    <a:xfrm>
                      <a:off x="0" y="0"/>
                      <a:ext cx="3634774" cy="2132801"/>
                    </a:xfrm>
                    <a:prstGeom prst="rect">
                      <a:avLst/>
                    </a:prstGeom>
                    <a:ln w="12700" cap="flat">
                      <a:noFill/>
                      <a:miter lim="400000"/>
                    </a:ln>
                    <a:effectLst/>
                  </pic:spPr>
                </pic:pic>
              </a:graphicData>
            </a:graphic>
          </wp:inline>
        </w:drawing>
      </w:r>
    </w:p>
    <w:p w:rsidR="00FC377A" w:rsidRDefault="00861A6C" w:rsidP="00861A6C">
      <w:pPr>
        <w:pStyle w:val="Lgende"/>
      </w:pPr>
      <w:r>
        <w:rPr>
          <w:rFonts w:eastAsia="Arial Unicode MS" w:cs="Arial Unicode MS"/>
        </w:rPr>
        <w:t xml:space="preserve"> </w:t>
      </w:r>
      <w:bookmarkStart w:id="1" w:name="_Ref530404078"/>
      <w:r>
        <w:t xml:space="preserve">Figure </w:t>
      </w:r>
      <w:fldSimple w:instr=" SEQ Figure \* ARABIC ">
        <w:r w:rsidR="008A2B43">
          <w:rPr>
            <w:noProof/>
          </w:rPr>
          <w:t>5</w:t>
        </w:r>
      </w:fldSimple>
      <w:bookmarkEnd w:id="1"/>
      <w:r w:rsidR="00FC377A">
        <w:rPr>
          <w:rFonts w:eastAsia="Arial Unicode MS" w:cs="Arial Unicode MS"/>
        </w:rPr>
        <w:t> : Plateau Baby et grand plateau</w:t>
      </w:r>
    </w:p>
    <w:p w:rsidR="00FC377A" w:rsidRDefault="00FC377A" w:rsidP="00FC377A">
      <w:pPr>
        <w:pStyle w:val="Titre1"/>
      </w:pPr>
      <w:r>
        <w:rPr>
          <w:rFonts w:eastAsia="Arial Unicode MS" w:cs="Arial Unicode MS"/>
        </w:rPr>
        <w:t xml:space="preserve">3 – Pré et post-traitement </w:t>
      </w:r>
    </w:p>
    <w:p w:rsidR="00FC377A" w:rsidRDefault="00FC377A" w:rsidP="00FC377A">
      <w:pPr>
        <w:pStyle w:val="Titre2"/>
      </w:pPr>
      <w:r>
        <w:t xml:space="preserve">3.1 – </w:t>
      </w:r>
      <w:proofErr w:type="spellStart"/>
      <w:r>
        <w:t>Pré-traitement</w:t>
      </w:r>
      <w:proofErr w:type="spellEnd"/>
    </w:p>
    <w:p w:rsidR="00FC377A" w:rsidRDefault="00FC377A" w:rsidP="00DD676B">
      <w:r>
        <w:t xml:space="preserve">Après la Conception Assistée par Ordinateur (CAO), il faut importer la pièce au format STL pour générer le fichier commande de la machine à l'aide du logiciel dédié </w:t>
      </w:r>
      <w:proofErr w:type="spellStart"/>
      <w:r>
        <w:t>AddUp</w:t>
      </w:r>
      <w:proofErr w:type="spellEnd"/>
      <w:r>
        <w:t xml:space="preserve"> Manager.</w:t>
      </w:r>
    </w:p>
    <w:p w:rsidR="00E913D5" w:rsidRDefault="00FC377A" w:rsidP="00011E71">
      <w:r>
        <w:t xml:space="preserve">A l’aide de </w:t>
      </w:r>
      <w:proofErr w:type="spellStart"/>
      <w:r>
        <w:t>AddUp</w:t>
      </w:r>
      <w:proofErr w:type="spellEnd"/>
      <w:r>
        <w:t xml:space="preserve"> </w:t>
      </w:r>
      <w:proofErr w:type="gramStart"/>
      <w:r>
        <w:t>manager</w:t>
      </w:r>
      <w:proofErr w:type="gramEnd"/>
      <w:r w:rsidR="00011E71">
        <w:t>,</w:t>
      </w:r>
      <w:r>
        <w:t xml:space="preserve"> il est possible de positionner la pièce sur le plateau fabrication et de définir les stratégies de production et les supports de pièce. Ces supports</w:t>
      </w:r>
      <w:r w:rsidR="00351A4E">
        <w:t xml:space="preserve">, ou </w:t>
      </w:r>
      <w:proofErr w:type="spellStart"/>
      <w:r w:rsidR="00351A4E">
        <w:t>supportages</w:t>
      </w:r>
      <w:proofErr w:type="spellEnd"/>
      <w:r w:rsidR="00351A4E">
        <w:t>,</w:t>
      </w:r>
      <w:r>
        <w:t xml:space="preserve"> sont en fait nécessaires à partir d'un certain angle critique sur les surfaces, afin d'éviter une déformation, voir</w:t>
      </w:r>
      <w:r w:rsidR="00011E71">
        <w:t>e</w:t>
      </w:r>
      <w:r>
        <w:t xml:space="preserve"> un effondrement de la pièce lors de sa fabrication, à cause de l'effort in</w:t>
      </w:r>
      <w:r w:rsidR="00011E71">
        <w:t>duit par le passage du rouleau</w:t>
      </w:r>
      <w:r w:rsidR="00813AF6">
        <w:t>, ainsi que par la gravité pour les pièces relativement massives</w:t>
      </w:r>
      <w:r w:rsidR="00692118">
        <w:t>.</w:t>
      </w:r>
      <w:r w:rsidR="00692118" w:rsidRPr="00692118">
        <w:rPr>
          <w:rFonts w:eastAsia="Arial Unicode MS" w:cs="Arial Unicode MS"/>
        </w:rPr>
        <w:t xml:space="preserve"> </w:t>
      </w:r>
      <w:r w:rsidR="00692118">
        <w:rPr>
          <w:rFonts w:eastAsia="Arial Unicode MS" w:cs="Arial Unicode MS"/>
        </w:rPr>
        <w:t>Le logiciel génère donc un fichier qui permettra de piloter la machine</w:t>
      </w:r>
      <w:r>
        <w:t>. On peut visualiser la fabrication couche par couche et avoir une idée du temps de fabrication</w:t>
      </w:r>
      <w:r w:rsidR="00E913D5">
        <w:t xml:space="preserve">, comme on peut </w:t>
      </w:r>
      <w:r w:rsidR="00B7406C">
        <w:t>l’observer</w:t>
      </w:r>
      <w:r w:rsidR="00E913D5">
        <w:t xml:space="preserve"> dans la vidéo </w:t>
      </w:r>
      <w:r w:rsidR="00E913D5" w:rsidRPr="00C706F5">
        <w:rPr>
          <w:color w:val="595959" w:themeColor="text1" w:themeTint="A6"/>
        </w:rPr>
        <w:t>« </w:t>
      </w:r>
      <w:hyperlink r:id="rId18" w:history="1">
        <w:r w:rsidR="00E913D5" w:rsidRPr="00C706F5">
          <w:rPr>
            <w:rStyle w:val="Lienhypertexte"/>
            <w:i/>
            <w:color w:val="404040" w:themeColor="text1" w:themeTint="BF"/>
          </w:rPr>
          <w:t>Impression 3D : simulation</w:t>
        </w:r>
      </w:hyperlink>
      <w:r w:rsidR="00E913D5">
        <w:t> »</w:t>
      </w:r>
      <w:r w:rsidR="00B7406C">
        <w:t xml:space="preserve"> [4] : </w:t>
      </w:r>
      <w:r w:rsidR="00A64926">
        <w:t>à droite un curseur se déplaçant de bas en haut indique la couche en réalisation sur les 193 prévues, noter le zoom sur la couche 44 qui permet de visualiser les trajectoires du laser.</w:t>
      </w:r>
    </w:p>
    <w:p w:rsidR="00A64926" w:rsidRDefault="00A64926" w:rsidP="00A64926">
      <w:pPr>
        <w:spacing w:before="120" w:after="0"/>
        <w:jc w:val="center"/>
      </w:pPr>
      <w:r>
        <w:rPr>
          <w:noProof/>
          <w:lang w:eastAsia="fr-FR"/>
        </w:rPr>
        <w:drawing>
          <wp:inline distT="0" distB="0" distL="0" distR="0">
            <wp:extent cx="3070143" cy="1828800"/>
            <wp:effectExtent l="19050" t="0" r="0" b="0"/>
            <wp:docPr id="5" name="Image 4" descr="zommc couche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mc couche 44.png"/>
                    <pic:cNvPicPr/>
                  </pic:nvPicPr>
                  <pic:blipFill>
                    <a:blip r:embed="rId19" cstate="print"/>
                    <a:stretch>
                      <a:fillRect/>
                    </a:stretch>
                  </pic:blipFill>
                  <pic:spPr>
                    <a:xfrm>
                      <a:off x="0" y="0"/>
                      <a:ext cx="3072259" cy="1830060"/>
                    </a:xfrm>
                    <a:prstGeom prst="rect">
                      <a:avLst/>
                    </a:prstGeom>
                  </pic:spPr>
                </pic:pic>
              </a:graphicData>
            </a:graphic>
          </wp:inline>
        </w:drawing>
      </w:r>
      <w:r>
        <w:rPr>
          <w:noProof/>
          <w:lang w:eastAsia="fr-FR"/>
        </w:rPr>
        <w:drawing>
          <wp:inline distT="0" distB="0" distL="0" distR="0">
            <wp:extent cx="3038475" cy="1828944"/>
            <wp:effectExtent l="19050" t="0" r="9525" b="0"/>
            <wp:docPr id="6" name="Image 0" descr="Réalisation de la couche 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alisation de la couche 136.png"/>
                    <pic:cNvPicPr/>
                  </pic:nvPicPr>
                  <pic:blipFill>
                    <a:blip r:embed="rId20" cstate="print"/>
                    <a:stretch>
                      <a:fillRect/>
                    </a:stretch>
                  </pic:blipFill>
                  <pic:spPr>
                    <a:xfrm>
                      <a:off x="0" y="0"/>
                      <a:ext cx="3043903" cy="1832211"/>
                    </a:xfrm>
                    <a:prstGeom prst="rect">
                      <a:avLst/>
                    </a:prstGeom>
                  </pic:spPr>
                </pic:pic>
              </a:graphicData>
            </a:graphic>
          </wp:inline>
        </w:drawing>
      </w:r>
    </w:p>
    <w:p w:rsidR="00A64926" w:rsidRDefault="00A64926" w:rsidP="00A64926">
      <w:pPr>
        <w:pStyle w:val="Lgende"/>
      </w:pPr>
      <w:r>
        <w:t xml:space="preserve">Figure </w:t>
      </w:r>
      <w:fldSimple w:instr=" SEQ Figure \* ARABIC ">
        <w:r w:rsidR="008A2B43">
          <w:rPr>
            <w:noProof/>
          </w:rPr>
          <w:t>6</w:t>
        </w:r>
      </w:fldSimple>
      <w:r>
        <w:t xml:space="preserve"> : Extraits de la vidéo « Impression 3D : simulation », zoom </w:t>
      </w:r>
      <w:r w:rsidR="0005499A">
        <w:t xml:space="preserve">lors de la réalisation de la </w:t>
      </w:r>
      <w:r>
        <w:t>couche 44</w:t>
      </w:r>
      <w:r w:rsidR="0005499A">
        <w:t xml:space="preserve"> et couche 136 en phase de réalisation, source N. Muller</w:t>
      </w:r>
    </w:p>
    <w:p w:rsidR="00FC377A" w:rsidRDefault="00FC377A" w:rsidP="00011E71">
      <w:r>
        <w:t>On peut aussi avoir une idée du coût de la pièce mais il manque certains éléments comme les gaz d’</w:t>
      </w:r>
      <w:proofErr w:type="spellStart"/>
      <w:r>
        <w:t>inertage</w:t>
      </w:r>
      <w:proofErr w:type="spellEnd"/>
      <w:r>
        <w:t xml:space="preserve"> de l’enceinte. </w:t>
      </w:r>
      <w:r w:rsidR="00692118">
        <w:t>Ces gaz permettent d’éviter l’inflammation des poudres qu’il peut y avoir, avec du dioxygène</w:t>
      </w:r>
      <w:r w:rsidR="00813AF6">
        <w:t xml:space="preserve"> et des poudres dites réactives, </w:t>
      </w:r>
      <w:r w:rsidR="00813AF6" w:rsidRPr="000579CE">
        <w:t>comme le titane par exemple</w:t>
      </w:r>
      <w:r w:rsidR="00692118" w:rsidRPr="000579CE">
        <w:t>.</w:t>
      </w:r>
      <w:r w:rsidR="000579CE">
        <w:t xml:space="preserve"> Les gaz </w:t>
      </w:r>
      <w:r w:rsidR="000579CE">
        <w:lastRenderedPageBreak/>
        <w:t>d’</w:t>
      </w:r>
      <w:proofErr w:type="spellStart"/>
      <w:r w:rsidR="000579CE">
        <w:t>inertage</w:t>
      </w:r>
      <w:proofErr w:type="spellEnd"/>
      <w:r w:rsidR="000579CE">
        <w:t xml:space="preserve"> améliorent également la qualité de la fabrication comme le font les gaz de protection lors d’une soudure MIG (</w:t>
      </w:r>
      <w:proofErr w:type="spellStart"/>
      <w:r w:rsidR="000579CE">
        <w:t>Metal</w:t>
      </w:r>
      <w:proofErr w:type="spellEnd"/>
      <w:r w:rsidR="000579CE">
        <w:t xml:space="preserve"> </w:t>
      </w:r>
      <w:proofErr w:type="spellStart"/>
      <w:r w:rsidR="000579CE">
        <w:t>Inert</w:t>
      </w:r>
      <w:proofErr w:type="spellEnd"/>
      <w:r w:rsidR="000579CE">
        <w:t xml:space="preserve"> </w:t>
      </w:r>
      <w:proofErr w:type="spellStart"/>
      <w:r w:rsidR="000579CE">
        <w:t>Gas</w:t>
      </w:r>
      <w:proofErr w:type="spellEnd"/>
      <w:r w:rsidR="000579CE">
        <w:t>).</w:t>
      </w:r>
      <w:r w:rsidR="00692118" w:rsidRPr="000579CE">
        <w:t xml:space="preserve"> </w:t>
      </w:r>
      <w:r w:rsidRPr="000579CE">
        <w:t>On peut aussi réaliser une simulation thermomécanique de la pièce, à l'aide de</w:t>
      </w:r>
      <w:r w:rsidR="00011E71" w:rsidRPr="000579CE">
        <w:t xml:space="preserve"> </w:t>
      </w:r>
      <w:r w:rsidRPr="000579CE">
        <w:t>l'outil informatique</w:t>
      </w:r>
      <w:r>
        <w:t xml:space="preserve">, et identifier les zones sensibles : </w:t>
      </w:r>
    </w:p>
    <w:p w:rsidR="00FC377A" w:rsidRDefault="00FC377A" w:rsidP="0016244E">
      <w:pPr>
        <w:pStyle w:val="BodyA"/>
        <w:numPr>
          <w:ilvl w:val="0"/>
          <w:numId w:val="7"/>
        </w:numPr>
        <w:spacing w:before="120"/>
        <w:ind w:left="714" w:hanging="357"/>
      </w:pPr>
      <w:r>
        <w:t>zones de concentration de contraintes</w:t>
      </w:r>
      <w:r w:rsidR="00011E71">
        <w:t> ;</w:t>
      </w:r>
    </w:p>
    <w:p w:rsidR="00FC377A" w:rsidRDefault="00FC377A" w:rsidP="0016244E">
      <w:pPr>
        <w:pStyle w:val="BodyA"/>
        <w:numPr>
          <w:ilvl w:val="0"/>
          <w:numId w:val="7"/>
        </w:numPr>
        <w:spacing w:before="120"/>
      </w:pPr>
      <w:r>
        <w:t>zones sujettes aux déformations lors du refroidissement</w:t>
      </w:r>
      <w:r w:rsidR="00011E71">
        <w:t> ;</w:t>
      </w:r>
    </w:p>
    <w:p w:rsidR="00FC377A" w:rsidRDefault="00FC377A" w:rsidP="0016244E">
      <w:pPr>
        <w:pStyle w:val="BodyA"/>
        <w:numPr>
          <w:ilvl w:val="0"/>
          <w:numId w:val="7"/>
        </w:numPr>
        <w:spacing w:before="120"/>
      </w:pPr>
      <w:r>
        <w:t xml:space="preserve">zones nécessitant un </w:t>
      </w:r>
      <w:proofErr w:type="spellStart"/>
      <w:r>
        <w:t>supportage</w:t>
      </w:r>
      <w:proofErr w:type="spellEnd"/>
      <w:r w:rsidR="00011E71">
        <w:t>.</w:t>
      </w:r>
    </w:p>
    <w:p w:rsidR="00B449E2" w:rsidRDefault="00FC377A" w:rsidP="00B449E2">
      <w:r>
        <w:t xml:space="preserve">Pour concevoir les pièces il faut respecter quelques règles, tout d’abord il faut penser aux supports pour les angles </w:t>
      </w:r>
      <w:r w:rsidR="00A07F0F">
        <w:t>critiques</w:t>
      </w:r>
      <w:r>
        <w:t>, éviter les formes massiques qui peuvent causer des problèmes au refroidissement</w:t>
      </w:r>
      <w:r w:rsidR="00A07F0F">
        <w:t xml:space="preserve"> (retassures par exemple comme pour les pièces de </w:t>
      </w:r>
      <w:r w:rsidR="00A07F0F" w:rsidRPr="000579CE">
        <w:t>fonderie)</w:t>
      </w:r>
      <w:r w:rsidR="00011E71">
        <w:t>, m</w:t>
      </w:r>
      <w:r>
        <w:t xml:space="preserve">ais aussi penser au retrait de la poudre pour les formes creuses </w:t>
      </w:r>
      <w:r w:rsidR="00C05347">
        <w:t>en prévoyant un orifice d’évacuation</w:t>
      </w:r>
      <w:r>
        <w:t xml:space="preserve">. </w:t>
      </w:r>
      <w:r w:rsidRPr="003401DA">
        <w:t xml:space="preserve">Par ailleurs, </w:t>
      </w:r>
      <w:r w:rsidR="00A07F0F" w:rsidRPr="003401DA">
        <w:t>compte tenu de l</w:t>
      </w:r>
      <w:r w:rsidR="0099402B" w:rsidRPr="003401DA">
        <w:t>’</w:t>
      </w:r>
      <w:r w:rsidR="00A07F0F" w:rsidRPr="003401DA">
        <w:t>incertitude non négligeable sur la mise en position du plateau</w:t>
      </w:r>
      <w:r w:rsidR="0099402B" w:rsidRPr="003401DA">
        <w:t xml:space="preserve">, le diamètre maximum de travail est inférieur au diamètre du plateau pour assurer une impression </w:t>
      </w:r>
      <w:r w:rsidR="003401DA" w:rsidRPr="003401DA">
        <w:t>celui-ci</w:t>
      </w:r>
      <w:r w:rsidR="0099402B" w:rsidRPr="003401DA">
        <w:t>.</w:t>
      </w:r>
      <w:r w:rsidR="003401DA" w:rsidRPr="003401DA">
        <w:t xml:space="preserve"> Les pièces ne sont en fait jamais positionnées </w:t>
      </w:r>
      <w:r w:rsidR="0099402B" w:rsidRPr="003401DA">
        <w:t xml:space="preserve">au bord du plateau, </w:t>
      </w:r>
      <w:r w:rsidR="003401DA" w:rsidRPr="003401DA">
        <w:t xml:space="preserve">ainsi </w:t>
      </w:r>
      <w:r w:rsidR="0099402B" w:rsidRPr="003401DA">
        <w:t>la fusion</w:t>
      </w:r>
      <w:r w:rsidR="00A07F0F" w:rsidRPr="003401DA">
        <w:t xml:space="preserve"> </w:t>
      </w:r>
      <w:r w:rsidR="0099402B" w:rsidRPr="003401DA">
        <w:t xml:space="preserve">sur la table de la machine est </w:t>
      </w:r>
      <w:r w:rsidRPr="003401DA">
        <w:t>évit</w:t>
      </w:r>
      <w:r w:rsidR="0099402B" w:rsidRPr="003401DA">
        <w:t>ée</w:t>
      </w:r>
      <w:r w:rsidRPr="003401DA">
        <w:t xml:space="preserve"> </w:t>
      </w:r>
      <w:r w:rsidR="0099402B" w:rsidRPr="003401DA">
        <w:t>par la</w:t>
      </w:r>
      <w:r w:rsidRPr="003401DA">
        <w:t xml:space="preserve"> marge </w:t>
      </w:r>
      <w:r w:rsidR="0099402B" w:rsidRPr="003401DA">
        <w:t>gardée</w:t>
      </w:r>
      <w:r w:rsidRPr="003401DA">
        <w:t xml:space="preserve">. Par exemple, pour le plateau Baby, on travaillera sur un diamètre </w:t>
      </w:r>
      <w:r w:rsidR="0099402B" w:rsidRPr="003401DA">
        <w:t xml:space="preserve">de 90 à 95 mm </w:t>
      </w:r>
      <w:r w:rsidRPr="003401DA">
        <w:t>plutôt que 100</w:t>
      </w:r>
      <w:r w:rsidR="00351A4E" w:rsidRPr="003401DA">
        <w:t xml:space="preserve"> </w:t>
      </w:r>
      <w:r w:rsidRPr="003401DA">
        <w:t>mm (n</w:t>
      </w:r>
      <w:r w:rsidR="00011E71" w:rsidRPr="003401DA">
        <w:t>ominal).</w:t>
      </w:r>
      <w:r w:rsidRPr="003401DA">
        <w:t xml:space="preserve"> Il</w:t>
      </w:r>
      <w:r>
        <w:t xml:space="preserve"> faut penser au positionnement surtout si on utilise </w:t>
      </w:r>
      <w:r w:rsidR="00B449E2">
        <w:t>deux</w:t>
      </w:r>
      <w:r>
        <w:t xml:space="preserve"> lasers, il peut y avoir à la frontière des deux zones des défauts. En outre, afin de faciliter le refroidissement du plateau, et éviter au maximum les interactions thermiques entre les différentes pièces de celui-ci, il est recommandé de garder une distance minimale entre celles-ci. Il faut aussi avoir une bonne conception et un bon maillage.</w:t>
      </w:r>
    </w:p>
    <w:p w:rsidR="00692118" w:rsidRDefault="00692118" w:rsidP="00692118">
      <w:pPr>
        <w:pStyle w:val="BodyA"/>
      </w:pPr>
      <w:r>
        <w:t xml:space="preserve">Voici quelques exemples de trajectoires possibles du laser, ou </w:t>
      </w:r>
      <w:proofErr w:type="spellStart"/>
      <w:r>
        <w:t>lasage</w:t>
      </w:r>
      <w:proofErr w:type="spellEnd"/>
      <w:r>
        <w:t xml:space="preserve">, </w:t>
      </w:r>
      <w:r w:rsidR="006B5385">
        <w:t xml:space="preserve">figures </w:t>
      </w:r>
      <w:r w:rsidR="0005499A">
        <w:t>7</w:t>
      </w:r>
      <w:r w:rsidR="006B5385">
        <w:t xml:space="preserve">, </w:t>
      </w:r>
      <w:r w:rsidR="0005499A">
        <w:t>8</w:t>
      </w:r>
      <w:r w:rsidR="006B5385">
        <w:t xml:space="preserve"> et </w:t>
      </w:r>
      <w:r w:rsidR="0005499A">
        <w:t>9</w:t>
      </w:r>
      <w:r>
        <w:t>. On peut les combiner et définir une stratégie locale sur un nombre de couches données, puis en utiliser une ou plusieurs autres pour le reste de la pièce.</w:t>
      </w:r>
    </w:p>
    <w:p w:rsidR="00FC377A" w:rsidRDefault="00FC377A" w:rsidP="00A67687">
      <w:pPr>
        <w:spacing w:before="120" w:after="0"/>
        <w:jc w:val="center"/>
      </w:pPr>
      <w:r>
        <w:rPr>
          <w:noProof/>
          <w:lang w:eastAsia="fr-FR"/>
        </w:rPr>
        <w:drawing>
          <wp:inline distT="0" distB="0" distL="0" distR="0">
            <wp:extent cx="3412253" cy="2124075"/>
            <wp:effectExtent l="19050" t="0" r="0" b="0"/>
            <wp:docPr id="20" name="officeArt object"/>
            <wp:cNvGraphicFramePr/>
            <a:graphic xmlns:a="http://schemas.openxmlformats.org/drawingml/2006/main">
              <a:graphicData uri="http://schemas.openxmlformats.org/drawingml/2006/picture">
                <pic:pic xmlns:pic="http://schemas.openxmlformats.org/drawingml/2006/picture">
                  <pic:nvPicPr>
                    <pic:cNvPr id="1073741834" name="Balayage + contouring.jpeg"/>
                    <pic:cNvPicPr>
                      <a:picLocks noChangeAspect="1"/>
                    </pic:cNvPicPr>
                  </pic:nvPicPr>
                  <pic:blipFill>
                    <a:blip r:embed="rId21" cstate="print">
                      <a:extLst/>
                    </a:blip>
                    <a:stretch>
                      <a:fillRect/>
                    </a:stretch>
                  </pic:blipFill>
                  <pic:spPr>
                    <a:xfrm>
                      <a:off x="0" y="0"/>
                      <a:ext cx="3411826" cy="2123809"/>
                    </a:xfrm>
                    <a:prstGeom prst="rect">
                      <a:avLst/>
                    </a:prstGeom>
                    <a:ln w="12700" cap="flat">
                      <a:noFill/>
                      <a:miter lim="400000"/>
                    </a:ln>
                    <a:effectLst/>
                  </pic:spPr>
                </pic:pic>
              </a:graphicData>
            </a:graphic>
          </wp:inline>
        </w:drawing>
      </w:r>
      <w:r>
        <w:rPr>
          <w:noProof/>
          <w:lang w:eastAsia="fr-FR"/>
        </w:rPr>
        <w:drawing>
          <wp:inline distT="0" distB="0" distL="0" distR="0">
            <wp:extent cx="2729388" cy="1364694"/>
            <wp:effectExtent l="19050" t="0" r="0" b="0"/>
            <wp:docPr id="21"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22" cstate="print">
                      <a:extLst/>
                    </a:blip>
                    <a:stretch>
                      <a:fillRect/>
                    </a:stretch>
                  </pic:blipFill>
                  <pic:spPr>
                    <a:xfrm>
                      <a:off x="0" y="0"/>
                      <a:ext cx="2729388" cy="1364694"/>
                    </a:xfrm>
                    <a:prstGeom prst="rect">
                      <a:avLst/>
                    </a:prstGeom>
                    <a:ln w="12700" cap="flat">
                      <a:noFill/>
                      <a:miter lim="400000"/>
                    </a:ln>
                    <a:effectLst/>
                  </pic:spPr>
                </pic:pic>
              </a:graphicData>
            </a:graphic>
          </wp:inline>
        </w:drawing>
      </w:r>
    </w:p>
    <w:p w:rsidR="00FC377A" w:rsidRDefault="00861A6C" w:rsidP="00701F08">
      <w:pPr>
        <w:pStyle w:val="Lgende"/>
        <w:spacing w:after="360"/>
      </w:pPr>
      <w:r>
        <w:rPr>
          <w:rFonts w:eastAsia="Arial Unicode MS" w:cs="Arial Unicode MS"/>
        </w:rPr>
        <w:t xml:space="preserve"> </w:t>
      </w:r>
      <w:bookmarkStart w:id="2" w:name="_Ref530404119"/>
      <w:r>
        <w:t xml:space="preserve">Figure </w:t>
      </w:r>
      <w:fldSimple w:instr=" SEQ Figure \* ARABIC ">
        <w:r w:rsidR="008A2B43">
          <w:rPr>
            <w:noProof/>
          </w:rPr>
          <w:t>7</w:t>
        </w:r>
      </w:fldSimple>
      <w:bookmarkEnd w:id="2"/>
      <w:r w:rsidR="00FC377A">
        <w:rPr>
          <w:rFonts w:eastAsia="Arial Unicode MS" w:cs="Arial Unicode MS"/>
        </w:rPr>
        <w:t xml:space="preserve"> : Stratégie de </w:t>
      </w:r>
      <w:proofErr w:type="spellStart"/>
      <w:r w:rsidR="00FC377A">
        <w:rPr>
          <w:rFonts w:eastAsia="Arial Unicode MS" w:cs="Arial Unicode MS"/>
        </w:rPr>
        <w:t>lasage</w:t>
      </w:r>
      <w:proofErr w:type="spellEnd"/>
      <w:r w:rsidR="00FC377A">
        <w:rPr>
          <w:rFonts w:eastAsia="Arial Unicode MS" w:cs="Arial Unicode MS"/>
        </w:rPr>
        <w:t xml:space="preserve"> par balayage à 0° avec </w:t>
      </w:r>
      <w:proofErr w:type="spellStart"/>
      <w:r w:rsidR="00FC377A">
        <w:rPr>
          <w:rFonts w:eastAsia="Arial Unicode MS" w:cs="Arial Unicode MS"/>
        </w:rPr>
        <w:t>contouring</w:t>
      </w:r>
      <w:proofErr w:type="spellEnd"/>
    </w:p>
    <w:p w:rsidR="00FC377A" w:rsidRDefault="00FC377A" w:rsidP="00D262E5">
      <w:pPr>
        <w:pStyle w:val="BodyA"/>
        <w:spacing w:after="0"/>
        <w:jc w:val="center"/>
        <w:rPr>
          <w:b/>
          <w:bCs/>
        </w:rPr>
      </w:pPr>
      <w:r>
        <w:rPr>
          <w:b/>
          <w:bCs/>
          <w:noProof/>
        </w:rPr>
        <w:drawing>
          <wp:inline distT="0" distB="0" distL="0" distR="0">
            <wp:extent cx="3048368" cy="1866900"/>
            <wp:effectExtent l="19050" t="0" r="0" b="0"/>
            <wp:docPr id="22" name="officeArt object"/>
            <wp:cNvGraphicFramePr/>
            <a:graphic xmlns:a="http://schemas.openxmlformats.org/drawingml/2006/main">
              <a:graphicData uri="http://schemas.openxmlformats.org/drawingml/2006/picture">
                <pic:pic xmlns:pic="http://schemas.openxmlformats.org/drawingml/2006/picture">
                  <pic:nvPicPr>
                    <pic:cNvPr id="1073741836" name="Contouring.jpeg"/>
                    <pic:cNvPicPr>
                      <a:picLocks noChangeAspect="1"/>
                    </pic:cNvPicPr>
                  </pic:nvPicPr>
                  <pic:blipFill>
                    <a:blip r:embed="rId23" cstate="print">
                      <a:extLst/>
                    </a:blip>
                    <a:stretch>
                      <a:fillRect/>
                    </a:stretch>
                  </pic:blipFill>
                  <pic:spPr>
                    <a:xfrm>
                      <a:off x="0" y="0"/>
                      <a:ext cx="3052309" cy="1869314"/>
                    </a:xfrm>
                    <a:prstGeom prst="rect">
                      <a:avLst/>
                    </a:prstGeom>
                    <a:ln w="12700" cap="flat">
                      <a:noFill/>
                      <a:miter lim="400000"/>
                    </a:ln>
                    <a:effectLst/>
                  </pic:spPr>
                </pic:pic>
              </a:graphicData>
            </a:graphic>
          </wp:inline>
        </w:drawing>
      </w:r>
      <w:r>
        <w:rPr>
          <w:b/>
          <w:bCs/>
          <w:noProof/>
        </w:rPr>
        <w:drawing>
          <wp:inline distT="0" distB="0" distL="0" distR="0">
            <wp:extent cx="2981325" cy="1349602"/>
            <wp:effectExtent l="19050" t="0" r="9525" b="0"/>
            <wp:docPr id="23"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tiff"/>
                    <pic:cNvPicPr>
                      <a:picLocks noChangeAspect="1"/>
                    </pic:cNvPicPr>
                  </pic:nvPicPr>
                  <pic:blipFill>
                    <a:blip r:embed="rId24" cstate="print">
                      <a:extLst/>
                    </a:blip>
                    <a:stretch>
                      <a:fillRect/>
                    </a:stretch>
                  </pic:blipFill>
                  <pic:spPr>
                    <a:xfrm>
                      <a:off x="0" y="0"/>
                      <a:ext cx="2984309" cy="1350953"/>
                    </a:xfrm>
                    <a:prstGeom prst="rect">
                      <a:avLst/>
                    </a:prstGeom>
                    <a:ln w="12700" cap="flat">
                      <a:noFill/>
                      <a:miter lim="400000"/>
                    </a:ln>
                    <a:effectLst/>
                  </pic:spPr>
                </pic:pic>
              </a:graphicData>
            </a:graphic>
          </wp:inline>
        </w:drawing>
      </w:r>
    </w:p>
    <w:p w:rsidR="00011E71" w:rsidRDefault="00861A6C" w:rsidP="00701F08">
      <w:pPr>
        <w:pStyle w:val="Lgende"/>
        <w:spacing w:after="360"/>
        <w:rPr>
          <w:rFonts w:eastAsia="Arial Unicode MS" w:cs="Arial Unicode MS"/>
        </w:rPr>
      </w:pPr>
      <w:r>
        <w:rPr>
          <w:rFonts w:eastAsia="Arial Unicode MS" w:cs="Arial Unicode MS"/>
        </w:rPr>
        <w:t xml:space="preserve"> </w:t>
      </w:r>
      <w:bookmarkStart w:id="3" w:name="_Ref530404817"/>
      <w:r>
        <w:t xml:space="preserve">Figure </w:t>
      </w:r>
      <w:fldSimple w:instr=" SEQ Figure \* ARABIC ">
        <w:r w:rsidR="008A2B43">
          <w:rPr>
            <w:noProof/>
          </w:rPr>
          <w:t>8</w:t>
        </w:r>
      </w:fldSimple>
      <w:bookmarkEnd w:id="3"/>
      <w:r w:rsidR="00FC377A">
        <w:rPr>
          <w:rFonts w:eastAsia="Arial Unicode MS" w:cs="Arial Unicode MS"/>
        </w:rPr>
        <w:t xml:space="preserve"> : Stratégie de </w:t>
      </w:r>
      <w:proofErr w:type="spellStart"/>
      <w:r w:rsidR="00FC377A">
        <w:rPr>
          <w:rFonts w:eastAsia="Arial Unicode MS" w:cs="Arial Unicode MS"/>
        </w:rPr>
        <w:t>lasage</w:t>
      </w:r>
      <w:proofErr w:type="spellEnd"/>
      <w:r w:rsidR="00FC377A">
        <w:rPr>
          <w:rFonts w:eastAsia="Arial Unicode MS" w:cs="Arial Unicode MS"/>
        </w:rPr>
        <w:t xml:space="preserve"> par </w:t>
      </w:r>
      <w:proofErr w:type="spellStart"/>
      <w:r w:rsidR="00FC377A">
        <w:rPr>
          <w:rFonts w:eastAsia="Arial Unicode MS" w:cs="Arial Unicode MS"/>
        </w:rPr>
        <w:t>contouring</w:t>
      </w:r>
      <w:proofErr w:type="spellEnd"/>
    </w:p>
    <w:p w:rsidR="00FC377A" w:rsidRDefault="00FC377A" w:rsidP="00D262E5">
      <w:pPr>
        <w:spacing w:after="0"/>
        <w:jc w:val="center"/>
      </w:pPr>
      <w:r>
        <w:rPr>
          <w:noProof/>
          <w:lang w:eastAsia="fr-FR"/>
        </w:rPr>
        <w:lastRenderedPageBreak/>
        <w:drawing>
          <wp:inline distT="0" distB="0" distL="0" distR="0">
            <wp:extent cx="2847095" cy="1800225"/>
            <wp:effectExtent l="19050" t="0" r="0" b="0"/>
            <wp:docPr id="24" name="officeArt object"/>
            <wp:cNvGraphicFramePr/>
            <a:graphic xmlns:a="http://schemas.openxmlformats.org/drawingml/2006/main">
              <a:graphicData uri="http://schemas.openxmlformats.org/drawingml/2006/picture">
                <pic:pic xmlns:pic="http://schemas.openxmlformats.org/drawingml/2006/picture">
                  <pic:nvPicPr>
                    <pic:cNvPr id="1073741838" name="Damier.jpeg"/>
                    <pic:cNvPicPr>
                      <a:picLocks noChangeAspect="1"/>
                    </pic:cNvPicPr>
                  </pic:nvPicPr>
                  <pic:blipFill>
                    <a:blip r:embed="rId25" cstate="print">
                      <a:extLst/>
                    </a:blip>
                    <a:stretch>
                      <a:fillRect/>
                    </a:stretch>
                  </pic:blipFill>
                  <pic:spPr>
                    <a:xfrm>
                      <a:off x="0" y="0"/>
                      <a:ext cx="2849379" cy="1801669"/>
                    </a:xfrm>
                    <a:prstGeom prst="rect">
                      <a:avLst/>
                    </a:prstGeom>
                    <a:ln w="12700" cap="flat">
                      <a:noFill/>
                      <a:miter lim="400000"/>
                    </a:ln>
                    <a:effectLst/>
                  </pic:spPr>
                </pic:pic>
              </a:graphicData>
            </a:graphic>
          </wp:inline>
        </w:drawing>
      </w:r>
      <w:r>
        <w:rPr>
          <w:noProof/>
          <w:lang w:eastAsia="fr-FR"/>
        </w:rPr>
        <w:drawing>
          <wp:inline distT="0" distB="0" distL="0" distR="0">
            <wp:extent cx="2994276" cy="1547889"/>
            <wp:effectExtent l="19050" t="0" r="0" b="0"/>
            <wp:docPr id="25"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f"/>
                    <pic:cNvPicPr>
                      <a:picLocks noChangeAspect="1"/>
                    </pic:cNvPicPr>
                  </pic:nvPicPr>
                  <pic:blipFill>
                    <a:blip r:embed="rId26" cstate="print">
                      <a:extLst/>
                    </a:blip>
                    <a:stretch>
                      <a:fillRect/>
                    </a:stretch>
                  </pic:blipFill>
                  <pic:spPr>
                    <a:xfrm>
                      <a:off x="0" y="0"/>
                      <a:ext cx="2994276" cy="1547889"/>
                    </a:xfrm>
                    <a:prstGeom prst="rect">
                      <a:avLst/>
                    </a:prstGeom>
                    <a:ln w="12700" cap="flat">
                      <a:noFill/>
                      <a:miter lim="400000"/>
                    </a:ln>
                    <a:effectLst/>
                  </pic:spPr>
                </pic:pic>
              </a:graphicData>
            </a:graphic>
          </wp:inline>
        </w:drawing>
      </w:r>
    </w:p>
    <w:p w:rsidR="00FC377A" w:rsidRDefault="00861A6C" w:rsidP="00701F08">
      <w:pPr>
        <w:pStyle w:val="Lgende"/>
        <w:spacing w:after="360"/>
      </w:pPr>
      <w:r>
        <w:rPr>
          <w:rFonts w:eastAsia="Arial Unicode MS" w:cs="Arial Unicode MS"/>
        </w:rPr>
        <w:t xml:space="preserve"> </w:t>
      </w:r>
      <w:bookmarkStart w:id="4" w:name="_Ref530404819"/>
      <w:r>
        <w:t xml:space="preserve">Figure </w:t>
      </w:r>
      <w:fldSimple w:instr=" SEQ Figure \* ARABIC ">
        <w:r w:rsidR="008A2B43">
          <w:rPr>
            <w:noProof/>
          </w:rPr>
          <w:t>9</w:t>
        </w:r>
      </w:fldSimple>
      <w:bookmarkEnd w:id="4"/>
      <w:r w:rsidR="00FC377A">
        <w:rPr>
          <w:rFonts w:eastAsia="Arial Unicode MS" w:cs="Arial Unicode MS"/>
        </w:rPr>
        <w:t xml:space="preserve"> : Stratégie de </w:t>
      </w:r>
      <w:proofErr w:type="spellStart"/>
      <w:r w:rsidR="00FC377A">
        <w:rPr>
          <w:rFonts w:eastAsia="Arial Unicode MS" w:cs="Arial Unicode MS"/>
        </w:rPr>
        <w:t>lasage</w:t>
      </w:r>
      <w:proofErr w:type="spellEnd"/>
      <w:r w:rsidR="00FC377A">
        <w:rPr>
          <w:rFonts w:eastAsia="Arial Unicode MS" w:cs="Arial Unicode MS"/>
        </w:rPr>
        <w:t xml:space="preserve"> en damier</w:t>
      </w:r>
    </w:p>
    <w:p w:rsidR="00FC377A" w:rsidRDefault="00FC377A" w:rsidP="00FC377A">
      <w:pPr>
        <w:pStyle w:val="BodyA"/>
      </w:pPr>
      <w:r>
        <w:t xml:space="preserve">On constate que le choix de la trajectoire </w:t>
      </w:r>
      <w:r w:rsidR="00011E71">
        <w:t>a</w:t>
      </w:r>
      <w:r>
        <w:t xml:space="preserve"> une influence sur l'aspect visuel. Dans le cas du </w:t>
      </w:r>
      <w:proofErr w:type="spellStart"/>
      <w:r>
        <w:t>contouring</w:t>
      </w:r>
      <w:proofErr w:type="spellEnd"/>
      <w:r w:rsidR="00DF024F">
        <w:rPr>
          <w:rStyle w:val="Appelnotedebasdep"/>
        </w:rPr>
        <w:footnoteReference w:id="1"/>
      </w:r>
      <w:r>
        <w:t>, on voit apparaître les diagonales qui correspondent en fait aux zones de discontinuité en vitesse du laser (</w:t>
      </w:r>
      <w:r w:rsidR="006B5385">
        <w:t xml:space="preserve">figure </w:t>
      </w:r>
      <w:r w:rsidR="0005499A">
        <w:t>7</w:t>
      </w:r>
      <w:r>
        <w:t>)</w:t>
      </w:r>
      <w:r w:rsidR="0099402B">
        <w:t> </w:t>
      </w:r>
      <w:r w:rsidR="0099402B" w:rsidRPr="00113F78">
        <w:t>: à cet endroit la vitesse est nulle, le laser y reste donc plus longtemps</w:t>
      </w:r>
      <w:r w:rsidR="0043707D" w:rsidRPr="00113F78">
        <w:t xml:space="preserve">, </w:t>
      </w:r>
      <w:r w:rsidR="00113F78" w:rsidRPr="00113F78">
        <w:t>et</w:t>
      </w:r>
      <w:r w:rsidR="0043707D" w:rsidRPr="00113F78">
        <w:t xml:space="preserve"> la pièce est donc plus marquée</w:t>
      </w:r>
      <w:r w:rsidRPr="00113F78">
        <w:t>.</w:t>
      </w:r>
    </w:p>
    <w:p w:rsidR="00FC377A" w:rsidRDefault="00FC377A" w:rsidP="00FC377A">
      <w:pPr>
        <w:pStyle w:val="Titre2"/>
      </w:pPr>
      <w:r>
        <w:t>3.2 – Impression</w:t>
      </w:r>
    </w:p>
    <w:p w:rsidR="00FC377A" w:rsidRDefault="00FC377A" w:rsidP="00DF024F">
      <w:r>
        <w:t xml:space="preserve">Avant de lancer l’impression il faut charger le plateau puis </w:t>
      </w:r>
      <w:r w:rsidR="00D40623" w:rsidRPr="00D40623">
        <w:t>procéder à son référencement</w:t>
      </w:r>
      <w:r w:rsidR="00D40623">
        <w:t xml:space="preserve">, c’est-à-dire à la </w:t>
      </w:r>
      <w:r w:rsidR="00D40623" w:rsidRPr="00D40623">
        <w:t>mesure de sa hauteur</w:t>
      </w:r>
      <w:r w:rsidRPr="00D40623">
        <w:t>.</w:t>
      </w:r>
      <w:r>
        <w:t xml:space="preserve"> En effet la hauteur du plateau peut varier, il faut donc l’ajuster afin d’éviter une collision entre le rouleau et le plateau. On charge le plateau et on réalise l’</w:t>
      </w:r>
      <w:proofErr w:type="spellStart"/>
      <w:r>
        <w:t>inertage</w:t>
      </w:r>
      <w:proofErr w:type="spellEnd"/>
      <w:r w:rsidR="00D93D3F">
        <w:rPr>
          <w:rStyle w:val="Appelnotedebasdep"/>
        </w:rPr>
        <w:footnoteReference w:id="2"/>
      </w:r>
      <w:r>
        <w:t xml:space="preserve"> de l’enceinte, puis on peut réaliser la </w:t>
      </w:r>
      <w:r w:rsidR="00DF024F">
        <w:t>première</w:t>
      </w:r>
      <w:r>
        <w:t xml:space="preserve"> mise en couche qui peut parfois demander plusieurs aller-retour</w:t>
      </w:r>
      <w:r w:rsidR="00D40623">
        <w:t>, en pratique entre 20 et 30 aller-retour</w:t>
      </w:r>
      <w:r>
        <w:t>, il faut que tout le plateau soit recouvert.</w:t>
      </w:r>
    </w:p>
    <w:p w:rsidR="00FC377A" w:rsidRDefault="00FC377A" w:rsidP="00FC377A">
      <w:pPr>
        <w:pStyle w:val="BodyA"/>
      </w:pPr>
      <w:r>
        <w:t>Pendant l’impression il est possible grâce à des caméras de voir l’impression en direct sans être dans la machine,</w:t>
      </w:r>
      <w:r w:rsidR="00D93D3F">
        <w:t xml:space="preserve"> </w:t>
      </w:r>
      <w:r w:rsidR="006B5385">
        <w:t xml:space="preserve">figure </w:t>
      </w:r>
      <w:r w:rsidR="0005499A">
        <w:t>10</w:t>
      </w:r>
      <w:r w:rsidR="00D93D3F">
        <w:t xml:space="preserve"> </w:t>
      </w:r>
      <w:r w:rsidR="004B3152">
        <w:t>sont</w:t>
      </w:r>
      <w:r w:rsidR="00D93D3F">
        <w:t xml:space="preserve"> extrait</w:t>
      </w:r>
      <w:r w:rsidR="00E05266">
        <w:t>e</w:t>
      </w:r>
      <w:r w:rsidR="004B3152">
        <w:t>s quatre images</w:t>
      </w:r>
      <w:r w:rsidR="00D93D3F">
        <w:t xml:space="preserve"> de la vidéo </w:t>
      </w:r>
      <w:r w:rsidR="00D93D3F" w:rsidRPr="00FC3B57">
        <w:rPr>
          <w:color w:val="404040" w:themeColor="text1" w:themeTint="BF"/>
        </w:rPr>
        <w:t>« </w:t>
      </w:r>
      <w:hyperlink r:id="rId27" w:history="1">
        <w:r w:rsidR="00182915" w:rsidRPr="00FC3B57">
          <w:rPr>
            <w:rStyle w:val="Lienhypertexte"/>
            <w:i/>
            <w:color w:val="404040" w:themeColor="text1" w:themeTint="BF"/>
          </w:rPr>
          <w:t>Impression 3D : e</w:t>
        </w:r>
        <w:r w:rsidR="00D93D3F" w:rsidRPr="00FC3B57">
          <w:rPr>
            <w:rStyle w:val="Lienhypertexte"/>
            <w:i/>
            <w:color w:val="404040" w:themeColor="text1" w:themeTint="BF"/>
          </w:rPr>
          <w:t xml:space="preserve">nceinte de la </w:t>
        </w:r>
        <w:proofErr w:type="spellStart"/>
        <w:r w:rsidR="00D93D3F" w:rsidRPr="00FC3B57">
          <w:rPr>
            <w:rStyle w:val="Lienhypertexte"/>
            <w:i/>
            <w:color w:val="404040" w:themeColor="text1" w:themeTint="BF"/>
          </w:rPr>
          <w:t>FormUp</w:t>
        </w:r>
        <w:proofErr w:type="spellEnd"/>
        <w:r w:rsidR="00D93D3F" w:rsidRPr="00FC3B57">
          <w:rPr>
            <w:rStyle w:val="Lienhypertexte"/>
            <w:i/>
            <w:color w:val="404040" w:themeColor="text1" w:themeTint="BF"/>
          </w:rPr>
          <w:t xml:space="preserve"> 350 en</w:t>
        </w:r>
        <w:r w:rsidR="007D30BB" w:rsidRPr="00FC3B57">
          <w:rPr>
            <w:rStyle w:val="Lienhypertexte"/>
            <w:i/>
            <w:color w:val="404040" w:themeColor="text1" w:themeTint="BF"/>
          </w:rPr>
          <w:t xml:space="preserve"> </w:t>
        </w:r>
        <w:r w:rsidR="00182915" w:rsidRPr="00FC3B57">
          <w:rPr>
            <w:rStyle w:val="Lienhypertexte"/>
            <w:i/>
            <w:color w:val="404040" w:themeColor="text1" w:themeTint="BF"/>
          </w:rPr>
          <w:t>fonctionnement</w:t>
        </w:r>
      </w:hyperlink>
      <w:r w:rsidR="00D93D3F">
        <w:t> »</w:t>
      </w:r>
      <w:r w:rsidR="00E05266">
        <w:t xml:space="preserve"> [</w:t>
      </w:r>
      <w:r w:rsidR="00E913D5">
        <w:t>5</w:t>
      </w:r>
      <w:r w:rsidR="00E05266">
        <w:t>]</w:t>
      </w:r>
      <w:r>
        <w:t>. On peut stopper et contrôler les paramètres.</w:t>
      </w:r>
    </w:p>
    <w:p w:rsidR="00322BC6" w:rsidRDefault="002339ED" w:rsidP="00322BC6">
      <w:r>
        <w:t>Dans cette vidéo,</w:t>
      </w:r>
      <w:r w:rsidR="00FC377A">
        <w:t xml:space="preserve"> les différentes étapes</w:t>
      </w:r>
      <w:r>
        <w:t xml:space="preserve"> sont observables</w:t>
      </w:r>
      <w:r w:rsidR="00FC377A">
        <w:t xml:space="preserve"> : alimen</w:t>
      </w:r>
      <w:r w:rsidR="00D40623">
        <w:t>tat</w:t>
      </w:r>
      <w:r w:rsidR="00FC377A">
        <w:t xml:space="preserve">ion en poudre, fusion des grains de poudre, </w:t>
      </w:r>
      <w:r w:rsidR="009A04A9">
        <w:t xml:space="preserve">descente du plateau </w:t>
      </w:r>
      <w:r w:rsidR="00FC377A">
        <w:t>et mise en place de la prochaine couche</w:t>
      </w:r>
      <w:r w:rsidR="00B45E82">
        <w:t xml:space="preserve"> (le flash rouge correspond à une prise de vue réalisée après chaque couche)</w:t>
      </w:r>
      <w:r w:rsidR="00FC377A">
        <w:t xml:space="preserve">. </w:t>
      </w:r>
      <w:r w:rsidR="00287C31" w:rsidRPr="00287C31">
        <w:t>A</w:t>
      </w:r>
      <w:r w:rsidR="00FC377A" w:rsidRPr="00287C31">
        <w:t xml:space="preserve"> droite</w:t>
      </w:r>
      <w:r w:rsidR="00287C31" w:rsidRPr="00287C31">
        <w:t xml:space="preserve"> se trouve</w:t>
      </w:r>
      <w:r w:rsidR="00FC377A" w:rsidRPr="00287C31">
        <w:t xml:space="preserve"> un système de ventilation qui évite aux fumées de dévier le laser, et de créer des dépôts sur la zone </w:t>
      </w:r>
      <w:r w:rsidR="00287C31" w:rsidRPr="00287C31">
        <w:t>non</w:t>
      </w:r>
      <w:r w:rsidR="00FC377A" w:rsidRPr="00287C31">
        <w:t xml:space="preserve"> encore fusionnée. </w:t>
      </w:r>
      <w:r w:rsidR="00287C31" w:rsidRPr="00287C31">
        <w:t>Ainsi</w:t>
      </w:r>
      <w:r w:rsidR="00FC377A" w:rsidRPr="00287C31">
        <w:t xml:space="preserve"> la direction générale de fabrication se fait toujours à contresens du flux laminaire</w:t>
      </w:r>
      <w:r w:rsidR="00287C31" w:rsidRPr="00287C31">
        <w:t xml:space="preserve">, </w:t>
      </w:r>
      <w:r w:rsidR="00FC377A" w:rsidRPr="00287C31">
        <w:t xml:space="preserve">ici de la </w:t>
      </w:r>
      <w:r w:rsidR="00672D2F" w:rsidRPr="00287C31">
        <w:t>droite vers la gauche</w:t>
      </w:r>
      <w:r w:rsidR="00287C31" w:rsidRPr="00287C31">
        <w:t>,</w:t>
      </w:r>
      <w:r w:rsidR="00FC377A" w:rsidRPr="00287C31">
        <w:t xml:space="preserve"> </w:t>
      </w:r>
      <w:r w:rsidR="00287C31" w:rsidRPr="00287C31">
        <w:t>le flux allant</w:t>
      </w:r>
      <w:r w:rsidR="00FC377A" w:rsidRPr="00287C31">
        <w:t xml:space="preserve"> de la</w:t>
      </w:r>
      <w:r w:rsidR="00672D2F" w:rsidRPr="00672D2F">
        <w:t xml:space="preserve"> </w:t>
      </w:r>
      <w:r w:rsidR="00672D2F" w:rsidRPr="00287C31">
        <w:t>gauche vers la droite</w:t>
      </w:r>
      <w:r w:rsidR="00FC377A" w:rsidRPr="00287C31">
        <w:t>.</w:t>
      </w:r>
    </w:p>
    <w:p w:rsidR="00FC377A" w:rsidRDefault="009A04A9" w:rsidP="004B3152">
      <w:pPr>
        <w:pStyle w:val="BodyA"/>
        <w:spacing w:before="60" w:after="0"/>
        <w:jc w:val="center"/>
      </w:pPr>
      <w:r>
        <w:rPr>
          <w:noProof/>
        </w:rPr>
        <w:drawing>
          <wp:inline distT="0" distB="0" distL="0" distR="0">
            <wp:extent cx="2954710" cy="1895475"/>
            <wp:effectExtent l="19050" t="0" r="0" b="0"/>
            <wp:docPr id="8" name="Image 7" descr="figure 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a.png"/>
                    <pic:cNvPicPr/>
                  </pic:nvPicPr>
                  <pic:blipFill>
                    <a:blip r:embed="rId28" cstate="print"/>
                    <a:stretch>
                      <a:fillRect/>
                    </a:stretch>
                  </pic:blipFill>
                  <pic:spPr>
                    <a:xfrm>
                      <a:off x="0" y="0"/>
                      <a:ext cx="2955316" cy="1895864"/>
                    </a:xfrm>
                    <a:prstGeom prst="rect">
                      <a:avLst/>
                    </a:prstGeom>
                  </pic:spPr>
                </pic:pic>
              </a:graphicData>
            </a:graphic>
          </wp:inline>
        </w:drawing>
      </w:r>
      <w:r w:rsidR="004B3152">
        <w:t xml:space="preserve"> </w:t>
      </w:r>
      <w:r>
        <w:rPr>
          <w:noProof/>
        </w:rPr>
        <w:drawing>
          <wp:inline distT="0" distB="0" distL="0" distR="0">
            <wp:extent cx="2954712" cy="1895475"/>
            <wp:effectExtent l="19050" t="0" r="0" b="0"/>
            <wp:docPr id="9" name="Image 8" descr="fig 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b.png"/>
                    <pic:cNvPicPr/>
                  </pic:nvPicPr>
                  <pic:blipFill>
                    <a:blip r:embed="rId29" cstate="print"/>
                    <a:stretch>
                      <a:fillRect/>
                    </a:stretch>
                  </pic:blipFill>
                  <pic:spPr>
                    <a:xfrm>
                      <a:off x="0" y="0"/>
                      <a:ext cx="2960263" cy="1899036"/>
                    </a:xfrm>
                    <a:prstGeom prst="rect">
                      <a:avLst/>
                    </a:prstGeom>
                  </pic:spPr>
                </pic:pic>
              </a:graphicData>
            </a:graphic>
          </wp:inline>
        </w:drawing>
      </w:r>
    </w:p>
    <w:p w:rsidR="004B3152" w:rsidRDefault="009A04A9" w:rsidP="004B3152">
      <w:pPr>
        <w:pStyle w:val="BodyA"/>
        <w:spacing w:before="60" w:after="0"/>
        <w:jc w:val="center"/>
      </w:pPr>
      <w:r>
        <w:rPr>
          <w:noProof/>
        </w:rPr>
        <w:lastRenderedPageBreak/>
        <w:drawing>
          <wp:inline distT="0" distB="0" distL="0" distR="0">
            <wp:extent cx="2950487" cy="1895792"/>
            <wp:effectExtent l="19050" t="0" r="2263" b="0"/>
            <wp:docPr id="10" name="Image 9" descr="figu 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 9c.png"/>
                    <pic:cNvPicPr/>
                  </pic:nvPicPr>
                  <pic:blipFill>
                    <a:blip r:embed="rId30" cstate="print"/>
                    <a:stretch>
                      <a:fillRect/>
                    </a:stretch>
                  </pic:blipFill>
                  <pic:spPr>
                    <a:xfrm>
                      <a:off x="0" y="0"/>
                      <a:ext cx="2960381" cy="1902149"/>
                    </a:xfrm>
                    <a:prstGeom prst="rect">
                      <a:avLst/>
                    </a:prstGeom>
                  </pic:spPr>
                </pic:pic>
              </a:graphicData>
            </a:graphic>
          </wp:inline>
        </w:drawing>
      </w:r>
      <w:r w:rsidR="004B3152">
        <w:t xml:space="preserve"> </w:t>
      </w:r>
      <w:r>
        <w:rPr>
          <w:noProof/>
        </w:rPr>
        <w:drawing>
          <wp:inline distT="0" distB="0" distL="0" distR="0">
            <wp:extent cx="2951534" cy="1894647"/>
            <wp:effectExtent l="19050" t="0" r="1216" b="0"/>
            <wp:docPr id="11" name="Image 10" descr="fig 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d.png"/>
                    <pic:cNvPicPr/>
                  </pic:nvPicPr>
                  <pic:blipFill>
                    <a:blip r:embed="rId31" cstate="print"/>
                    <a:stretch>
                      <a:fillRect/>
                    </a:stretch>
                  </pic:blipFill>
                  <pic:spPr>
                    <a:xfrm>
                      <a:off x="0" y="0"/>
                      <a:ext cx="2953712" cy="1896045"/>
                    </a:xfrm>
                    <a:prstGeom prst="rect">
                      <a:avLst/>
                    </a:prstGeom>
                  </pic:spPr>
                </pic:pic>
              </a:graphicData>
            </a:graphic>
          </wp:inline>
        </w:drawing>
      </w:r>
    </w:p>
    <w:p w:rsidR="00FC377A" w:rsidRDefault="00861A6C" w:rsidP="00861A6C">
      <w:pPr>
        <w:pStyle w:val="Lgende"/>
      </w:pPr>
      <w:r>
        <w:rPr>
          <w:rFonts w:eastAsia="Arial Unicode MS" w:cs="Arial Unicode MS"/>
        </w:rPr>
        <w:t xml:space="preserve"> </w:t>
      </w:r>
      <w:bookmarkStart w:id="5" w:name="_Ref530405176"/>
      <w:r>
        <w:t xml:space="preserve">Figure </w:t>
      </w:r>
      <w:fldSimple w:instr=" SEQ Figure \* ARABIC ">
        <w:r w:rsidR="008A2B43">
          <w:rPr>
            <w:noProof/>
          </w:rPr>
          <w:t>10</w:t>
        </w:r>
      </w:fldSimple>
      <w:bookmarkEnd w:id="5"/>
      <w:r w:rsidR="00FC377A">
        <w:rPr>
          <w:rFonts w:eastAsia="Arial Unicode MS" w:cs="Arial Unicode MS"/>
        </w:rPr>
        <w:t xml:space="preserve"> : Enceinte de la </w:t>
      </w:r>
      <w:proofErr w:type="spellStart"/>
      <w:r w:rsidR="00FC377A">
        <w:rPr>
          <w:rFonts w:eastAsia="Arial Unicode MS" w:cs="Arial Unicode MS"/>
        </w:rPr>
        <w:t>FormUp</w:t>
      </w:r>
      <w:proofErr w:type="spellEnd"/>
      <w:r w:rsidR="00FC377A">
        <w:rPr>
          <w:rFonts w:eastAsia="Arial Unicode MS" w:cs="Arial Unicode MS"/>
        </w:rPr>
        <w:t xml:space="preserve"> 350 en cours d’impr</w:t>
      </w:r>
      <w:r w:rsidR="00322BC6">
        <w:rPr>
          <w:rFonts w:eastAsia="Arial Unicode MS" w:cs="Arial Unicode MS"/>
        </w:rPr>
        <w:t>ession</w:t>
      </w:r>
      <w:r w:rsidR="002339ED">
        <w:rPr>
          <w:rFonts w:eastAsia="Arial Unicode MS" w:cs="Arial Unicode MS"/>
        </w:rPr>
        <w:t>, source N. Muller</w:t>
      </w:r>
    </w:p>
    <w:p w:rsidR="00FC377A" w:rsidRDefault="00FC377A" w:rsidP="00FC377A">
      <w:pPr>
        <w:pStyle w:val="Titre2"/>
      </w:pPr>
      <w:r>
        <w:t>3.3 – Post-traitement</w:t>
      </w:r>
    </w:p>
    <w:p w:rsidR="00FC377A" w:rsidRDefault="00FC377A" w:rsidP="00FC377A">
      <w:pPr>
        <w:pStyle w:val="BodyA"/>
      </w:pPr>
      <w:r>
        <w:t>Après impression il y quelques étapes à respecter, tout d’abord i</w:t>
      </w:r>
      <w:r w:rsidR="006D6FC8">
        <w:t>l faut aspirer la poudre non fusionnée</w:t>
      </w:r>
      <w:r>
        <w:t xml:space="preserve">. </w:t>
      </w:r>
      <w:r w:rsidR="00B22289">
        <w:t>En fonction des poudres (</w:t>
      </w:r>
      <w:r w:rsidR="00D262E5">
        <w:t>réactives</w:t>
      </w:r>
      <w:r w:rsidR="00B22289">
        <w:t xml:space="preserve"> ou non), il y a deux </w:t>
      </w:r>
      <w:r>
        <w:t>aspirateurs : l’un classique et l’autre sous atmosphère inerte. On pourra ensuite tamiser et réutiliser la poudre. Il faut laisser le temps à la pièce de refroidir et attendre que l’oxygène soit revenu dans l’enceinte.</w:t>
      </w:r>
    </w:p>
    <w:p w:rsidR="002016CB" w:rsidRDefault="002016CB" w:rsidP="002016CB">
      <w:pPr>
        <w:pStyle w:val="BodyA"/>
        <w:spacing w:before="120" w:after="0"/>
        <w:jc w:val="center"/>
      </w:pPr>
      <w:r>
        <w:rPr>
          <w:noProof/>
        </w:rPr>
        <w:drawing>
          <wp:inline distT="0" distB="0" distL="0" distR="0">
            <wp:extent cx="3144208" cy="1638300"/>
            <wp:effectExtent l="19050" t="0" r="0" b="0"/>
            <wp:docPr id="7" name="Image 6" descr="Aspi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ation.png"/>
                    <pic:cNvPicPr/>
                  </pic:nvPicPr>
                  <pic:blipFill>
                    <a:blip r:embed="rId32" cstate="print"/>
                    <a:stretch>
                      <a:fillRect/>
                    </a:stretch>
                  </pic:blipFill>
                  <pic:spPr>
                    <a:xfrm>
                      <a:off x="0" y="0"/>
                      <a:ext cx="3146808" cy="1639655"/>
                    </a:xfrm>
                    <a:prstGeom prst="rect">
                      <a:avLst/>
                    </a:prstGeom>
                  </pic:spPr>
                </pic:pic>
              </a:graphicData>
            </a:graphic>
          </wp:inline>
        </w:drawing>
      </w:r>
    </w:p>
    <w:p w:rsidR="002016CB" w:rsidRDefault="002016CB" w:rsidP="002016CB">
      <w:pPr>
        <w:pStyle w:val="Lgende"/>
      </w:pPr>
      <w:r>
        <w:t xml:space="preserve">Figure </w:t>
      </w:r>
      <w:fldSimple w:instr=" SEQ Figure \* ARABIC ">
        <w:r w:rsidR="008A2B43">
          <w:rPr>
            <w:noProof/>
          </w:rPr>
          <w:t>11</w:t>
        </w:r>
      </w:fldSimple>
      <w:r>
        <w:t> : Aspiration de la poudre non fusionnée</w:t>
      </w:r>
      <w:r w:rsidR="009A04A9">
        <w:rPr>
          <w:rFonts w:eastAsia="Arial Unicode MS" w:cs="Arial Unicode MS"/>
        </w:rPr>
        <w:t>, source N. Muller</w:t>
      </w:r>
    </w:p>
    <w:p w:rsidR="00322BC6" w:rsidRDefault="00FC377A" w:rsidP="00FC377A">
      <w:pPr>
        <w:pStyle w:val="BodyA"/>
      </w:pPr>
      <w:r>
        <w:t>Une fois la poudre aspir</w:t>
      </w:r>
      <w:r w:rsidR="00322BC6">
        <w:t>é</w:t>
      </w:r>
      <w:r>
        <w:t>e, on transfère la pièce pour le nettoyage. Il faut enlever tou</w:t>
      </w:r>
      <w:r w:rsidR="00322BC6">
        <w:t>s</w:t>
      </w:r>
      <w:r>
        <w:t xml:space="preserve"> les résidus de poudre sur la pièce mais aussi dans l’enceinte de la machine. Le système de nettoyage du plateau, ainsi que </w:t>
      </w:r>
      <w:r w:rsidR="00322BC6">
        <w:t xml:space="preserve">de </w:t>
      </w:r>
      <w:r>
        <w:t>la cuve de stockage des eaux polluées s</w:t>
      </w:r>
      <w:r w:rsidR="0016244E">
        <w:t>on</w:t>
      </w:r>
      <w:r>
        <w:t>t visible</w:t>
      </w:r>
      <w:r w:rsidR="0016244E">
        <w:t>s</w:t>
      </w:r>
      <w:r>
        <w:t xml:space="preserve"> </w:t>
      </w:r>
      <w:r w:rsidR="006B5385">
        <w:t>figure 1</w:t>
      </w:r>
      <w:r w:rsidR="0005499A">
        <w:t>2</w:t>
      </w:r>
      <w:r w:rsidR="001568FE">
        <w:t>.</w:t>
      </w:r>
    </w:p>
    <w:p w:rsidR="00FC377A" w:rsidRDefault="00132F6E" w:rsidP="00D262E5">
      <w:pPr>
        <w:pStyle w:val="BodyA"/>
        <w:spacing w:before="120" w:after="0"/>
        <w:jc w:val="center"/>
      </w:pPr>
      <w:r>
        <w:rPr>
          <w:noProof/>
        </w:rPr>
        <w:drawing>
          <wp:inline distT="0" distB="0" distL="0" distR="0">
            <wp:extent cx="3375880" cy="3200400"/>
            <wp:effectExtent l="19050" t="0" r="0" b="0"/>
            <wp:docPr id="3" name="Image 2" descr="DSC_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009.JPG"/>
                    <pic:cNvPicPr/>
                  </pic:nvPicPr>
                  <pic:blipFill>
                    <a:blip r:embed="rId33" cstate="print"/>
                    <a:srcRect t="12156" r="37775"/>
                    <a:stretch>
                      <a:fillRect/>
                    </a:stretch>
                  </pic:blipFill>
                  <pic:spPr>
                    <a:xfrm>
                      <a:off x="0" y="0"/>
                      <a:ext cx="3378277" cy="3202673"/>
                    </a:xfrm>
                    <a:prstGeom prst="rect">
                      <a:avLst/>
                    </a:prstGeom>
                  </pic:spPr>
                </pic:pic>
              </a:graphicData>
            </a:graphic>
          </wp:inline>
        </w:drawing>
      </w:r>
    </w:p>
    <w:p w:rsidR="00FC377A" w:rsidRDefault="00861A6C" w:rsidP="00861A6C">
      <w:pPr>
        <w:pStyle w:val="Lgende"/>
      </w:pPr>
      <w:r>
        <w:rPr>
          <w:rFonts w:eastAsia="Arial Unicode MS" w:cs="Arial Unicode MS"/>
        </w:rPr>
        <w:t xml:space="preserve"> </w:t>
      </w:r>
      <w:bookmarkStart w:id="6" w:name="_Ref530404157"/>
      <w:r>
        <w:t xml:space="preserve">Figure </w:t>
      </w:r>
      <w:fldSimple w:instr=" SEQ Figure \* ARABIC ">
        <w:r w:rsidR="008A2B43">
          <w:rPr>
            <w:noProof/>
          </w:rPr>
          <w:t>12</w:t>
        </w:r>
      </w:fldSimple>
      <w:bookmarkEnd w:id="6"/>
      <w:r w:rsidR="00322BC6">
        <w:rPr>
          <w:rFonts w:eastAsia="Arial Unicode MS" w:cs="Arial Unicode MS"/>
        </w:rPr>
        <w:t xml:space="preserve"> </w:t>
      </w:r>
      <w:r w:rsidR="00FC377A">
        <w:rPr>
          <w:rFonts w:eastAsia="Arial Unicode MS" w:cs="Arial Unicode MS"/>
        </w:rPr>
        <w:t>: Système de nettoyage et de stockage des eaux polluées</w:t>
      </w:r>
    </w:p>
    <w:p w:rsidR="00FC377A" w:rsidRDefault="00FC377A" w:rsidP="001638B6">
      <w:r>
        <w:lastRenderedPageBreak/>
        <w:t>Ensuite la pièce doit être tronçonn</w:t>
      </w:r>
      <w:r w:rsidR="00322BC6">
        <w:t>é</w:t>
      </w:r>
      <w:r>
        <w:t>e du plateau (tronçonneuse, scie à ruban</w:t>
      </w:r>
      <w:r w:rsidR="00132F6E" w:rsidRPr="00D73704">
        <w:t xml:space="preserve">, découpe fil ou </w:t>
      </w:r>
      <w:r w:rsidR="00132F6E" w:rsidRPr="001638B6">
        <w:t>encore</w:t>
      </w:r>
      <w:r w:rsidR="001638B6">
        <w:t xml:space="preserve"> </w:t>
      </w:r>
      <w:r w:rsidR="001638B6" w:rsidRPr="001638B6">
        <w:t>la pièce est conçue avec</w:t>
      </w:r>
      <w:r w:rsidR="001638B6">
        <w:t xml:space="preserve"> </w:t>
      </w:r>
      <w:r w:rsidR="001638B6" w:rsidRPr="001638B6">
        <w:t>de</w:t>
      </w:r>
      <w:r w:rsidR="001638B6">
        <w:t xml:space="preserve"> </w:t>
      </w:r>
      <w:r w:rsidR="00132F6E" w:rsidRPr="001638B6">
        <w:t>petite</w:t>
      </w:r>
      <w:r w:rsidR="001638B6" w:rsidRPr="001638B6">
        <w:t>s</w:t>
      </w:r>
      <w:r w:rsidR="001638B6">
        <w:t xml:space="preserve"> </w:t>
      </w:r>
      <w:r w:rsidR="00132F6E" w:rsidRPr="001638B6">
        <w:t>section</w:t>
      </w:r>
      <w:r w:rsidR="001638B6" w:rsidRPr="001638B6">
        <w:t>s</w:t>
      </w:r>
      <w:r w:rsidR="00132F6E" w:rsidRPr="001638B6">
        <w:t xml:space="preserve"> </w:t>
      </w:r>
      <w:r w:rsidR="001638B6" w:rsidRPr="001638B6">
        <w:t>sur</w:t>
      </w:r>
      <w:r w:rsidR="001638B6">
        <w:t xml:space="preserve"> </w:t>
      </w:r>
      <w:r w:rsidR="001638B6" w:rsidRPr="001638B6">
        <w:t>sa</w:t>
      </w:r>
      <w:r w:rsidR="001638B6">
        <w:t xml:space="preserve"> </w:t>
      </w:r>
      <w:r w:rsidR="00132F6E" w:rsidRPr="001638B6">
        <w:t xml:space="preserve">base </w:t>
      </w:r>
      <w:r w:rsidR="001638B6">
        <w:t>a</w:t>
      </w:r>
      <w:r w:rsidR="001638B6" w:rsidRPr="001638B6">
        <w:t>vec</w:t>
      </w:r>
      <w:r w:rsidR="001638B6">
        <w:t xml:space="preserve"> </w:t>
      </w:r>
      <w:r w:rsidR="001638B6" w:rsidRPr="001638B6">
        <w:t>le plateau,</w:t>
      </w:r>
      <w:r w:rsidR="001638B6">
        <w:t xml:space="preserve"> </w:t>
      </w:r>
      <w:r w:rsidR="001638B6" w:rsidRPr="001638B6">
        <w:t>une</w:t>
      </w:r>
      <w:r w:rsidR="00132F6E" w:rsidRPr="001638B6">
        <w:t xml:space="preserve"> pince</w:t>
      </w:r>
      <w:r w:rsidR="001638B6" w:rsidRPr="001638B6">
        <w:t xml:space="preserve"> permet</w:t>
      </w:r>
      <w:r w:rsidR="001638B6">
        <w:t xml:space="preserve"> alors de la détacher</w:t>
      </w:r>
      <w:r w:rsidR="00226563">
        <w:t>, figure 1</w:t>
      </w:r>
      <w:r w:rsidR="0005499A">
        <w:t>3</w:t>
      </w:r>
      <w:r>
        <w:t>) ou bien usinée. On peut aussi sabler, vernir la pièce</w:t>
      </w:r>
      <w:r w:rsidR="00322BC6">
        <w:t>, m</w:t>
      </w:r>
      <w:r>
        <w:t>ais aussi réaliser des traitements thermiques tel</w:t>
      </w:r>
      <w:r w:rsidR="00322BC6">
        <w:t>s</w:t>
      </w:r>
      <w:r>
        <w:t xml:space="preserve"> que le recuit ou la trempe</w:t>
      </w:r>
      <w:r w:rsidR="00322BC6">
        <w:t>, o</w:t>
      </w:r>
      <w:r>
        <w:t>u encore réaliser une infiltration pour réduire la porosité ou augmenter les propriétés mécaniques.</w:t>
      </w:r>
    </w:p>
    <w:p w:rsidR="00226563" w:rsidRDefault="00226563" w:rsidP="00226563">
      <w:pPr>
        <w:spacing w:before="120" w:after="0"/>
        <w:jc w:val="center"/>
        <w:rPr>
          <w:color w:val="FF2600"/>
        </w:rPr>
      </w:pPr>
      <w:r>
        <w:rPr>
          <w:noProof/>
          <w:color w:val="FF2600"/>
          <w:lang w:eastAsia="fr-FR"/>
        </w:rPr>
        <w:drawing>
          <wp:inline distT="0" distB="0" distL="0" distR="0">
            <wp:extent cx="1431515" cy="1816100"/>
            <wp:effectExtent l="19050" t="0" r="0" b="0"/>
            <wp:docPr id="13" name="Image 12" descr="Accroche petite section-anno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roche petite section-annoté.jpg"/>
                    <pic:cNvPicPr/>
                  </pic:nvPicPr>
                  <pic:blipFill>
                    <a:blip r:embed="rId34" cstate="print"/>
                    <a:stretch>
                      <a:fillRect/>
                    </a:stretch>
                  </pic:blipFill>
                  <pic:spPr>
                    <a:xfrm>
                      <a:off x="0" y="0"/>
                      <a:ext cx="1433948" cy="1819187"/>
                    </a:xfrm>
                    <a:prstGeom prst="rect">
                      <a:avLst/>
                    </a:prstGeom>
                  </pic:spPr>
                </pic:pic>
              </a:graphicData>
            </a:graphic>
          </wp:inline>
        </w:drawing>
      </w:r>
    </w:p>
    <w:p w:rsidR="00226563" w:rsidRDefault="00226563" w:rsidP="00226563">
      <w:pPr>
        <w:pStyle w:val="Lgende"/>
        <w:rPr>
          <w:color w:val="FF2600"/>
        </w:rPr>
      </w:pPr>
      <w:r>
        <w:t xml:space="preserve">Figure </w:t>
      </w:r>
      <w:fldSimple w:instr=" SEQ Figure \* ARABIC ">
        <w:r w:rsidR="008A2B43">
          <w:rPr>
            <w:noProof/>
          </w:rPr>
          <w:t>13</w:t>
        </w:r>
      </w:fldSimple>
      <w:r>
        <w:t> : Petite section de la base d’une pièce</w:t>
      </w:r>
    </w:p>
    <w:p w:rsidR="00FC377A" w:rsidRDefault="00FC377A" w:rsidP="00322BC6">
      <w:r>
        <w:t>Une fois l’impression terminée, il est possible d’analyser les logs de la fabrication</w:t>
      </w:r>
      <w:r w:rsidR="00322BC6">
        <w:rPr>
          <w:rStyle w:val="Appelnotedebasdep"/>
        </w:rPr>
        <w:footnoteReference w:id="3"/>
      </w:r>
      <w:r w:rsidR="004F06B4">
        <w:t xml:space="preserve"> </w:t>
      </w:r>
      <w:r>
        <w:t>: taux d’oxygène, efforts dans le système d’alimentation de poudre, températures du laser, pression.... Ceci permet une bonne traçabilité de la production et de mi</w:t>
      </w:r>
      <w:r w:rsidR="00973EF2">
        <w:t>eux comprendre ce qui à pu causer</w:t>
      </w:r>
      <w:r>
        <w:t xml:space="preserve"> un défaut éventuel.</w:t>
      </w:r>
    </w:p>
    <w:p w:rsidR="00FC377A" w:rsidRDefault="00072FA1" w:rsidP="00FC377A">
      <w:pPr>
        <w:pStyle w:val="BodyA"/>
      </w:pPr>
      <w:r w:rsidRPr="00072FA1">
        <w:t>La</w:t>
      </w:r>
      <w:r w:rsidR="00FC377A" w:rsidRPr="00072FA1">
        <w:t xml:space="preserve"> vidéo de présentation de la </w:t>
      </w:r>
      <w:hyperlink r:id="rId35" w:history="1">
        <w:r w:rsidRPr="00D262E5">
          <w:rPr>
            <w:rStyle w:val="Lienhypertexte"/>
            <w:i/>
            <w:color w:val="404040" w:themeColor="text1" w:themeTint="BF"/>
          </w:rPr>
          <w:t xml:space="preserve">machine </w:t>
        </w:r>
        <w:proofErr w:type="spellStart"/>
        <w:r w:rsidRPr="00D262E5">
          <w:rPr>
            <w:rStyle w:val="Lienhypertexte"/>
            <w:i/>
            <w:color w:val="404040" w:themeColor="text1" w:themeTint="BF"/>
          </w:rPr>
          <w:t>FormUp</w:t>
        </w:r>
        <w:proofErr w:type="spellEnd"/>
        <w:r w:rsidRPr="00D262E5">
          <w:rPr>
            <w:rStyle w:val="Lienhypertexte"/>
            <w:i/>
            <w:color w:val="404040" w:themeColor="text1" w:themeTint="BF"/>
          </w:rPr>
          <w:t xml:space="preserve"> </w:t>
        </w:r>
        <w:r w:rsidRPr="00D262E5">
          <w:rPr>
            <w:rStyle w:val="Lienhypertexte"/>
            <w:i/>
            <w:color w:val="404040" w:themeColor="text1" w:themeTint="BF"/>
            <w:u w:color="7F7F7F" w:themeColor="text1" w:themeTint="80"/>
          </w:rPr>
          <w:t>350</w:t>
        </w:r>
        <w:r w:rsidR="00FC377A" w:rsidRPr="00D262E5">
          <w:rPr>
            <w:rStyle w:val="Lienhypertexte"/>
            <w:i/>
            <w:color w:val="404040" w:themeColor="text1" w:themeTint="BF"/>
          </w:rPr>
          <w:t xml:space="preserve"> </w:t>
        </w:r>
        <w:r w:rsidRPr="00D262E5">
          <w:rPr>
            <w:rStyle w:val="Lienhypertexte"/>
            <w:i/>
            <w:color w:val="404040" w:themeColor="text1" w:themeTint="BF"/>
          </w:rPr>
          <w:t>d’</w:t>
        </w:r>
        <w:proofErr w:type="spellStart"/>
        <w:r w:rsidRPr="00D262E5">
          <w:rPr>
            <w:rStyle w:val="Lienhypertexte"/>
            <w:i/>
            <w:color w:val="404040" w:themeColor="text1" w:themeTint="BF"/>
          </w:rPr>
          <w:t>AddUp</w:t>
        </w:r>
        <w:proofErr w:type="spellEnd"/>
      </w:hyperlink>
      <w:r w:rsidRPr="00072FA1">
        <w:t xml:space="preserve"> [</w:t>
      </w:r>
      <w:r w:rsidR="00E913D5">
        <w:t>6</w:t>
      </w:r>
      <w:r w:rsidRPr="00072FA1">
        <w:t xml:space="preserve">] permet de visualiser les </w:t>
      </w:r>
      <w:r w:rsidR="00FC377A" w:rsidRPr="00072FA1">
        <w:t>différentes étapes.</w:t>
      </w:r>
    </w:p>
    <w:p w:rsidR="00FC377A" w:rsidRDefault="00FC377A" w:rsidP="00FC377A">
      <w:pPr>
        <w:pStyle w:val="Titre1"/>
      </w:pPr>
      <w:r>
        <w:rPr>
          <w:rFonts w:eastAsia="Arial Unicode MS" w:cs="Arial Unicode MS"/>
        </w:rPr>
        <w:t xml:space="preserve">4 – Exemples de fabrication </w:t>
      </w:r>
    </w:p>
    <w:p w:rsidR="00973EF2" w:rsidRDefault="007C02C8" w:rsidP="00973EF2">
      <w:r>
        <w:t>Figure 1</w:t>
      </w:r>
      <w:r w:rsidR="0005499A">
        <w:t>4</w:t>
      </w:r>
      <w:r w:rsidR="00973EF2">
        <w:t xml:space="preserve"> se trouvent deux</w:t>
      </w:r>
      <w:r w:rsidR="00FC377A">
        <w:t xml:space="preserve"> exemples de réalisation, </w:t>
      </w:r>
      <w:r w:rsidR="00973EF2">
        <w:t>l’une</w:t>
      </w:r>
      <w:r w:rsidR="00FC377A">
        <w:t xml:space="preserve"> pour vérifier des simulations thermiques et</w:t>
      </w:r>
      <w:r w:rsidR="00973EF2">
        <w:t xml:space="preserve"> l’autre</w:t>
      </w:r>
      <w:r w:rsidR="00FC377A">
        <w:t xml:space="preserve"> pour voir le rendu des différentes stratégies de </w:t>
      </w:r>
      <w:proofErr w:type="spellStart"/>
      <w:r w:rsidR="00FC377A">
        <w:t>lasage</w:t>
      </w:r>
      <w:proofErr w:type="spellEnd"/>
      <w:r w:rsidR="00FC377A">
        <w:t xml:space="preserve">. On </w:t>
      </w:r>
      <w:r w:rsidR="00973EF2">
        <w:t>note</w:t>
      </w:r>
      <w:r w:rsidR="00FC377A">
        <w:t xml:space="preserve"> que </w:t>
      </w:r>
      <w:r w:rsidR="00D262E5">
        <w:t>l</w:t>
      </w:r>
      <w:r w:rsidR="00FC377A">
        <w:t>es pièces</w:t>
      </w:r>
      <w:r w:rsidR="00D262E5">
        <w:t xml:space="preserve"> </w:t>
      </w:r>
      <w:r w:rsidR="006B5385">
        <w:t>figure 1</w:t>
      </w:r>
      <w:r w:rsidR="0005499A">
        <w:t>4</w:t>
      </w:r>
      <w:r w:rsidR="006B5385">
        <w:t>a</w:t>
      </w:r>
      <w:r w:rsidR="00D262E5">
        <w:t xml:space="preserve">, </w:t>
      </w:r>
      <w:r w:rsidR="00FC377A">
        <w:t>s</w:t>
      </w:r>
      <w:r w:rsidR="00973EF2">
        <w:t>on</w:t>
      </w:r>
      <w:r w:rsidR="00FC377A">
        <w:t>t fixé</w:t>
      </w:r>
      <w:r w:rsidR="00973EF2">
        <w:t>es</w:t>
      </w:r>
      <w:r w:rsidR="00FC377A">
        <w:t xml:space="preserve"> sur le plateau d’ou la nécessité </w:t>
      </w:r>
      <w:r w:rsidR="00CB0F4E">
        <w:t>de les détacher</w:t>
      </w:r>
      <w:r w:rsidR="00FC377A">
        <w:t>.</w:t>
      </w:r>
    </w:p>
    <w:p w:rsidR="00973EF2" w:rsidRDefault="00FC377A" w:rsidP="004F06B4">
      <w:pPr>
        <w:spacing w:before="120" w:after="60"/>
        <w:jc w:val="center"/>
        <w:rPr>
          <w:rFonts w:eastAsia="Arial Unicode MS"/>
        </w:rPr>
      </w:pPr>
      <w:r>
        <w:rPr>
          <w:noProof/>
          <w:lang w:eastAsia="fr-FR"/>
        </w:rPr>
        <w:drawing>
          <wp:inline distT="0" distB="0" distL="0" distR="0">
            <wp:extent cx="2403809" cy="2283619"/>
            <wp:effectExtent l="19050" t="0" r="0" b="0"/>
            <wp:docPr id="28"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a:picLocks noChangeAspect="1"/>
                    </pic:cNvPicPr>
                  </pic:nvPicPr>
                  <pic:blipFill>
                    <a:blip r:embed="rId36" cstate="print">
                      <a:extLst/>
                    </a:blip>
                    <a:stretch>
                      <a:fillRect/>
                    </a:stretch>
                  </pic:blipFill>
                  <pic:spPr>
                    <a:xfrm>
                      <a:off x="0" y="0"/>
                      <a:ext cx="2406902" cy="2286557"/>
                    </a:xfrm>
                    <a:prstGeom prst="rect">
                      <a:avLst/>
                    </a:prstGeom>
                    <a:ln w="12700" cap="flat">
                      <a:noFill/>
                      <a:miter lim="400000"/>
                    </a:ln>
                    <a:effectLst/>
                  </pic:spPr>
                </pic:pic>
              </a:graphicData>
            </a:graphic>
          </wp:inline>
        </w:drawing>
      </w:r>
      <w:r w:rsidR="00973EF2">
        <w:rPr>
          <w:rFonts w:eastAsia="Arial Unicode MS"/>
        </w:rPr>
        <w:tab/>
      </w:r>
      <w:r>
        <w:rPr>
          <w:noProof/>
          <w:lang w:eastAsia="fr-FR"/>
        </w:rPr>
        <w:drawing>
          <wp:inline distT="0" distB="0" distL="0" distR="0">
            <wp:extent cx="3399735" cy="2282143"/>
            <wp:effectExtent l="19050" t="0" r="0" b="0"/>
            <wp:docPr id="29" name="officeArt object"/>
            <wp:cNvGraphicFramePr/>
            <a:graphic xmlns:a="http://schemas.openxmlformats.org/drawingml/2006/main">
              <a:graphicData uri="http://schemas.openxmlformats.org/drawingml/2006/picture">
                <pic:pic xmlns:pic="http://schemas.openxmlformats.org/drawingml/2006/picture">
                  <pic:nvPicPr>
                    <pic:cNvPr id="1073741843" name="DSC_3065.jpeg"/>
                    <pic:cNvPicPr>
                      <a:picLocks noChangeAspect="1"/>
                    </pic:cNvPicPr>
                  </pic:nvPicPr>
                  <pic:blipFill>
                    <a:blip r:embed="rId37" cstate="print">
                      <a:extLst/>
                    </a:blip>
                    <a:stretch>
                      <a:fillRect/>
                    </a:stretch>
                  </pic:blipFill>
                  <pic:spPr>
                    <a:xfrm>
                      <a:off x="0" y="0"/>
                      <a:ext cx="3399474" cy="2281968"/>
                    </a:xfrm>
                    <a:prstGeom prst="rect">
                      <a:avLst/>
                    </a:prstGeom>
                    <a:ln w="12700" cap="flat">
                      <a:noFill/>
                      <a:miter lim="400000"/>
                    </a:ln>
                    <a:effectLst/>
                  </pic:spPr>
                </pic:pic>
              </a:graphicData>
            </a:graphic>
          </wp:inline>
        </w:drawing>
      </w:r>
    </w:p>
    <w:tbl>
      <w:tblPr>
        <w:tblStyle w:val="Grilledutableau"/>
        <w:tblW w:w="0" w:type="auto"/>
        <w:tblLook w:val="04A0"/>
      </w:tblPr>
      <w:tblGrid>
        <w:gridCol w:w="4219"/>
        <w:gridCol w:w="5670"/>
      </w:tblGrid>
      <w:tr w:rsidR="004F06B4" w:rsidTr="004F06B4">
        <w:tc>
          <w:tcPr>
            <w:tcW w:w="4219" w:type="dxa"/>
            <w:tcBorders>
              <w:top w:val="nil"/>
              <w:left w:val="nil"/>
              <w:bottom w:val="nil"/>
              <w:right w:val="nil"/>
            </w:tcBorders>
          </w:tcPr>
          <w:p w:rsidR="004F06B4" w:rsidRDefault="004F06B4" w:rsidP="004F06B4">
            <w:pPr>
              <w:pStyle w:val="Sansinterligne"/>
            </w:pPr>
            <w:r>
              <w:t>(a)</w:t>
            </w:r>
          </w:p>
        </w:tc>
        <w:tc>
          <w:tcPr>
            <w:tcW w:w="5670" w:type="dxa"/>
            <w:tcBorders>
              <w:top w:val="nil"/>
              <w:left w:val="nil"/>
              <w:bottom w:val="nil"/>
              <w:right w:val="nil"/>
            </w:tcBorders>
          </w:tcPr>
          <w:p w:rsidR="004F06B4" w:rsidRDefault="004F06B4" w:rsidP="004F06B4">
            <w:pPr>
              <w:pStyle w:val="Sansinterligne"/>
            </w:pPr>
            <w:r>
              <w:t>(b)</w:t>
            </w:r>
          </w:p>
        </w:tc>
      </w:tr>
      <w:tr w:rsidR="004F06B4" w:rsidTr="004F06B4">
        <w:tc>
          <w:tcPr>
            <w:tcW w:w="9889" w:type="dxa"/>
            <w:gridSpan w:val="2"/>
            <w:tcBorders>
              <w:top w:val="nil"/>
              <w:left w:val="nil"/>
              <w:bottom w:val="nil"/>
              <w:right w:val="nil"/>
            </w:tcBorders>
          </w:tcPr>
          <w:p w:rsidR="004F06B4" w:rsidRDefault="004F06B4" w:rsidP="004F06B4">
            <w:pPr>
              <w:pStyle w:val="Sansinterligne"/>
              <w:spacing w:before="60"/>
            </w:pPr>
            <w:bookmarkStart w:id="7" w:name="_Ref530404177"/>
            <w:r>
              <w:t xml:space="preserve">Figure </w:t>
            </w:r>
            <w:fldSimple w:instr=" SEQ Figure \* ARABIC ">
              <w:r w:rsidR="008A2B43">
                <w:rPr>
                  <w:noProof/>
                </w:rPr>
                <w:t>14</w:t>
              </w:r>
            </w:fldSimple>
            <w:bookmarkEnd w:id="7"/>
            <w:r>
              <w:rPr>
                <w:rFonts w:eastAsia="Arial Unicode MS"/>
              </w:rPr>
              <w:t xml:space="preserve"> : Pièces imprimées en 3D, (a) simulations thermiques, (b) différentes stratégies de </w:t>
            </w:r>
            <w:proofErr w:type="spellStart"/>
            <w:r>
              <w:rPr>
                <w:rFonts w:eastAsia="Arial Unicode MS"/>
              </w:rPr>
              <w:t>lasage</w:t>
            </w:r>
            <w:proofErr w:type="spellEnd"/>
          </w:p>
        </w:tc>
      </w:tr>
    </w:tbl>
    <w:p w:rsidR="004F06B4" w:rsidRDefault="004F06B4" w:rsidP="00B14EE6">
      <w:pPr>
        <w:spacing w:after="0"/>
      </w:pPr>
      <w:r>
        <w:lastRenderedPageBreak/>
        <w:t>On peut aussi réaliser des pièces avec un rendu esthétique soigné. La figure 1</w:t>
      </w:r>
      <w:r w:rsidR="0005499A">
        <w:t>5</w:t>
      </w:r>
      <w:r>
        <w:t xml:space="preserve"> présente un exemple de pièce sablée et vernie produite à l’occasion de l’inauguration de la machine SLM </w:t>
      </w:r>
      <w:proofErr w:type="spellStart"/>
      <w:r>
        <w:t>FormUp</w:t>
      </w:r>
      <w:proofErr w:type="spellEnd"/>
      <w:r>
        <w:t xml:space="preserve"> 350, le 18 Juin 2018.</w:t>
      </w:r>
    </w:p>
    <w:p w:rsidR="00FC377A" w:rsidRDefault="00FC377A" w:rsidP="00B14EE6">
      <w:pPr>
        <w:spacing w:before="0" w:after="0"/>
        <w:jc w:val="center"/>
      </w:pPr>
      <w:r>
        <w:rPr>
          <w:noProof/>
          <w:lang w:eastAsia="fr-FR"/>
        </w:rPr>
        <w:drawing>
          <wp:inline distT="0" distB="0" distL="0" distR="0">
            <wp:extent cx="2545507" cy="2432874"/>
            <wp:effectExtent l="0" t="57150" r="0" b="43626"/>
            <wp:docPr id="30"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png"/>
                    <pic:cNvPicPr>
                      <a:picLocks noChangeAspect="1"/>
                    </pic:cNvPicPr>
                  </pic:nvPicPr>
                  <pic:blipFill>
                    <a:blip r:embed="rId38" cstate="print">
                      <a:extLst/>
                    </a:blip>
                    <a:stretch>
                      <a:fillRect/>
                    </a:stretch>
                  </pic:blipFill>
                  <pic:spPr>
                    <a:xfrm rot="16200000">
                      <a:off x="0" y="0"/>
                      <a:ext cx="2555593" cy="2442514"/>
                    </a:xfrm>
                    <a:prstGeom prst="rect">
                      <a:avLst/>
                    </a:prstGeom>
                    <a:ln w="12700" cap="flat">
                      <a:noFill/>
                      <a:miter lim="400000"/>
                    </a:ln>
                    <a:effectLst/>
                  </pic:spPr>
                </pic:pic>
              </a:graphicData>
            </a:graphic>
          </wp:inline>
        </w:drawing>
      </w:r>
    </w:p>
    <w:p w:rsidR="00FC377A" w:rsidRDefault="00861A6C" w:rsidP="00861A6C">
      <w:pPr>
        <w:pStyle w:val="Lgende"/>
        <w:rPr>
          <w:iCs/>
        </w:rPr>
      </w:pPr>
      <w:r>
        <w:t xml:space="preserve"> </w:t>
      </w:r>
      <w:bookmarkStart w:id="8" w:name="_Ref530393999"/>
      <w:r>
        <w:t xml:space="preserve">Figure </w:t>
      </w:r>
      <w:fldSimple w:instr=" SEQ Figure \* ARABIC ">
        <w:r w:rsidR="008A2B43">
          <w:rPr>
            <w:noProof/>
          </w:rPr>
          <w:t>15</w:t>
        </w:r>
      </w:fldSimple>
      <w:bookmarkEnd w:id="8"/>
      <w:r w:rsidR="00FC377A">
        <w:t xml:space="preserve"> : Pièce </w:t>
      </w:r>
      <w:r w:rsidR="00624939">
        <w:t>réalisée pour l’inauguration</w:t>
      </w:r>
      <w:r w:rsidR="00072FA1">
        <w:t xml:space="preserve"> </w:t>
      </w:r>
      <w:r w:rsidR="00624939">
        <w:t xml:space="preserve">de la machine SLM </w:t>
      </w:r>
      <w:proofErr w:type="spellStart"/>
      <w:r w:rsidR="00624939">
        <w:t>FormUp</w:t>
      </w:r>
      <w:proofErr w:type="spellEnd"/>
      <w:r w:rsidR="0017370A">
        <w:t xml:space="preserve"> </w:t>
      </w:r>
      <w:r w:rsidR="00072FA1">
        <w:t xml:space="preserve">350 </w:t>
      </w:r>
      <w:r w:rsidR="0017370A">
        <w:t>au sein du LURPA</w:t>
      </w:r>
    </w:p>
    <w:p w:rsidR="0017370A" w:rsidRDefault="00FC377A" w:rsidP="0017370A">
      <w:pPr>
        <w:pStyle w:val="Titre3"/>
        <w:spacing w:before="240"/>
      </w:pPr>
      <w:r>
        <w:t>Exemple des conditions de production et coût :</w:t>
      </w:r>
    </w:p>
    <w:p w:rsidR="00FC377A" w:rsidRDefault="00FC377A" w:rsidP="00B14EE6">
      <w:pPr>
        <w:pStyle w:val="BodyA"/>
        <w:spacing w:before="120"/>
        <w:jc w:val="center"/>
        <w:rPr>
          <w:b/>
          <w:bCs/>
        </w:rPr>
      </w:pPr>
      <w:r>
        <w:rPr>
          <w:b/>
          <w:bCs/>
          <w:noProof/>
        </w:rPr>
        <w:drawing>
          <wp:inline distT="0" distB="0" distL="0" distR="0">
            <wp:extent cx="2762250" cy="2609053"/>
            <wp:effectExtent l="19050" t="0" r="0" b="0"/>
            <wp:docPr id="31"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png"/>
                    <pic:cNvPicPr>
                      <a:picLocks noChangeAspect="1"/>
                    </pic:cNvPicPr>
                  </pic:nvPicPr>
                  <pic:blipFill>
                    <a:blip r:embed="rId39" cstate="print">
                      <a:extLst/>
                    </a:blip>
                    <a:srcRect r="6370"/>
                    <a:stretch>
                      <a:fillRect/>
                    </a:stretch>
                  </pic:blipFill>
                  <pic:spPr>
                    <a:xfrm>
                      <a:off x="0" y="0"/>
                      <a:ext cx="2762334" cy="2609132"/>
                    </a:xfrm>
                    <a:prstGeom prst="rect">
                      <a:avLst/>
                    </a:prstGeom>
                    <a:ln w="12700" cap="flat">
                      <a:noFill/>
                      <a:miter lim="400000"/>
                    </a:ln>
                    <a:effectLst/>
                  </pic:spPr>
                </pic:pic>
              </a:graphicData>
            </a:graphic>
          </wp:inline>
        </w:drawing>
      </w:r>
      <w:r w:rsidR="00B14EE6">
        <w:rPr>
          <w:b/>
          <w:bCs/>
        </w:rPr>
        <w:t xml:space="preserve">   </w:t>
      </w:r>
      <w:r>
        <w:rPr>
          <w:b/>
          <w:bCs/>
          <w:noProof/>
        </w:rPr>
        <w:drawing>
          <wp:inline distT="0" distB="0" distL="0" distR="0">
            <wp:extent cx="3130550" cy="2609018"/>
            <wp:effectExtent l="19050" t="0" r="0" b="0"/>
            <wp:docPr id="1073741824"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ng"/>
                    <pic:cNvPicPr>
                      <a:picLocks noChangeAspect="1"/>
                    </pic:cNvPicPr>
                  </pic:nvPicPr>
                  <pic:blipFill>
                    <a:blip r:embed="rId40" cstate="print">
                      <a:extLst/>
                    </a:blip>
                    <a:stretch>
                      <a:fillRect/>
                    </a:stretch>
                  </pic:blipFill>
                  <pic:spPr>
                    <a:xfrm>
                      <a:off x="0" y="0"/>
                      <a:ext cx="3152602" cy="2627396"/>
                    </a:xfrm>
                    <a:prstGeom prst="rect">
                      <a:avLst/>
                    </a:prstGeom>
                    <a:ln w="12700" cap="flat">
                      <a:noFill/>
                      <a:miter lim="400000"/>
                    </a:ln>
                    <a:effectLst/>
                  </pic:spPr>
                </pic:pic>
              </a:graphicData>
            </a:graphic>
          </wp:inline>
        </w:drawing>
      </w:r>
    </w:p>
    <w:p w:rsidR="00FC377A" w:rsidRDefault="00861A6C" w:rsidP="00861A6C">
      <w:pPr>
        <w:pStyle w:val="Lgende"/>
      </w:pPr>
      <w:r>
        <w:rPr>
          <w:rFonts w:eastAsia="Arial Unicode MS" w:cs="Arial Unicode MS"/>
        </w:rPr>
        <w:t xml:space="preserve"> </w:t>
      </w:r>
      <w:r>
        <w:t xml:space="preserve">Figure </w:t>
      </w:r>
      <w:fldSimple w:instr=" SEQ Figure \* ARABIC ">
        <w:r w:rsidR="008A2B43">
          <w:rPr>
            <w:noProof/>
          </w:rPr>
          <w:t>16</w:t>
        </w:r>
      </w:fldSimple>
      <w:r>
        <w:t xml:space="preserve"> </w:t>
      </w:r>
      <w:r w:rsidR="00FC377A">
        <w:rPr>
          <w:rFonts w:eastAsia="Arial Unicode MS" w:cs="Arial Unicode MS"/>
        </w:rPr>
        <w:t>: Pièce élaborée dans l</w:t>
      </w:r>
      <w:r w:rsidR="00D262E5">
        <w:rPr>
          <w:rFonts w:eastAsia="Arial Unicode MS" w:cs="Arial Unicode MS"/>
        </w:rPr>
        <w:t>e cadre du</w:t>
      </w:r>
      <w:r w:rsidR="00FC377A">
        <w:rPr>
          <w:rFonts w:eastAsia="Arial Unicode MS" w:cs="Arial Unicode MS"/>
        </w:rPr>
        <w:t xml:space="preserve"> master</w:t>
      </w:r>
      <w:r w:rsidR="00D262E5">
        <w:rPr>
          <w:rFonts w:eastAsia="Arial Unicode MS" w:cs="Arial Unicode MS"/>
        </w:rPr>
        <w:t xml:space="preserve"> de Saint-Clair </w:t>
      </w:r>
      <w:proofErr w:type="spellStart"/>
      <w:r w:rsidR="00D262E5">
        <w:rPr>
          <w:rFonts w:eastAsia="Arial Unicode MS" w:cs="Arial Unicode MS"/>
        </w:rPr>
        <w:t>Toguem</w:t>
      </w:r>
      <w:proofErr w:type="spellEnd"/>
      <w:r w:rsidR="00D262E5">
        <w:rPr>
          <w:rFonts w:eastAsia="Arial Unicode MS" w:cs="Arial Unicode MS"/>
        </w:rPr>
        <w:t xml:space="preserve"> </w:t>
      </w:r>
      <w:proofErr w:type="spellStart"/>
      <w:r w:rsidR="00D262E5">
        <w:rPr>
          <w:rFonts w:eastAsia="Arial Unicode MS" w:cs="Arial Unicode MS"/>
        </w:rPr>
        <w:t>Tagne</w:t>
      </w:r>
      <w:proofErr w:type="spellEnd"/>
      <w:r w:rsidR="00FC377A">
        <w:rPr>
          <w:rFonts w:eastAsia="Arial Unicode MS" w:cs="Arial Unicode MS"/>
        </w:rPr>
        <w:t xml:space="preserve">  </w:t>
      </w:r>
      <w:r w:rsidR="00B449E2">
        <w:rPr>
          <w:rFonts w:eastAsia="Arial Unicode MS" w:cs="Arial Unicode MS"/>
        </w:rPr>
        <w:t>[</w:t>
      </w:r>
      <w:r w:rsidR="00E913D5">
        <w:rPr>
          <w:rFonts w:eastAsia="Arial Unicode MS" w:cs="Arial Unicode MS"/>
        </w:rPr>
        <w:t>7</w:t>
      </w:r>
      <w:r w:rsidR="00FC377A">
        <w:rPr>
          <w:rFonts w:eastAsia="Arial Unicode MS" w:cs="Arial Unicode MS"/>
        </w:rPr>
        <w:t>]</w:t>
      </w:r>
    </w:p>
    <w:p w:rsidR="00FC377A" w:rsidRDefault="00FC377A" w:rsidP="0017370A">
      <w:r>
        <w:t>Nous allons voir les principales grandeurs réglables au cours d’une impression en nous basant sur un exemple de pièce</w:t>
      </w:r>
      <w:r w:rsidR="009C19D4">
        <w:t xml:space="preserve"> (figure 1</w:t>
      </w:r>
      <w:r w:rsidR="0005499A">
        <w:t>6</w:t>
      </w:r>
      <w:r w:rsidR="009C19D4">
        <w:t>)</w:t>
      </w:r>
      <w:r>
        <w:t xml:space="preserve">. </w:t>
      </w:r>
      <w:r w:rsidR="00AA36EF">
        <w:t>Celle-ci</w:t>
      </w:r>
      <w:r>
        <w:t xml:space="preserve"> est réalisée dans le but de vérifier avec l’ensemble des techniques de métrologie les dimensions, le positionnement des éléments. Il s’agit d’une pièce uniquement réalisable en impression 3D car très complexe voir</w:t>
      </w:r>
      <w:r w:rsidR="0017370A">
        <w:t>e</w:t>
      </w:r>
      <w:r>
        <w:t xml:space="preserve"> impossible à réaliser avec les procédés de fabrication classiques.</w:t>
      </w:r>
    </w:p>
    <w:p w:rsidR="00FC377A" w:rsidRDefault="00FC377A" w:rsidP="0017370A">
      <w:r>
        <w:t xml:space="preserve">Cette pièce </w:t>
      </w:r>
      <w:r w:rsidR="0017370A">
        <w:t>a</w:t>
      </w:r>
      <w:r>
        <w:t xml:space="preserve"> nécessité 6</w:t>
      </w:r>
      <w:r w:rsidR="0017370A">
        <w:t xml:space="preserve"> </w:t>
      </w:r>
      <w:r>
        <w:t>h</w:t>
      </w:r>
      <w:r w:rsidR="0017370A">
        <w:t>eures</w:t>
      </w:r>
      <w:r>
        <w:t xml:space="preserve"> d’impression pour 417 couches de 40 micromètres</w:t>
      </w:r>
      <w:r w:rsidR="0017370A">
        <w:t>, et un total de 8 heures</w:t>
      </w:r>
      <w:r>
        <w:t xml:space="preserve"> pour la réali</w:t>
      </w:r>
      <w:r w:rsidR="0017370A">
        <w:t>sation de tout le processus (</w:t>
      </w:r>
      <w:r>
        <w:t>pré et post-impression).</w:t>
      </w:r>
    </w:p>
    <w:p w:rsidR="00FC377A" w:rsidRDefault="00FC377A" w:rsidP="0017370A">
      <w:r>
        <w:t xml:space="preserve">L’enceinte était à une température de 25°C et la pièce à 150°C. </w:t>
      </w:r>
    </w:p>
    <w:p w:rsidR="00FC377A" w:rsidRDefault="00FC377A" w:rsidP="0017370A">
      <w:r>
        <w:t>La pression de l’enceinte est supérieur</w:t>
      </w:r>
      <w:r w:rsidR="0017370A">
        <w:t>e de 5 à 10 mb</w:t>
      </w:r>
      <w:r>
        <w:t>ar à la pression atmosphérique, dans une atmosphère de 1500 ppm (partie par</w:t>
      </w:r>
      <w:r w:rsidR="007A61AE">
        <w:t xml:space="preserve"> million) d’oxygène. Il a fallu</w:t>
      </w:r>
      <w:r>
        <w:t xml:space="preserve"> 4,3</w:t>
      </w:r>
      <w:r w:rsidR="00AA36EF">
        <w:t> </w:t>
      </w:r>
      <w:r>
        <w:t>m</w:t>
      </w:r>
      <w:r>
        <w:rPr>
          <w:position w:val="5"/>
          <w:sz w:val="19"/>
          <w:szCs w:val="19"/>
        </w:rPr>
        <w:t xml:space="preserve">3 </w:t>
      </w:r>
      <w:r>
        <w:t xml:space="preserve">d’azote pour </w:t>
      </w:r>
      <w:proofErr w:type="spellStart"/>
      <w:r>
        <w:t>inerter</w:t>
      </w:r>
      <w:proofErr w:type="spellEnd"/>
      <w:r>
        <w:t xml:space="preserve"> et 11,8</w:t>
      </w:r>
      <w:r w:rsidR="00AA36EF">
        <w:t> </w:t>
      </w:r>
      <w:r>
        <w:t>m</w:t>
      </w:r>
      <w:r>
        <w:rPr>
          <w:position w:val="5"/>
          <w:sz w:val="19"/>
          <w:szCs w:val="19"/>
        </w:rPr>
        <w:t xml:space="preserve">3 </w:t>
      </w:r>
      <w:r>
        <w:t>pour fabriquer la pièce, sachant q</w:t>
      </w:r>
      <w:r w:rsidR="0017370A">
        <w:t>u</w:t>
      </w:r>
      <w:r>
        <w:t>’une bouteille de 10</w:t>
      </w:r>
      <w:r w:rsidR="00AA36EF">
        <w:t> </w:t>
      </w:r>
      <w:r>
        <w:t>m</w:t>
      </w:r>
      <w:r>
        <w:rPr>
          <w:position w:val="5"/>
          <w:sz w:val="19"/>
          <w:szCs w:val="19"/>
        </w:rPr>
        <w:t>3</w:t>
      </w:r>
      <w:r>
        <w:t xml:space="preserve"> coûte une centaine d’euros selon la pureté. </w:t>
      </w:r>
    </w:p>
    <w:p w:rsidR="00FC377A" w:rsidRDefault="00FC377A" w:rsidP="0017370A">
      <w:r>
        <w:lastRenderedPageBreak/>
        <w:t xml:space="preserve">La poudre utilisée est </w:t>
      </w:r>
      <w:r w:rsidR="007A61AE">
        <w:t>de l’Inconel 718, il en a fallu</w:t>
      </w:r>
      <w:r>
        <w:t xml:space="preserve"> 5</w:t>
      </w:r>
      <w:r w:rsidR="0017370A">
        <w:t xml:space="preserve"> </w:t>
      </w:r>
      <w:r>
        <w:t xml:space="preserve">Kg pour un prix d’environ </w:t>
      </w:r>
      <w:r w:rsidR="002039EB">
        <w:t>75</w:t>
      </w:r>
      <w:r w:rsidR="0017370A">
        <w:t xml:space="preserve"> </w:t>
      </w:r>
      <w:r>
        <w:t xml:space="preserve">€/Kg. L’inconel 718 est composé de </w:t>
      </w:r>
      <w:r w:rsidR="0017370A">
        <w:t>n</w:t>
      </w:r>
      <w:r>
        <w:t>ickel, chrome, fer, aluminium, niobium, mo</w:t>
      </w:r>
      <w:r w:rsidR="00AA36EF">
        <w:t>lybdène</w:t>
      </w:r>
      <w:r>
        <w:t>. Une grande partie de la poudre est recyclée.</w:t>
      </w:r>
    </w:p>
    <w:p w:rsidR="00FC377A" w:rsidRDefault="00FC377A" w:rsidP="0017370A">
      <w:r>
        <w:t>La puissance du laser est de 190 à 210 W, cela dépend de l’opération et surtout du matériau. Tout comme la vitesse de balayage du laser qui est ici d’environ 2</w:t>
      </w:r>
      <w:r w:rsidR="00AA36EF">
        <w:t> </w:t>
      </w:r>
      <w:r>
        <w:t>000</w:t>
      </w:r>
      <w:r w:rsidR="004E3CF7">
        <w:t xml:space="preserve"> </w:t>
      </w:r>
      <w:r>
        <w:t xml:space="preserve">mm/s. </w:t>
      </w:r>
    </w:p>
    <w:p w:rsidR="00FC377A" w:rsidRDefault="00FC377A" w:rsidP="0017370A">
      <w:r>
        <w:t xml:space="preserve">On arrive à un coût de </w:t>
      </w:r>
      <w:r w:rsidR="002039EB">
        <w:t>7</w:t>
      </w:r>
      <w:r>
        <w:t>00</w:t>
      </w:r>
      <w:r w:rsidR="004E3CF7">
        <w:t xml:space="preserve"> </w:t>
      </w:r>
      <w:r>
        <w:t xml:space="preserve">€ </w:t>
      </w:r>
      <w:r w:rsidR="004E3CF7">
        <w:t>sans prendre</w:t>
      </w:r>
      <w:r>
        <w:t xml:space="preserve"> en compte l’amortissement, il s’agit du coût global matières (poudres, gaz, électricité, temps machine avant et après impression, préparation des plateaux, équipements, coût du personnel)</w:t>
      </w:r>
      <w:r w:rsidR="00AA36EF">
        <w:t>.</w:t>
      </w:r>
    </w:p>
    <w:p w:rsidR="00FC377A" w:rsidRDefault="00FC377A" w:rsidP="00FC377A">
      <w:pPr>
        <w:pStyle w:val="Titre1"/>
      </w:pPr>
      <w:r>
        <w:rPr>
          <w:rFonts w:eastAsia="Arial Unicode MS" w:cs="Arial Unicode MS"/>
        </w:rPr>
        <w:t>5 –</w:t>
      </w:r>
      <w:r w:rsidR="004E3CF7">
        <w:rPr>
          <w:rFonts w:eastAsia="Arial Unicode MS" w:cs="Arial Unicode MS"/>
        </w:rPr>
        <w:t xml:space="preserve"> </w:t>
      </w:r>
      <w:r>
        <w:rPr>
          <w:rFonts w:eastAsia="Arial Unicode MS" w:cs="Arial Unicode MS"/>
        </w:rPr>
        <w:t>Avantages</w:t>
      </w:r>
      <w:r w:rsidR="00D62520">
        <w:rPr>
          <w:rFonts w:eastAsia="Arial Unicode MS" w:cs="Arial Unicode MS"/>
        </w:rPr>
        <w:t>,</w:t>
      </w:r>
      <w:r>
        <w:rPr>
          <w:rFonts w:eastAsia="Arial Unicode MS" w:cs="Arial Unicode MS"/>
        </w:rPr>
        <w:t xml:space="preserve"> limites et coûts</w:t>
      </w:r>
    </w:p>
    <w:p w:rsidR="00FC377A" w:rsidRDefault="00FC377A" w:rsidP="004E3CF7">
      <w:r>
        <w:t>L’un des grands avantages de l’impression 3D, métallique ou non c’est qu’il est possible de prendre en compte les différentes phases de vie (fabrication, utilisation et recyclage) mais on peut surtout réduire grandement le nombre de pièces. Par exemple pour un moteur il est possible de passer de 855 à 12 pièces en titane</w:t>
      </w:r>
      <w:r w:rsidR="004E3CF7">
        <w:t xml:space="preserve"> </w:t>
      </w:r>
      <w:r w:rsidR="00B449E2">
        <w:t>[</w:t>
      </w:r>
      <w:r w:rsidR="00E913D5">
        <w:t>8</w:t>
      </w:r>
      <w:r>
        <w:t>]</w:t>
      </w:r>
      <w:r w:rsidR="004E3CF7">
        <w:t>.</w:t>
      </w:r>
    </w:p>
    <w:p w:rsidR="00FC377A" w:rsidRDefault="00FC377A" w:rsidP="004E3CF7">
      <w:r>
        <w:t>L’impression 3D change la manière de concevoir les pièces, on ne part plus d’un objet massique. Avec l’optimisation topologique on gagne en temps et en matière puisque on ne conserve que les volumes nécessaires aux conditions d’utilisation de la pièce.</w:t>
      </w:r>
    </w:p>
    <w:p w:rsidR="00FC377A" w:rsidRDefault="00FC377A" w:rsidP="004E3CF7">
      <w:r>
        <w:t>De plus cette technique permet d’obtenir des caractéristiques mécaniques proches du matériau de base, similaires à la fonderie. Les pièces ont donc une bonne précision dimensionnelle.</w:t>
      </w:r>
    </w:p>
    <w:p w:rsidR="00FC377A" w:rsidRDefault="00FC377A" w:rsidP="004E3CF7">
      <w:r>
        <w:t>La machine peut tourner 24h</w:t>
      </w:r>
      <w:r w:rsidR="004E3CF7">
        <w:t>/</w:t>
      </w:r>
      <w:r>
        <w:t>7j, mais il faut tout de même intervenir pour changer le plateau. Cependant en raison du temps d’impression relativement long, ce procédé est réservé aux productions unitaires, voir</w:t>
      </w:r>
      <w:r w:rsidR="004E3CF7">
        <w:t>e</w:t>
      </w:r>
      <w:r>
        <w:t xml:space="preserve"> petites/moyennes séries</w:t>
      </w:r>
      <w:r w:rsidR="002039EB">
        <w:t xml:space="preserve"> à l’heure actuelle</w:t>
      </w:r>
      <w:r>
        <w:t>.</w:t>
      </w:r>
    </w:p>
    <w:p w:rsidR="00FC377A" w:rsidRDefault="00FC377A" w:rsidP="002039EB">
      <w:r>
        <w:t>Le volume de l’enceinte détermine la taille de la pièce</w:t>
      </w:r>
      <w:r w:rsidR="004E3CF7">
        <w:t> ;</w:t>
      </w:r>
      <w:r>
        <w:t xml:space="preserve"> dans notre cas le volume d’impression est </w:t>
      </w:r>
      <w:r w:rsidR="002039EB">
        <w:t xml:space="preserve">un cube </w:t>
      </w:r>
      <w:r>
        <w:t>de 350</w:t>
      </w:r>
      <w:r w:rsidR="002039EB">
        <w:t xml:space="preserve"> x 350 x 350</w:t>
      </w:r>
      <w:r w:rsidR="004E3CF7">
        <w:t xml:space="preserve"> </w:t>
      </w:r>
      <w:r>
        <w:t>mm</w:t>
      </w:r>
      <w:r w:rsidRPr="004E3CF7">
        <w:rPr>
          <w:vertAlign w:val="superscript"/>
        </w:rPr>
        <w:t>3</w:t>
      </w:r>
      <w:r>
        <w:t>,</w:t>
      </w:r>
      <w:r w:rsidR="002039EB">
        <w:t xml:space="preserve"> pour le grand plateau et un cylindre de 350 mm de hauteur pour 100 mm de diamètre pour le plateau baby. Il est possible</w:t>
      </w:r>
      <w:r>
        <w:t xml:space="preserve"> fabriquer des petites et moyennes pièces.</w:t>
      </w:r>
    </w:p>
    <w:p w:rsidR="00FC377A" w:rsidRDefault="00FC377A" w:rsidP="004E3CF7">
      <w:r>
        <w:t>Il s’agit d’un</w:t>
      </w:r>
      <w:r w:rsidR="004E3CF7">
        <w:t>e</w:t>
      </w:r>
      <w:r>
        <w:t xml:space="preserve"> installation très coûteuse, 1,8 millions d’euros (prix catalogue) pour l’ensemble et des consommable</w:t>
      </w:r>
      <w:r w:rsidR="004E3CF7">
        <w:t>s</w:t>
      </w:r>
      <w:r>
        <w:t xml:space="preserve"> de 100 à 1</w:t>
      </w:r>
      <w:r w:rsidR="00ED3490">
        <w:t> </w:t>
      </w:r>
      <w:r>
        <w:t>000 €/Kg TTC.</w:t>
      </w:r>
      <w:r>
        <w:rPr>
          <w:color w:val="FF2600"/>
        </w:rPr>
        <w:t xml:space="preserve"> </w:t>
      </w:r>
      <w:r>
        <w:t>L’ordre de grandeur du coût global est de 300</w:t>
      </w:r>
      <w:r w:rsidR="004E3CF7">
        <w:t xml:space="preserve"> </w:t>
      </w:r>
      <w:r>
        <w:t>€/h.</w:t>
      </w:r>
    </w:p>
    <w:p w:rsidR="00FC377A" w:rsidRDefault="00ED3490" w:rsidP="004E3CF7">
      <w:r>
        <w:t>Il existe enfin une dernière contrainte, le</w:t>
      </w:r>
      <w:r w:rsidR="00FC377A">
        <w:t xml:space="preserve"> risque sanitaire lors des manipulations</w:t>
      </w:r>
      <w:r>
        <w:t xml:space="preserve"> qui nécessite</w:t>
      </w:r>
      <w:r w:rsidR="00FC377A">
        <w:t xml:space="preserve"> donc </w:t>
      </w:r>
      <w:r>
        <w:t xml:space="preserve">de </w:t>
      </w:r>
      <w:r w:rsidR="00FC377A">
        <w:t>respecter certaines précautions.</w:t>
      </w:r>
    </w:p>
    <w:p w:rsidR="00FC377A" w:rsidRDefault="00FC377A" w:rsidP="00FC377A">
      <w:pPr>
        <w:pStyle w:val="Titre1"/>
      </w:pPr>
      <w:r>
        <w:rPr>
          <w:rFonts w:eastAsia="Arial Unicode MS" w:cs="Arial Unicode MS"/>
        </w:rPr>
        <w:t>6 –</w:t>
      </w:r>
      <w:r w:rsidR="004E3CF7">
        <w:rPr>
          <w:rFonts w:eastAsia="Arial Unicode MS" w:cs="Arial Unicode MS"/>
        </w:rPr>
        <w:t xml:space="preserve"> </w:t>
      </w:r>
      <w:r>
        <w:rPr>
          <w:rFonts w:eastAsia="Arial Unicode MS" w:cs="Arial Unicode MS"/>
        </w:rPr>
        <w:t>Contraintes Hygiène-Sécurité-Environnement (HSE)</w:t>
      </w:r>
    </w:p>
    <w:p w:rsidR="00FC377A" w:rsidRDefault="00FC377A" w:rsidP="004E3CF7">
      <w:r>
        <w:t xml:space="preserve">Pour le moment les normes HSE pour la fabrication additive ne sont pas encore </w:t>
      </w:r>
      <w:r w:rsidR="004E3CF7">
        <w:t>totalement</w:t>
      </w:r>
      <w:r>
        <w:t xml:space="preserve"> défini</w:t>
      </w:r>
      <w:r w:rsidR="004E3CF7">
        <w:t>e</w:t>
      </w:r>
      <w:r>
        <w:t>s,</w:t>
      </w:r>
      <w:r w:rsidR="004E3CF7">
        <w:t xml:space="preserve"> elles sont en cours d’écriture. L</w:t>
      </w:r>
      <w:r>
        <w:t xml:space="preserve">es effets de la poudre sur l’organisme n’est pas </w:t>
      </w:r>
      <w:r w:rsidR="004E3CF7">
        <w:t xml:space="preserve">correctement </w:t>
      </w:r>
      <w:r>
        <w:t xml:space="preserve"> connu</w:t>
      </w:r>
      <w:r w:rsidR="004E3CF7">
        <w:t>, i</w:t>
      </w:r>
      <w:r>
        <w:t xml:space="preserve">l faut donc prendre </w:t>
      </w:r>
      <w:r w:rsidR="00AD48C9">
        <w:t xml:space="preserve">en plus de </w:t>
      </w:r>
      <w:r>
        <w:t>toutes les précautions générales du code du travail</w:t>
      </w:r>
      <w:r w:rsidR="00AD48C9">
        <w:t>,</w:t>
      </w:r>
      <w:r>
        <w:t xml:space="preserve"> quelques précautions liées à l’utilisation de particules fines (par exemple les masques respiratoires utilisés sont recommandés pour l’amiante). Il existe des risques chimiques, d’incendie, chimie-physiologiques, lasers, spécifiques à l’utilisation de la machine.</w:t>
      </w:r>
    </w:p>
    <w:p w:rsidR="00AD48C9" w:rsidRDefault="00FC377A" w:rsidP="004E3CF7">
      <w:r>
        <w:t>Il faut savoir que la machine est dans une enceinte qui permet d’avoir un</w:t>
      </w:r>
      <w:r w:rsidR="00AD48C9">
        <w:t>e</w:t>
      </w:r>
      <w:r>
        <w:t xml:space="preserve"> atmosphère </w:t>
      </w:r>
      <w:r w:rsidR="00AD48C9">
        <w:t xml:space="preserve">contrôlée, </w:t>
      </w:r>
      <w:r w:rsidR="006B5385">
        <w:t>figure 1</w:t>
      </w:r>
      <w:r w:rsidR="0005499A">
        <w:t>7</w:t>
      </w:r>
      <w:r w:rsidR="00AD48C9">
        <w:t>, l’enceinte est</w:t>
      </w:r>
      <w:r>
        <w:t xml:space="preserve"> en cours d’installation.</w:t>
      </w:r>
    </w:p>
    <w:p w:rsidR="00FC377A" w:rsidRDefault="00FC377A" w:rsidP="002039EB">
      <w:pPr>
        <w:spacing w:before="120" w:after="0"/>
        <w:jc w:val="center"/>
      </w:pPr>
      <w:r>
        <w:rPr>
          <w:noProof/>
          <w:lang w:eastAsia="fr-FR"/>
        </w:rPr>
        <w:lastRenderedPageBreak/>
        <w:drawing>
          <wp:inline distT="0" distB="0" distL="0" distR="0">
            <wp:extent cx="3326611" cy="2203340"/>
            <wp:effectExtent l="19050" t="0" r="7139"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47" name="DSC_4480.jpeg"/>
                    <pic:cNvPicPr>
                      <a:picLocks noChangeAspect="1"/>
                    </pic:cNvPicPr>
                  </pic:nvPicPr>
                  <pic:blipFill>
                    <a:blip r:embed="rId41" cstate="print">
                      <a:extLst/>
                    </a:blip>
                    <a:stretch>
                      <a:fillRect/>
                    </a:stretch>
                  </pic:blipFill>
                  <pic:spPr>
                    <a:xfrm>
                      <a:off x="0" y="0"/>
                      <a:ext cx="3326611" cy="2203340"/>
                    </a:xfrm>
                    <a:prstGeom prst="rect">
                      <a:avLst/>
                    </a:prstGeom>
                    <a:ln w="12700" cap="flat">
                      <a:noFill/>
                      <a:miter lim="400000"/>
                    </a:ln>
                    <a:effectLst/>
                  </pic:spPr>
                </pic:pic>
              </a:graphicData>
            </a:graphic>
          </wp:inline>
        </w:drawing>
      </w:r>
    </w:p>
    <w:p w:rsidR="00FC377A" w:rsidRDefault="00861A6C" w:rsidP="00861A6C">
      <w:pPr>
        <w:pStyle w:val="Lgende"/>
      </w:pPr>
      <w:r>
        <w:rPr>
          <w:rFonts w:eastAsia="Arial Unicode MS" w:cs="Arial Unicode MS"/>
        </w:rPr>
        <w:t xml:space="preserve"> </w:t>
      </w:r>
      <w:bookmarkStart w:id="9" w:name="_Ref530406568"/>
      <w:r>
        <w:t xml:space="preserve">Figure </w:t>
      </w:r>
      <w:fldSimple w:instr=" SEQ Figure \* ARABIC ">
        <w:r w:rsidR="008A2B43">
          <w:rPr>
            <w:noProof/>
          </w:rPr>
          <w:t>17</w:t>
        </w:r>
      </w:fldSimple>
      <w:bookmarkEnd w:id="9"/>
      <w:r w:rsidR="00FC377A">
        <w:rPr>
          <w:rFonts w:eastAsia="Arial Unicode MS" w:cs="Arial Unicode MS"/>
        </w:rPr>
        <w:t xml:space="preserve"> : Installation</w:t>
      </w:r>
      <w:r w:rsidR="00AD48C9">
        <w:rPr>
          <w:rFonts w:eastAsia="Arial Unicode MS" w:cs="Arial Unicode MS"/>
        </w:rPr>
        <w:t xml:space="preserve"> </w:t>
      </w:r>
      <w:r w:rsidR="00FC377A">
        <w:rPr>
          <w:rFonts w:eastAsia="Arial Unicode MS" w:cs="Arial Unicode MS"/>
        </w:rPr>
        <w:t>de l’enceinte extérieur</w:t>
      </w:r>
      <w:r w:rsidR="00AD48C9">
        <w:rPr>
          <w:rFonts w:eastAsia="Arial Unicode MS" w:cs="Arial Unicode MS"/>
        </w:rPr>
        <w:t>e</w:t>
      </w:r>
      <w:r w:rsidR="00FC377A">
        <w:rPr>
          <w:rFonts w:eastAsia="Arial Unicode MS" w:cs="Arial Unicode MS"/>
        </w:rPr>
        <w:t xml:space="preserve"> de la machine</w:t>
      </w:r>
      <w:r w:rsidR="002039EB" w:rsidRPr="002039EB">
        <w:rPr>
          <w:rFonts w:eastAsia="Arial Unicode MS" w:cs="Arial Unicode MS"/>
        </w:rPr>
        <w:t xml:space="preserve"> </w:t>
      </w:r>
      <w:r w:rsidR="002039EB">
        <w:rPr>
          <w:rFonts w:eastAsia="Arial Unicode MS" w:cs="Arial Unicode MS"/>
        </w:rPr>
        <w:t>dans le laboratoire de fabrication du département Génie Mécanique de l’ENS Paris-Saclay</w:t>
      </w:r>
    </w:p>
    <w:p w:rsidR="00FC377A" w:rsidRDefault="00FC377A" w:rsidP="00AD48C9">
      <w:r>
        <w:t>Ce sas permet de traiter l’air, à l’aspiration et au refoulement avec la mesure d’encrassement des filtres</w:t>
      </w:r>
      <w:r w:rsidR="00AD48C9">
        <w:t>, ma</w:t>
      </w:r>
      <w:r>
        <w:t>is aussi de contrôler la température, l’hydrométrie, la pression et le taux d’oxygène. En effet le sas est en légère dépression, ce</w:t>
      </w:r>
      <w:r w:rsidR="00AD48C9">
        <w:t xml:space="preserve"> qui permet de garantir que le</w:t>
      </w:r>
      <w:r>
        <w:t xml:space="preserve"> flux d'air soit rentrant en cas d'ouverture accidentelle, et donc ne pollue pas l'atelier.</w:t>
      </w:r>
      <w:r w:rsidR="00AD48C9">
        <w:t xml:space="preserve"> </w:t>
      </w:r>
      <w:r>
        <w:t>Dans le sas il y a l’entrée, une zone pour se changer et la zone de fabrication.</w:t>
      </w:r>
    </w:p>
    <w:p w:rsidR="00AD48C9" w:rsidRDefault="00FC377A" w:rsidP="004F06B4">
      <w:pPr>
        <w:spacing w:after="0"/>
      </w:pPr>
      <w:r>
        <w:t>Pour entrer dans la machine il faut s’équiper d’un masque respiratoire, de gants, d’une combinaison intégrale, de sur-chaussures, d’un masque pour les yeux. Tout cet équipement est à usage unique et doit être jeté dans un container spéci</w:t>
      </w:r>
      <w:r w:rsidR="00AD48C9">
        <w:t>fique à la récupération des EPI (Equipement de Protection Individuel).</w:t>
      </w:r>
    </w:p>
    <w:p w:rsidR="00AD48C9" w:rsidRDefault="00FC377A" w:rsidP="004F06B4">
      <w:pPr>
        <w:pStyle w:val="BodyA"/>
        <w:spacing w:before="0" w:after="0"/>
        <w:jc w:val="center"/>
      </w:pPr>
      <w:r>
        <w:t xml:space="preserve"> </w:t>
      </w:r>
      <w:r>
        <w:rPr>
          <w:noProof/>
        </w:rPr>
        <w:drawing>
          <wp:inline distT="0" distB="0" distL="0" distR="0">
            <wp:extent cx="2771030" cy="1860111"/>
            <wp:effectExtent l="1905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48" name="DSC_3057.jpeg"/>
                    <pic:cNvPicPr>
                      <a:picLocks noChangeAspect="1"/>
                    </pic:cNvPicPr>
                  </pic:nvPicPr>
                  <pic:blipFill>
                    <a:blip r:embed="rId42" cstate="print">
                      <a:extLst/>
                    </a:blip>
                    <a:stretch>
                      <a:fillRect/>
                    </a:stretch>
                  </pic:blipFill>
                  <pic:spPr>
                    <a:xfrm>
                      <a:off x="0" y="0"/>
                      <a:ext cx="2771386" cy="1860350"/>
                    </a:xfrm>
                    <a:prstGeom prst="rect">
                      <a:avLst/>
                    </a:prstGeom>
                    <a:ln w="12700" cap="flat">
                      <a:noFill/>
                      <a:miter lim="400000"/>
                    </a:ln>
                    <a:effectLst/>
                  </pic:spPr>
                </pic:pic>
              </a:graphicData>
            </a:graphic>
          </wp:inline>
        </w:drawing>
      </w:r>
    </w:p>
    <w:p w:rsidR="00FC377A" w:rsidRDefault="00FC377A" w:rsidP="004F06B4">
      <w:pPr>
        <w:pStyle w:val="BodyA"/>
        <w:spacing w:before="60" w:after="60"/>
        <w:jc w:val="center"/>
      </w:pPr>
      <w:r>
        <w:rPr>
          <w:noProof/>
        </w:rPr>
        <w:drawing>
          <wp:inline distT="0" distB="0" distL="0" distR="0">
            <wp:extent cx="4910666" cy="2762250"/>
            <wp:effectExtent l="19050" t="0" r="4234"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49" name="3BE41F58.jpg"/>
                    <pic:cNvPicPr>
                      <a:picLocks noChangeAspect="1"/>
                    </pic:cNvPicPr>
                  </pic:nvPicPr>
                  <pic:blipFill>
                    <a:blip r:embed="rId43" cstate="print">
                      <a:extLst/>
                    </a:blip>
                    <a:stretch>
                      <a:fillRect/>
                    </a:stretch>
                  </pic:blipFill>
                  <pic:spPr>
                    <a:xfrm>
                      <a:off x="0" y="0"/>
                      <a:ext cx="4921446" cy="2768314"/>
                    </a:xfrm>
                    <a:prstGeom prst="rect">
                      <a:avLst/>
                    </a:prstGeom>
                    <a:ln w="12700" cap="flat">
                      <a:noFill/>
                      <a:miter lim="400000"/>
                    </a:ln>
                    <a:effectLst/>
                  </pic:spPr>
                </pic:pic>
              </a:graphicData>
            </a:graphic>
          </wp:inline>
        </w:drawing>
      </w:r>
    </w:p>
    <w:p w:rsidR="00FC377A" w:rsidRDefault="00861A6C" w:rsidP="00861A6C">
      <w:pPr>
        <w:pStyle w:val="Lgende"/>
      </w:pPr>
      <w:r>
        <w:rPr>
          <w:rFonts w:eastAsia="Arial Unicode MS" w:cs="Arial Unicode MS"/>
        </w:rPr>
        <w:t xml:space="preserve"> </w:t>
      </w:r>
      <w:r>
        <w:t xml:space="preserve">Figure </w:t>
      </w:r>
      <w:fldSimple w:instr=" SEQ Figure \* ARABIC ">
        <w:r w:rsidR="008A2B43">
          <w:rPr>
            <w:noProof/>
          </w:rPr>
          <w:t>18</w:t>
        </w:r>
      </w:fldSimple>
      <w:r w:rsidR="00FC377A">
        <w:rPr>
          <w:rFonts w:eastAsia="Arial Unicode MS" w:cs="Arial Unicode MS"/>
        </w:rPr>
        <w:t xml:space="preserve"> : Equipement de protection pour la </w:t>
      </w:r>
      <w:proofErr w:type="spellStart"/>
      <w:r w:rsidR="00FC377A">
        <w:rPr>
          <w:rFonts w:eastAsia="Arial Unicode MS" w:cs="Arial Unicode MS"/>
        </w:rPr>
        <w:t>FormUp</w:t>
      </w:r>
      <w:proofErr w:type="spellEnd"/>
      <w:r w:rsidR="00FC377A">
        <w:rPr>
          <w:rFonts w:eastAsia="Arial Unicode MS" w:cs="Arial Unicode MS"/>
        </w:rPr>
        <w:t xml:space="preserve"> 350</w:t>
      </w:r>
    </w:p>
    <w:p w:rsidR="00FC377A" w:rsidRPr="002039EB" w:rsidRDefault="00FC377A" w:rsidP="00AD48C9">
      <w:r w:rsidRPr="002039EB">
        <w:lastRenderedPageBreak/>
        <w:t xml:space="preserve">En cas de problème, il y </w:t>
      </w:r>
      <w:r w:rsidR="00AD48C9" w:rsidRPr="002039EB">
        <w:t xml:space="preserve">a </w:t>
      </w:r>
      <w:r w:rsidRPr="002039EB">
        <w:t xml:space="preserve">un rince </w:t>
      </w:r>
      <w:r w:rsidR="00AD48C9" w:rsidRPr="002039EB">
        <w:t>œil</w:t>
      </w:r>
      <w:r w:rsidRPr="002039EB">
        <w:t>, des extincteurs, une issue de secours</w:t>
      </w:r>
      <w:r w:rsidR="002039EB" w:rsidRPr="002039EB">
        <w:t>,</w:t>
      </w:r>
      <w:r w:rsidRPr="002039EB">
        <w:t xml:space="preserve"> un</w:t>
      </w:r>
      <w:r w:rsidR="00155E0F" w:rsidRPr="002039EB">
        <w:t xml:space="preserve"> détecteur d’homme-</w:t>
      </w:r>
      <w:r w:rsidRPr="002039EB">
        <w:t>mort</w:t>
      </w:r>
      <w:r w:rsidR="00AD48C9" w:rsidRPr="002039EB">
        <w:t xml:space="preserve"> (</w:t>
      </w:r>
      <w:r w:rsidRPr="002039EB">
        <w:t>accéléromètre qui détecte la chute</w:t>
      </w:r>
      <w:r w:rsidR="00AD48C9" w:rsidRPr="002039EB">
        <w:t>)</w:t>
      </w:r>
      <w:r w:rsidR="002039EB" w:rsidRPr="002039EB">
        <w:t xml:space="preserve">, </w:t>
      </w:r>
      <w:r w:rsidR="002039EB" w:rsidRPr="002039EB">
        <w:rPr>
          <w:rFonts w:cs="Segoe UI"/>
          <w:color w:val="000000"/>
        </w:rPr>
        <w:t>un rappel d'alarme (qui reporte l'alarme du bâtiment) et un détecteur de fumées</w:t>
      </w:r>
      <w:r w:rsidRPr="002039EB">
        <w:t>.</w:t>
      </w:r>
    </w:p>
    <w:p w:rsidR="00FC377A" w:rsidRDefault="00FC377A" w:rsidP="00AD48C9">
      <w:r>
        <w:t>Pour se protéger du laser</w:t>
      </w:r>
      <w:r w:rsidR="00AD48C9">
        <w:t>,</w:t>
      </w:r>
      <w:r>
        <w:t xml:space="preserve"> il y a des vitres spéciales et pour éviter les problèmes liés aux gaz</w:t>
      </w:r>
      <w:r w:rsidR="00AD48C9">
        <w:t>,</w:t>
      </w:r>
      <w:r>
        <w:t xml:space="preserve"> souvent inodores et incolores</w:t>
      </w:r>
      <w:r w:rsidR="00AD48C9">
        <w:t>,</w:t>
      </w:r>
      <w:r>
        <w:t xml:space="preserve"> il y a des capteurs </w:t>
      </w:r>
      <w:r w:rsidR="00AD48C9">
        <w:t>qui</w:t>
      </w:r>
      <w:r>
        <w:t xml:space="preserve"> contrôle</w:t>
      </w:r>
      <w:r w:rsidR="00AD48C9">
        <w:t>nt</w:t>
      </w:r>
      <w:r>
        <w:t xml:space="preserve"> le taux d’oxygène de la </w:t>
      </w:r>
      <w:proofErr w:type="spellStart"/>
      <w:r>
        <w:t>FlexCare</w:t>
      </w:r>
      <w:proofErr w:type="spellEnd"/>
      <w:r>
        <w:t>.</w:t>
      </w:r>
    </w:p>
    <w:p w:rsidR="00FC377A" w:rsidRDefault="00FC377A" w:rsidP="00AD48C9">
      <w:r>
        <w:t>Le personnel doit donc être formé à utiliser la machine, mais aussi avoir une surveillance médicale régulière : prise de sang, test visuel, test urinaire…</w:t>
      </w:r>
    </w:p>
    <w:p w:rsidR="00FC377A" w:rsidRDefault="00FC377A" w:rsidP="00FC377A">
      <w:pPr>
        <w:pStyle w:val="Titre1"/>
      </w:pPr>
      <w:r>
        <w:rPr>
          <w:rFonts w:eastAsia="Arial Unicode MS" w:cs="Arial Unicode MS"/>
        </w:rPr>
        <w:t>7 – Moyen de contrôle des pièces</w:t>
      </w:r>
    </w:p>
    <w:p w:rsidR="00FC377A" w:rsidRPr="00226563" w:rsidRDefault="00FC377A" w:rsidP="00FC377A">
      <w:pPr>
        <w:pStyle w:val="BodyA"/>
        <w:rPr>
          <w:color w:val="auto"/>
        </w:rPr>
      </w:pPr>
      <w:r>
        <w:t xml:space="preserve">En plus des moyens classiques de contrôle il est possible avec la tomographie </w:t>
      </w:r>
      <w:r w:rsidR="00AD48C9">
        <w:t>[</w:t>
      </w:r>
      <w:r w:rsidR="00E913D5">
        <w:t>9</w:t>
      </w:r>
      <w:r w:rsidR="00AD48C9">
        <w:t>]</w:t>
      </w:r>
      <w:r w:rsidR="005423EC">
        <w:t xml:space="preserve"> </w:t>
      </w:r>
      <w:r>
        <w:t>et les rayon</w:t>
      </w:r>
      <w:r w:rsidR="00AD48C9">
        <w:t>s</w:t>
      </w:r>
      <w:r>
        <w:t xml:space="preserve"> X analyser la pièce et la reconstruire couche par couche. Ceci permet de mieux comprendre le processus de fabrication additive et de détecter un défaut éventuel dans la pièce</w:t>
      </w:r>
      <w:r w:rsidR="00AD48C9">
        <w:t>, m</w:t>
      </w:r>
      <w:r>
        <w:t>ais aussi de vérifier la porosité de la pièce obtenue.</w:t>
      </w:r>
    </w:p>
    <w:p w:rsidR="00FC377A" w:rsidRDefault="00FC377A" w:rsidP="00FC377A">
      <w:pPr>
        <w:pStyle w:val="Titre1"/>
        <w:spacing w:after="120"/>
      </w:pPr>
      <w:proofErr w:type="gramStart"/>
      <w:r>
        <w:t>Références</w:t>
      </w:r>
      <w:proofErr w:type="gramEnd"/>
      <w:r>
        <w:t> :</w:t>
      </w:r>
    </w:p>
    <w:p w:rsidR="00B449E2" w:rsidRDefault="00B449E2" w:rsidP="00B449E2">
      <w:r>
        <w:t>[</w:t>
      </w:r>
      <w:proofErr w:type="gramStart"/>
      <w:r>
        <w:t>a</w:t>
      </w:r>
      <w:proofErr w:type="gramEnd"/>
      <w:r>
        <w:t xml:space="preserve">]: </w:t>
      </w:r>
      <w:r w:rsidR="00C05D34">
        <w:t xml:space="preserve">Du prototypage rapide à </w:t>
      </w:r>
      <w:r w:rsidR="00C05D34">
        <w:rPr>
          <w:lang w:val="en-US"/>
        </w:rPr>
        <w:t xml:space="preserve">la fabrication additive - </w:t>
      </w:r>
      <w:r w:rsidR="00C05D34">
        <w:t xml:space="preserve">Cours de Bruce </w:t>
      </w:r>
      <w:proofErr w:type="spellStart"/>
      <w:r w:rsidR="00C05D34">
        <w:t>Anglade</w:t>
      </w:r>
      <w:proofErr w:type="spellEnd"/>
      <w:r w:rsidR="00C05D34">
        <w:t>, ENS Paris-Saclay</w:t>
      </w:r>
    </w:p>
    <w:p w:rsidR="00B449E2" w:rsidRDefault="00B449E2" w:rsidP="00FC3B57">
      <w:pPr>
        <w:spacing w:after="0"/>
        <w:jc w:val="left"/>
      </w:pPr>
      <w:r>
        <w:t>[1]: Impression 3D : présentation générale, B.</w:t>
      </w:r>
      <w:r w:rsidR="009B7CB9">
        <w:t xml:space="preserve"> </w:t>
      </w:r>
      <w:proofErr w:type="spellStart"/>
      <w:r>
        <w:t>Anglade</w:t>
      </w:r>
      <w:proofErr w:type="spellEnd"/>
      <w:r>
        <w:t xml:space="preserve">, D. </w:t>
      </w:r>
      <w:proofErr w:type="spellStart"/>
      <w:r>
        <w:t>Comberton</w:t>
      </w:r>
      <w:proofErr w:type="spellEnd"/>
      <w:r>
        <w:t>, ressource Culture Sciences de l’Ingénieur,</w:t>
      </w:r>
      <w:r w:rsidR="00B34B1F">
        <w:t xml:space="preserve"> </w:t>
      </w:r>
      <w:r>
        <w:t xml:space="preserve"> </w:t>
      </w:r>
      <w:hyperlink r:id="rId44" w:history="1">
        <w:r w:rsidR="00B34B1F" w:rsidRPr="00D16798">
          <w:rPr>
            <w:rStyle w:val="Lienhypertexte"/>
          </w:rPr>
          <w:t>http://eduscol.education.fr/sti/si-ens-paris-saclay/ressources_pedagogiques/impression-3d-presentation-generale</w:t>
        </w:r>
      </w:hyperlink>
    </w:p>
    <w:p w:rsidR="00FC377A" w:rsidRDefault="00B449E2" w:rsidP="00AD48C9">
      <w:r>
        <w:t xml:space="preserve">[2]: </w:t>
      </w:r>
      <w:r w:rsidR="00FC377A">
        <w:t xml:space="preserve">Fabrication Additive - Claude </w:t>
      </w:r>
      <w:proofErr w:type="spellStart"/>
      <w:r w:rsidR="00FC377A">
        <w:t>Barlier</w:t>
      </w:r>
      <w:proofErr w:type="spellEnd"/>
      <w:r w:rsidR="00FC377A">
        <w:t>, Alain Bernard</w:t>
      </w:r>
      <w:r w:rsidR="00EA2CED">
        <w:t xml:space="preserve"> - </w:t>
      </w:r>
      <w:proofErr w:type="spellStart"/>
      <w:r w:rsidR="00EA2CED">
        <w:t>Dunod</w:t>
      </w:r>
      <w:proofErr w:type="spellEnd"/>
      <w:r w:rsidR="00EA2CED">
        <w:t xml:space="preserve"> 2015</w:t>
      </w:r>
    </w:p>
    <w:p w:rsidR="00072FA1" w:rsidRDefault="00072FA1" w:rsidP="00072FA1">
      <w:r>
        <w:t xml:space="preserve">[3]: </w:t>
      </w:r>
      <w:hyperlink r:id="rId45" w:history="1">
        <w:r w:rsidRPr="004B360F">
          <w:rPr>
            <w:rStyle w:val="Lienhypertexte"/>
          </w:rPr>
          <w:t>https://www.addupsolutions.com/</w:t>
        </w:r>
      </w:hyperlink>
    </w:p>
    <w:p w:rsidR="00E913D5" w:rsidRDefault="00E913D5" w:rsidP="00072FA1">
      <w:pPr>
        <w:jc w:val="left"/>
      </w:pPr>
      <w:r>
        <w:t xml:space="preserve">[4]: Impression 3D : simulation, N. Muller, ressource Culture Sciences de l’Ingénieur, </w:t>
      </w:r>
      <w:hyperlink r:id="rId46" w:history="1">
        <w:r w:rsidR="00B7406C" w:rsidRPr="000B3E2B">
          <w:rPr>
            <w:rStyle w:val="Lienhypertexte"/>
          </w:rPr>
          <w:t>http://eduscol.education.fr/sti/si-ens-paris-saclay/ressources_pedagogiques/impression-3d-simulation</w:t>
        </w:r>
      </w:hyperlink>
    </w:p>
    <w:p w:rsidR="003C7B32" w:rsidRDefault="00E913D5" w:rsidP="00180CC4">
      <w:pPr>
        <w:jc w:val="left"/>
      </w:pPr>
      <w:r>
        <w:t xml:space="preserve">[5]: </w:t>
      </w:r>
      <w:r w:rsidR="00182915">
        <w:t>Impression 3D : e</w:t>
      </w:r>
      <w:r w:rsidR="003C7B32" w:rsidRPr="003C7B32">
        <w:t xml:space="preserve">nceinte de la </w:t>
      </w:r>
      <w:proofErr w:type="spellStart"/>
      <w:r w:rsidR="003C7B32" w:rsidRPr="003C7B32">
        <w:t>FormUp</w:t>
      </w:r>
      <w:proofErr w:type="spellEnd"/>
      <w:r w:rsidR="003C7B32" w:rsidRPr="003C7B32">
        <w:t xml:space="preserve"> 350 en </w:t>
      </w:r>
      <w:r w:rsidR="00182915">
        <w:t>fonctionnement</w:t>
      </w:r>
      <w:r w:rsidR="00D62520">
        <w:t>,</w:t>
      </w:r>
      <w:r w:rsidR="003C7B32">
        <w:t xml:space="preserve"> N. Muller, ressource Culture Sciences de l’Ingénieur, </w:t>
      </w:r>
      <w:hyperlink r:id="rId47" w:history="1">
        <w:r w:rsidR="00FC3B57" w:rsidRPr="00D16798">
          <w:rPr>
            <w:rStyle w:val="Lienhypertexte"/>
          </w:rPr>
          <w:t>http://eduscol.education.fr/sti/si-ens-paris-saclay/ressources_pedagogiques/impression-3d-enceinte-dela-formup350-en-fonctionnement</w:t>
        </w:r>
      </w:hyperlink>
    </w:p>
    <w:p w:rsidR="00180CC4" w:rsidRDefault="003C7B32" w:rsidP="00180CC4">
      <w:pPr>
        <w:jc w:val="left"/>
      </w:pPr>
      <w:r>
        <w:t>[</w:t>
      </w:r>
      <w:r w:rsidR="00E913D5">
        <w:t>6</w:t>
      </w:r>
      <w:r>
        <w:t xml:space="preserve">]: </w:t>
      </w:r>
      <w:r w:rsidR="00072FA1">
        <w:t xml:space="preserve">Vidéo de présentation de la machine </w:t>
      </w:r>
      <w:proofErr w:type="spellStart"/>
      <w:r w:rsidR="00072FA1">
        <w:t>FormUp</w:t>
      </w:r>
      <w:proofErr w:type="spellEnd"/>
      <w:r w:rsidR="00072FA1">
        <w:t xml:space="preserve"> 350 d’</w:t>
      </w:r>
      <w:proofErr w:type="spellStart"/>
      <w:r w:rsidR="00072FA1">
        <w:t>AddUp</w:t>
      </w:r>
      <w:proofErr w:type="spellEnd"/>
      <w:r w:rsidR="00072FA1">
        <w:t xml:space="preserve">, </w:t>
      </w:r>
      <w:hyperlink r:id="rId48" w:history="1">
        <w:r w:rsidR="00072FA1" w:rsidRPr="00180CC4">
          <w:rPr>
            <w:rStyle w:val="Lienhypertexte"/>
          </w:rPr>
          <w:t>https://www.youtube.com/watch?v=WG7OLrX_Fc4</w:t>
        </w:r>
      </w:hyperlink>
    </w:p>
    <w:p w:rsidR="00FC377A" w:rsidRDefault="00FC377A" w:rsidP="00180CC4">
      <w:r>
        <w:t>[</w:t>
      </w:r>
      <w:r w:rsidR="00E913D5">
        <w:t>7</w:t>
      </w:r>
      <w:r>
        <w:t>]: D</w:t>
      </w:r>
      <w:r w:rsidR="00D262E5">
        <w:t>éveloppement d’artefacts pour la maîtrise de la qualité géométrique en fabrication additive</w:t>
      </w:r>
      <w:r>
        <w:t xml:space="preserve"> - </w:t>
      </w:r>
      <w:r w:rsidR="00D262E5">
        <w:t>Saint-C</w:t>
      </w:r>
      <w:r>
        <w:t xml:space="preserve">lair </w:t>
      </w:r>
      <w:r w:rsidR="00D262E5" w:rsidRPr="00D262E5">
        <w:t>TOGUEM</w:t>
      </w:r>
      <w:r w:rsidRPr="00D262E5">
        <w:t xml:space="preserve"> </w:t>
      </w:r>
      <w:r w:rsidR="00D262E5">
        <w:t>TAGNE</w:t>
      </w:r>
    </w:p>
    <w:p w:rsidR="00FC377A" w:rsidRDefault="00FC377A" w:rsidP="00AD48C9">
      <w:r>
        <w:t>[</w:t>
      </w:r>
      <w:r w:rsidR="00E913D5">
        <w:t>8</w:t>
      </w:r>
      <w:r>
        <w:t>]: A.3D.M Magazine N°13 Février Mars 2018 : La fabrication additive en 2017 et 2018</w:t>
      </w:r>
    </w:p>
    <w:p w:rsidR="007B23A3" w:rsidRDefault="00AD48C9" w:rsidP="005423EC">
      <w:pPr>
        <w:jc w:val="left"/>
      </w:pPr>
      <w:r>
        <w:t>[</w:t>
      </w:r>
      <w:r w:rsidR="00E913D5">
        <w:t>9</w:t>
      </w:r>
      <w:r>
        <w:t>]: La tomographie en sciences e</w:t>
      </w:r>
      <w:r w:rsidR="005423EC">
        <w:t>t</w:t>
      </w:r>
      <w:r>
        <w:t xml:space="preserve"> mécanique des matériaux : voyage au centre de la matière, F.</w:t>
      </w:r>
      <w:r w:rsidR="00EA2CED">
        <w:t> </w:t>
      </w:r>
      <w:proofErr w:type="spellStart"/>
      <w:r>
        <w:t>Hild</w:t>
      </w:r>
      <w:proofErr w:type="spellEnd"/>
      <w:r>
        <w:t>, H. Horsin Molinaro, S. Roux, ressource Culture Sciences de l’Ingénieur</w:t>
      </w:r>
      <w:r w:rsidR="005423EC">
        <w:t xml:space="preserve">, </w:t>
      </w:r>
      <w:hyperlink r:id="rId49" w:history="1">
        <w:r w:rsidR="005423EC" w:rsidRPr="004B360F">
          <w:rPr>
            <w:rStyle w:val="Lienhypertexte"/>
          </w:rPr>
          <w:t>http://eduscol.education.fr/sti/si-ens-cachan/ressources_pedagogiques/la-tomographie-en-sciences-et-mecanique-des-materiaux</w:t>
        </w:r>
      </w:hyperlink>
    </w:p>
    <w:p w:rsidR="00A67687" w:rsidRDefault="00A67687" w:rsidP="00494FFE">
      <w:pPr>
        <w:autoSpaceDE w:val="0"/>
        <w:autoSpaceDN w:val="0"/>
        <w:adjustRightInd w:val="0"/>
        <w:spacing w:before="120" w:after="0" w:line="240" w:lineRule="auto"/>
        <w:jc w:val="left"/>
        <w:rPr>
          <w:rFonts w:cs="CMR10"/>
        </w:rPr>
      </w:pPr>
    </w:p>
    <w:p w:rsidR="00EE47FB" w:rsidRDefault="00EE47FB" w:rsidP="00494FFE">
      <w:pPr>
        <w:autoSpaceDE w:val="0"/>
        <w:autoSpaceDN w:val="0"/>
        <w:adjustRightInd w:val="0"/>
        <w:spacing w:before="120" w:after="0" w:line="240" w:lineRule="auto"/>
        <w:jc w:val="left"/>
        <w:rPr>
          <w:rFonts w:cs="CMR10"/>
        </w:rPr>
      </w:pPr>
    </w:p>
    <w:p w:rsidR="007254BF" w:rsidRDefault="00494FFE" w:rsidP="00494FFE">
      <w:pPr>
        <w:autoSpaceDE w:val="0"/>
        <w:autoSpaceDN w:val="0"/>
        <w:adjustRightInd w:val="0"/>
        <w:spacing w:before="12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50" w:history="1">
        <w:r w:rsidRPr="00381396">
          <w:rPr>
            <w:rStyle w:val="Lienhypertexte"/>
            <w:rFonts w:cs="CMR10"/>
            <w:sz w:val="20"/>
            <w:szCs w:val="20"/>
          </w:rPr>
          <w:t>http://eduscol.education.fr/sti/si-ens-paris-saclay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B56" w:rsidRDefault="00EA3B56" w:rsidP="00BE51E0">
      <w:pPr>
        <w:spacing w:after="0" w:line="240" w:lineRule="auto"/>
      </w:pPr>
      <w:r>
        <w:separator/>
      </w:r>
    </w:p>
  </w:endnote>
  <w:endnote w:type="continuationSeparator" w:id="0">
    <w:p w:rsidR="00EA3B56" w:rsidRDefault="00EA3B56"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3EC" w:rsidRPr="00715E0C" w:rsidRDefault="00CF1A8A" w:rsidP="00715E0C">
    <w:pPr>
      <w:pStyle w:val="Pieddepage"/>
      <w:jc w:val="center"/>
      <w:rPr>
        <w:color w:val="2A6C7D" w:themeColor="accent1" w:themeShade="BF"/>
      </w:rPr>
    </w:pPr>
    <w:r w:rsidRPr="00715E0C">
      <w:rPr>
        <w:color w:val="2A6C7D" w:themeColor="accent1" w:themeShade="BF"/>
      </w:rPr>
      <w:fldChar w:fldCharType="begin"/>
    </w:r>
    <w:r w:rsidR="005423EC" w:rsidRPr="00715E0C">
      <w:rPr>
        <w:color w:val="2A6C7D" w:themeColor="accent1" w:themeShade="BF"/>
      </w:rPr>
      <w:instrText xml:space="preserve"> PAGE   \* MERGEFORMAT </w:instrText>
    </w:r>
    <w:r w:rsidRPr="00715E0C">
      <w:rPr>
        <w:color w:val="2A6C7D" w:themeColor="accent1" w:themeShade="BF"/>
      </w:rPr>
      <w:fldChar w:fldCharType="separate"/>
    </w:r>
    <w:r w:rsidR="007D4720">
      <w:rPr>
        <w:noProof/>
        <w:color w:val="2A6C7D" w:themeColor="accent1" w:themeShade="BF"/>
      </w:rPr>
      <w:t>4</w:t>
    </w:r>
    <w:r w:rsidRPr="00715E0C">
      <w:rPr>
        <w:color w:val="2A6C7D" w:themeColor="accent1" w:themeShade="BF"/>
      </w:rPr>
      <w:fldChar w:fldCharType="end"/>
    </w:r>
    <w:r w:rsidR="005423EC"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B56" w:rsidRDefault="00EA3B56" w:rsidP="00BE51E0">
      <w:pPr>
        <w:spacing w:after="0" w:line="240" w:lineRule="auto"/>
      </w:pPr>
      <w:r>
        <w:separator/>
      </w:r>
    </w:p>
  </w:footnote>
  <w:footnote w:type="continuationSeparator" w:id="0">
    <w:p w:rsidR="00EA3B56" w:rsidRDefault="00EA3B56" w:rsidP="00BE51E0">
      <w:pPr>
        <w:spacing w:after="0" w:line="240" w:lineRule="auto"/>
      </w:pPr>
      <w:r>
        <w:continuationSeparator/>
      </w:r>
    </w:p>
  </w:footnote>
  <w:footnote w:id="1">
    <w:p w:rsidR="005423EC" w:rsidRDefault="005423EC">
      <w:pPr>
        <w:pStyle w:val="Notedebasdepage"/>
      </w:pPr>
      <w:r>
        <w:rPr>
          <w:rStyle w:val="Appelnotedebasdep"/>
        </w:rPr>
        <w:footnoteRef/>
      </w:r>
      <w:r>
        <w:t xml:space="preserve"> </w:t>
      </w:r>
      <w:proofErr w:type="spellStart"/>
      <w:r w:rsidR="00D93D3F">
        <w:t>Contouring</w:t>
      </w:r>
      <w:proofErr w:type="spellEnd"/>
      <w:r w:rsidR="00D93D3F">
        <w:t xml:space="preserve"> : </w:t>
      </w:r>
      <w:r w:rsidR="00D93D3F">
        <w:rPr>
          <w:rFonts w:eastAsia="Arial Unicode MS" w:cs="Arial Unicode MS"/>
        </w:rPr>
        <w:t>le laser suit le contour de la pièce</w:t>
      </w:r>
    </w:p>
  </w:footnote>
  <w:footnote w:id="2">
    <w:p w:rsidR="00D93D3F" w:rsidRDefault="00D93D3F">
      <w:pPr>
        <w:pStyle w:val="Notedebasdepage"/>
      </w:pPr>
      <w:r>
        <w:rPr>
          <w:rStyle w:val="Appelnotedebasdep"/>
        </w:rPr>
        <w:footnoteRef/>
      </w:r>
      <w:r>
        <w:t xml:space="preserve"> </w:t>
      </w:r>
      <w:r>
        <w:rPr>
          <w:rFonts w:eastAsia="Arial Unicode MS" w:cs="Arial Unicode MS"/>
        </w:rPr>
        <w:t>Il existe différentes poudres et certaines, dites réactives, ont besoin d’une atmosphère inerte sinon elles peuvent s’enflammer, c’est ce que l’on appelle l’</w:t>
      </w:r>
      <w:proofErr w:type="spellStart"/>
      <w:r>
        <w:rPr>
          <w:rFonts w:eastAsia="Arial Unicode MS" w:cs="Arial Unicode MS"/>
        </w:rPr>
        <w:t>inertage</w:t>
      </w:r>
      <w:proofErr w:type="spellEnd"/>
      <w:r>
        <w:rPr>
          <w:rFonts w:eastAsia="Arial Unicode MS" w:cs="Arial Unicode MS"/>
        </w:rPr>
        <w:t>.</w:t>
      </w:r>
    </w:p>
  </w:footnote>
  <w:footnote w:id="3">
    <w:p w:rsidR="005423EC" w:rsidRPr="00322BC6" w:rsidRDefault="005423EC" w:rsidP="00322BC6">
      <w:pPr>
        <w:rPr>
          <w:rFonts w:ascii="Arial" w:eastAsia="Times New Roman" w:hAnsi="Arial" w:cs="Arial"/>
          <w:sz w:val="25"/>
          <w:szCs w:val="25"/>
          <w:lang w:eastAsia="fr-FR"/>
        </w:rPr>
      </w:pPr>
      <w:r>
        <w:rPr>
          <w:rStyle w:val="Appelnotedebasdep"/>
        </w:rPr>
        <w:footnoteRef/>
      </w:r>
      <w:r>
        <w:t xml:space="preserve"> </w:t>
      </w:r>
      <w:r w:rsidR="00D262E5" w:rsidRPr="00D262E5">
        <w:rPr>
          <w:rFonts w:eastAsia="Arial Unicode MS" w:cs="Arial Unicode MS"/>
          <w:sz w:val="20"/>
          <w:szCs w:val="20"/>
        </w:rPr>
        <w:t>La machine est composée de différents capteurs qui relèvent tout au long de la production les valeurs.</w:t>
      </w:r>
      <w:r w:rsidR="00D262E5">
        <w:rPr>
          <w:rFonts w:eastAsia="Arial Unicode MS" w:cs="Arial Unicode MS"/>
          <w:sz w:val="20"/>
          <w:szCs w:val="20"/>
        </w:rPr>
        <w:t xml:space="preserve"> </w:t>
      </w:r>
      <w:r w:rsidR="00D262E5" w:rsidRPr="00D262E5">
        <w:rPr>
          <w:rFonts w:eastAsia="Arial Unicode MS" w:cs="Arial Unicode MS"/>
          <w:sz w:val="20"/>
          <w:szCs w:val="20"/>
        </w:rPr>
        <w:t>Il est donc ensuite possible de les analyser et de comprendre d’éventuel défaut de fabric</w:t>
      </w:r>
      <w:r w:rsidR="00D262E5">
        <w:rPr>
          <w:rFonts w:eastAsia="Arial Unicode MS" w:cs="Arial Unicode MS"/>
          <w:sz w:val="20"/>
          <w:szCs w:val="20"/>
        </w:rPr>
        <w:t>a</w:t>
      </w:r>
      <w:r w:rsidR="00D262E5" w:rsidRPr="00D262E5">
        <w:rPr>
          <w:rFonts w:eastAsia="Arial Unicode MS" w:cs="Arial Unicode MS"/>
          <w:sz w:val="20"/>
          <w:szCs w:val="20"/>
        </w:rPr>
        <w:t>tion</w:t>
      </w:r>
      <w:r w:rsidR="00D262E5">
        <w:rPr>
          <w:rFonts w:eastAsia="Arial Unicode MS" w:cs="Arial Unicode MS"/>
          <w:sz w:val="20"/>
          <w:szCs w:val="20"/>
        </w:rPr>
        <w:t>.</w:t>
      </w:r>
    </w:p>
    <w:p w:rsidR="005423EC" w:rsidRDefault="005423EC">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A71AF"/>
    <w:multiLevelType w:val="hybridMultilevel"/>
    <w:tmpl w:val="2084B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391A57B3"/>
    <w:multiLevelType w:val="hybridMultilevel"/>
    <w:tmpl w:val="76261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5"/>
  </w:num>
  <w:num w:numId="4">
    <w:abstractNumId w:val="1"/>
  </w:num>
  <w:num w:numId="5">
    <w:abstractNumId w:val="3"/>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2754"/>
  </w:hdrShapeDefaults>
  <w:footnotePr>
    <w:footnote w:id="-1"/>
    <w:footnote w:id="0"/>
  </w:footnotePr>
  <w:endnotePr>
    <w:endnote w:id="-1"/>
    <w:endnote w:id="0"/>
  </w:endnotePr>
  <w:compat/>
  <w:rsids>
    <w:rsidRoot w:val="00997881"/>
    <w:rsid w:val="000111AE"/>
    <w:rsid w:val="00011E71"/>
    <w:rsid w:val="000356F3"/>
    <w:rsid w:val="0003672E"/>
    <w:rsid w:val="00037CA6"/>
    <w:rsid w:val="00043A7C"/>
    <w:rsid w:val="00045B03"/>
    <w:rsid w:val="0004755A"/>
    <w:rsid w:val="0005499A"/>
    <w:rsid w:val="000579CE"/>
    <w:rsid w:val="00065B90"/>
    <w:rsid w:val="00072FA1"/>
    <w:rsid w:val="00073A2A"/>
    <w:rsid w:val="00077E87"/>
    <w:rsid w:val="000A136F"/>
    <w:rsid w:val="000A379C"/>
    <w:rsid w:val="000A5D68"/>
    <w:rsid w:val="000D2964"/>
    <w:rsid w:val="000D2D8A"/>
    <w:rsid w:val="000E5BB9"/>
    <w:rsid w:val="0010368E"/>
    <w:rsid w:val="00107815"/>
    <w:rsid w:val="00110450"/>
    <w:rsid w:val="00113F78"/>
    <w:rsid w:val="00121711"/>
    <w:rsid w:val="00132F6E"/>
    <w:rsid w:val="001422FF"/>
    <w:rsid w:val="00142A03"/>
    <w:rsid w:val="0014565D"/>
    <w:rsid w:val="00150E6D"/>
    <w:rsid w:val="00155E0F"/>
    <w:rsid w:val="001568FE"/>
    <w:rsid w:val="0016244E"/>
    <w:rsid w:val="001638B6"/>
    <w:rsid w:val="0016445D"/>
    <w:rsid w:val="0016787F"/>
    <w:rsid w:val="0017370A"/>
    <w:rsid w:val="00180CC4"/>
    <w:rsid w:val="00182915"/>
    <w:rsid w:val="00194882"/>
    <w:rsid w:val="001966F2"/>
    <w:rsid w:val="001C5B77"/>
    <w:rsid w:val="001C6287"/>
    <w:rsid w:val="001D33B6"/>
    <w:rsid w:val="001D3748"/>
    <w:rsid w:val="001E5516"/>
    <w:rsid w:val="001E597E"/>
    <w:rsid w:val="001E7B31"/>
    <w:rsid w:val="002016CB"/>
    <w:rsid w:val="002039EB"/>
    <w:rsid w:val="00207762"/>
    <w:rsid w:val="0020782E"/>
    <w:rsid w:val="00212D5A"/>
    <w:rsid w:val="00217685"/>
    <w:rsid w:val="00226563"/>
    <w:rsid w:val="00231774"/>
    <w:rsid w:val="002339ED"/>
    <w:rsid w:val="00240F05"/>
    <w:rsid w:val="0024350D"/>
    <w:rsid w:val="0027661F"/>
    <w:rsid w:val="00283A23"/>
    <w:rsid w:val="00285E37"/>
    <w:rsid w:val="00287C31"/>
    <w:rsid w:val="00293B04"/>
    <w:rsid w:val="00294F7D"/>
    <w:rsid w:val="00295ADD"/>
    <w:rsid w:val="002A32D9"/>
    <w:rsid w:val="002B2679"/>
    <w:rsid w:val="002C2323"/>
    <w:rsid w:val="002D5595"/>
    <w:rsid w:val="002E397B"/>
    <w:rsid w:val="002F1F3F"/>
    <w:rsid w:val="003062B2"/>
    <w:rsid w:val="00311516"/>
    <w:rsid w:val="00320D5C"/>
    <w:rsid w:val="00322BC6"/>
    <w:rsid w:val="00323414"/>
    <w:rsid w:val="00325E2A"/>
    <w:rsid w:val="003401DA"/>
    <w:rsid w:val="00351A4E"/>
    <w:rsid w:val="00355E04"/>
    <w:rsid w:val="00390467"/>
    <w:rsid w:val="003A142D"/>
    <w:rsid w:val="003B4228"/>
    <w:rsid w:val="003B53C9"/>
    <w:rsid w:val="003B7F65"/>
    <w:rsid w:val="003C2044"/>
    <w:rsid w:val="003C710D"/>
    <w:rsid w:val="003C7B32"/>
    <w:rsid w:val="003D5EDC"/>
    <w:rsid w:val="003E5095"/>
    <w:rsid w:val="00433235"/>
    <w:rsid w:val="004341F2"/>
    <w:rsid w:val="0043488C"/>
    <w:rsid w:val="0043707D"/>
    <w:rsid w:val="00437777"/>
    <w:rsid w:val="004543C2"/>
    <w:rsid w:val="00457CC1"/>
    <w:rsid w:val="004629B0"/>
    <w:rsid w:val="004807DF"/>
    <w:rsid w:val="00494FFE"/>
    <w:rsid w:val="0049574D"/>
    <w:rsid w:val="004A5175"/>
    <w:rsid w:val="004B3152"/>
    <w:rsid w:val="004D5567"/>
    <w:rsid w:val="004D5961"/>
    <w:rsid w:val="004D747E"/>
    <w:rsid w:val="004E3CF7"/>
    <w:rsid w:val="004F06B4"/>
    <w:rsid w:val="004F2DD9"/>
    <w:rsid w:val="00524172"/>
    <w:rsid w:val="00527064"/>
    <w:rsid w:val="00533FC3"/>
    <w:rsid w:val="005423EC"/>
    <w:rsid w:val="00546805"/>
    <w:rsid w:val="005554AA"/>
    <w:rsid w:val="00566059"/>
    <w:rsid w:val="0057190A"/>
    <w:rsid w:val="00571B7D"/>
    <w:rsid w:val="005727BE"/>
    <w:rsid w:val="00580004"/>
    <w:rsid w:val="00583534"/>
    <w:rsid w:val="0059018F"/>
    <w:rsid w:val="00591A97"/>
    <w:rsid w:val="00596A9F"/>
    <w:rsid w:val="005A4C70"/>
    <w:rsid w:val="005A53E7"/>
    <w:rsid w:val="005A7872"/>
    <w:rsid w:val="005B4489"/>
    <w:rsid w:val="005B4A0D"/>
    <w:rsid w:val="005B7478"/>
    <w:rsid w:val="005D6F9F"/>
    <w:rsid w:val="005D77C1"/>
    <w:rsid w:val="005F41B3"/>
    <w:rsid w:val="005F6E53"/>
    <w:rsid w:val="005F780F"/>
    <w:rsid w:val="00607923"/>
    <w:rsid w:val="006151D0"/>
    <w:rsid w:val="00624939"/>
    <w:rsid w:val="00652E1D"/>
    <w:rsid w:val="00654A38"/>
    <w:rsid w:val="006637DF"/>
    <w:rsid w:val="00672D2F"/>
    <w:rsid w:val="0067477C"/>
    <w:rsid w:val="0068272E"/>
    <w:rsid w:val="00683A42"/>
    <w:rsid w:val="006879DE"/>
    <w:rsid w:val="00692118"/>
    <w:rsid w:val="00693DAB"/>
    <w:rsid w:val="006B5385"/>
    <w:rsid w:val="006D6FC8"/>
    <w:rsid w:val="006E1F18"/>
    <w:rsid w:val="006E365A"/>
    <w:rsid w:val="006F7059"/>
    <w:rsid w:val="00701F08"/>
    <w:rsid w:val="00704724"/>
    <w:rsid w:val="007119D7"/>
    <w:rsid w:val="00715E0C"/>
    <w:rsid w:val="007254BF"/>
    <w:rsid w:val="007268A2"/>
    <w:rsid w:val="0073662A"/>
    <w:rsid w:val="00745E82"/>
    <w:rsid w:val="0076450F"/>
    <w:rsid w:val="00785696"/>
    <w:rsid w:val="00791FF3"/>
    <w:rsid w:val="00795D25"/>
    <w:rsid w:val="007A2258"/>
    <w:rsid w:val="007A61AE"/>
    <w:rsid w:val="007B093A"/>
    <w:rsid w:val="007B23A3"/>
    <w:rsid w:val="007B5D2B"/>
    <w:rsid w:val="007C02C8"/>
    <w:rsid w:val="007D30BB"/>
    <w:rsid w:val="007D4720"/>
    <w:rsid w:val="007E0307"/>
    <w:rsid w:val="007F4276"/>
    <w:rsid w:val="00807171"/>
    <w:rsid w:val="00807EC4"/>
    <w:rsid w:val="00812287"/>
    <w:rsid w:val="00813AF6"/>
    <w:rsid w:val="00835FCB"/>
    <w:rsid w:val="0084330F"/>
    <w:rsid w:val="00861A6C"/>
    <w:rsid w:val="0087023C"/>
    <w:rsid w:val="00882103"/>
    <w:rsid w:val="008A2B43"/>
    <w:rsid w:val="008A729C"/>
    <w:rsid w:val="008D1A62"/>
    <w:rsid w:val="008D56D5"/>
    <w:rsid w:val="008E2F71"/>
    <w:rsid w:val="008E5999"/>
    <w:rsid w:val="0090175E"/>
    <w:rsid w:val="009124FA"/>
    <w:rsid w:val="00921CDC"/>
    <w:rsid w:val="00927019"/>
    <w:rsid w:val="009617D4"/>
    <w:rsid w:val="00965A31"/>
    <w:rsid w:val="0096689C"/>
    <w:rsid w:val="00973EF2"/>
    <w:rsid w:val="0099402B"/>
    <w:rsid w:val="00997881"/>
    <w:rsid w:val="009A019D"/>
    <w:rsid w:val="009A04A9"/>
    <w:rsid w:val="009A1910"/>
    <w:rsid w:val="009B7CB9"/>
    <w:rsid w:val="009C19D4"/>
    <w:rsid w:val="009C77C8"/>
    <w:rsid w:val="009D14E5"/>
    <w:rsid w:val="00A068A0"/>
    <w:rsid w:val="00A07F0F"/>
    <w:rsid w:val="00A102F3"/>
    <w:rsid w:val="00A33223"/>
    <w:rsid w:val="00A34815"/>
    <w:rsid w:val="00A4223B"/>
    <w:rsid w:val="00A46AB3"/>
    <w:rsid w:val="00A5258A"/>
    <w:rsid w:val="00A64926"/>
    <w:rsid w:val="00A67687"/>
    <w:rsid w:val="00A717AA"/>
    <w:rsid w:val="00A73131"/>
    <w:rsid w:val="00A81A39"/>
    <w:rsid w:val="00A90B70"/>
    <w:rsid w:val="00A94012"/>
    <w:rsid w:val="00AA068C"/>
    <w:rsid w:val="00AA222C"/>
    <w:rsid w:val="00AA36EF"/>
    <w:rsid w:val="00AA3DEF"/>
    <w:rsid w:val="00AA4361"/>
    <w:rsid w:val="00AA4B15"/>
    <w:rsid w:val="00AC04BF"/>
    <w:rsid w:val="00AD48C9"/>
    <w:rsid w:val="00AE7547"/>
    <w:rsid w:val="00AF41A4"/>
    <w:rsid w:val="00B14DC7"/>
    <w:rsid w:val="00B14EE6"/>
    <w:rsid w:val="00B16273"/>
    <w:rsid w:val="00B17F14"/>
    <w:rsid w:val="00B22289"/>
    <w:rsid w:val="00B300D4"/>
    <w:rsid w:val="00B346C2"/>
    <w:rsid w:val="00B34B1F"/>
    <w:rsid w:val="00B437AE"/>
    <w:rsid w:val="00B449E2"/>
    <w:rsid w:val="00B45E82"/>
    <w:rsid w:val="00B464C0"/>
    <w:rsid w:val="00B5250C"/>
    <w:rsid w:val="00B57EC4"/>
    <w:rsid w:val="00B57F8D"/>
    <w:rsid w:val="00B600A6"/>
    <w:rsid w:val="00B64D5F"/>
    <w:rsid w:val="00B64E30"/>
    <w:rsid w:val="00B67D3F"/>
    <w:rsid w:val="00B731FF"/>
    <w:rsid w:val="00B7406C"/>
    <w:rsid w:val="00B8496B"/>
    <w:rsid w:val="00B85A40"/>
    <w:rsid w:val="00BB1975"/>
    <w:rsid w:val="00BC2CF5"/>
    <w:rsid w:val="00BD734C"/>
    <w:rsid w:val="00BE51E0"/>
    <w:rsid w:val="00BE5221"/>
    <w:rsid w:val="00C045EC"/>
    <w:rsid w:val="00C05347"/>
    <w:rsid w:val="00C05D34"/>
    <w:rsid w:val="00C1634B"/>
    <w:rsid w:val="00C507BA"/>
    <w:rsid w:val="00C62113"/>
    <w:rsid w:val="00C666D6"/>
    <w:rsid w:val="00C706F5"/>
    <w:rsid w:val="00C73A8A"/>
    <w:rsid w:val="00CA2FF7"/>
    <w:rsid w:val="00CA4223"/>
    <w:rsid w:val="00CA4F7D"/>
    <w:rsid w:val="00CB0F4E"/>
    <w:rsid w:val="00CB4899"/>
    <w:rsid w:val="00CB57A9"/>
    <w:rsid w:val="00CB7451"/>
    <w:rsid w:val="00CC3564"/>
    <w:rsid w:val="00CC65F8"/>
    <w:rsid w:val="00CD47F2"/>
    <w:rsid w:val="00CD6379"/>
    <w:rsid w:val="00CE519D"/>
    <w:rsid w:val="00CE5B5F"/>
    <w:rsid w:val="00CF1A8A"/>
    <w:rsid w:val="00D14410"/>
    <w:rsid w:val="00D240A9"/>
    <w:rsid w:val="00D262E5"/>
    <w:rsid w:val="00D27970"/>
    <w:rsid w:val="00D37A00"/>
    <w:rsid w:val="00D40623"/>
    <w:rsid w:val="00D44DE7"/>
    <w:rsid w:val="00D514F8"/>
    <w:rsid w:val="00D62520"/>
    <w:rsid w:val="00D7017C"/>
    <w:rsid w:val="00D73704"/>
    <w:rsid w:val="00D93D3F"/>
    <w:rsid w:val="00DD0C23"/>
    <w:rsid w:val="00DD306D"/>
    <w:rsid w:val="00DD383B"/>
    <w:rsid w:val="00DD38C7"/>
    <w:rsid w:val="00DD4719"/>
    <w:rsid w:val="00DD676B"/>
    <w:rsid w:val="00DE1939"/>
    <w:rsid w:val="00DF024F"/>
    <w:rsid w:val="00E009DE"/>
    <w:rsid w:val="00E05266"/>
    <w:rsid w:val="00E51A22"/>
    <w:rsid w:val="00E56CCA"/>
    <w:rsid w:val="00E646F7"/>
    <w:rsid w:val="00E748BD"/>
    <w:rsid w:val="00E766C5"/>
    <w:rsid w:val="00E76B26"/>
    <w:rsid w:val="00E913D5"/>
    <w:rsid w:val="00E9745E"/>
    <w:rsid w:val="00EA232B"/>
    <w:rsid w:val="00EA2AE2"/>
    <w:rsid w:val="00EA2CED"/>
    <w:rsid w:val="00EA3B56"/>
    <w:rsid w:val="00ED3490"/>
    <w:rsid w:val="00EE47FB"/>
    <w:rsid w:val="00EF3B02"/>
    <w:rsid w:val="00F046E9"/>
    <w:rsid w:val="00F10D8C"/>
    <w:rsid w:val="00F21246"/>
    <w:rsid w:val="00F22823"/>
    <w:rsid w:val="00F602FF"/>
    <w:rsid w:val="00F65797"/>
    <w:rsid w:val="00F71472"/>
    <w:rsid w:val="00F7653A"/>
    <w:rsid w:val="00F77C86"/>
    <w:rsid w:val="00F831BB"/>
    <w:rsid w:val="00F86A6F"/>
    <w:rsid w:val="00F90D90"/>
    <w:rsid w:val="00F90DCC"/>
    <w:rsid w:val="00FA6E74"/>
    <w:rsid w:val="00FB222A"/>
    <w:rsid w:val="00FB45CE"/>
    <w:rsid w:val="00FB6906"/>
    <w:rsid w:val="00FB77DE"/>
    <w:rsid w:val="00FC377A"/>
    <w:rsid w:val="00FC3B57"/>
    <w:rsid w:val="00FC4DA5"/>
    <w:rsid w:val="00FC623B"/>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2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861A6C"/>
    <w:pPr>
      <w:spacing w:before="60" w:after="0" w:line="240" w:lineRule="auto"/>
      <w:jc w:val="center"/>
    </w:pPr>
    <w:rPr>
      <w:bCs/>
      <w:i/>
      <w:sz w:val="20"/>
      <w:szCs w:val="18"/>
    </w:rPr>
  </w:style>
  <w:style w:type="character" w:styleId="Marquedecommentaire">
    <w:name w:val="annotation reference"/>
    <w:basedOn w:val="Policepardfaut"/>
    <w:uiPriority w:val="99"/>
    <w:semiHidden/>
    <w:unhideWhenUsed/>
    <w:rsid w:val="00F90DCC"/>
    <w:rPr>
      <w:sz w:val="16"/>
      <w:szCs w:val="16"/>
    </w:rPr>
  </w:style>
  <w:style w:type="paragraph" w:styleId="Commentaire">
    <w:name w:val="annotation text"/>
    <w:basedOn w:val="Normal"/>
    <w:link w:val="CommentaireCar"/>
    <w:uiPriority w:val="99"/>
    <w:semiHidden/>
    <w:unhideWhenUsed/>
    <w:rsid w:val="00F90DCC"/>
    <w:pPr>
      <w:spacing w:line="240" w:lineRule="auto"/>
    </w:pPr>
    <w:rPr>
      <w:sz w:val="20"/>
      <w:szCs w:val="20"/>
    </w:rPr>
  </w:style>
  <w:style w:type="character" w:customStyle="1" w:styleId="CommentaireCar">
    <w:name w:val="Commentaire Car"/>
    <w:basedOn w:val="Policepardfaut"/>
    <w:link w:val="Commentaire"/>
    <w:uiPriority w:val="99"/>
    <w:semiHidden/>
    <w:rsid w:val="00F90DCC"/>
    <w:rPr>
      <w:rFonts w:asciiTheme="majorHAnsi" w:hAnsiTheme="majorHAnsi"/>
      <w:sz w:val="20"/>
      <w:szCs w:val="20"/>
    </w:rPr>
  </w:style>
  <w:style w:type="paragraph" w:customStyle="1" w:styleId="BodyA">
    <w:name w:val="Body A"/>
    <w:rsid w:val="00FC377A"/>
    <w:pPr>
      <w:pBdr>
        <w:top w:val="nil"/>
        <w:left w:val="nil"/>
        <w:bottom w:val="nil"/>
        <w:right w:val="nil"/>
        <w:between w:val="nil"/>
        <w:bar w:val="nil"/>
      </w:pBdr>
      <w:spacing w:before="240" w:after="120"/>
      <w:jc w:val="both"/>
    </w:pPr>
    <w:rPr>
      <w:rFonts w:ascii="Trebuchet MS" w:eastAsia="Arial Unicode MS" w:hAnsi="Trebuchet MS" w:cs="Arial Unicode MS"/>
      <w:color w:val="000000"/>
      <w:u w:color="000000"/>
      <w:bdr w:val="nil"/>
      <w:lang w:eastAsia="fr-FR"/>
    </w:rPr>
  </w:style>
  <w:style w:type="paragraph" w:customStyle="1" w:styleId="Body">
    <w:name w:val="Body"/>
    <w:rsid w:val="00FC377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fr-FR"/>
    </w:rPr>
  </w:style>
  <w:style w:type="character" w:customStyle="1" w:styleId="Hyperlink0">
    <w:name w:val="Hyperlink.0"/>
    <w:basedOn w:val="Lienhypertexte"/>
    <w:rsid w:val="00FC377A"/>
    <w:rPr>
      <w:color w:val="0000FF"/>
      <w:u w:color="0000FF"/>
    </w:rPr>
  </w:style>
  <w:style w:type="paragraph" w:styleId="Objetducommentaire">
    <w:name w:val="annotation subject"/>
    <w:basedOn w:val="Commentaire"/>
    <w:next w:val="Commentaire"/>
    <w:link w:val="ObjetducommentaireCar"/>
    <w:uiPriority w:val="99"/>
    <w:semiHidden/>
    <w:unhideWhenUsed/>
    <w:rsid w:val="00011E71"/>
    <w:rPr>
      <w:b/>
      <w:bCs/>
    </w:rPr>
  </w:style>
  <w:style w:type="character" w:customStyle="1" w:styleId="ObjetducommentaireCar">
    <w:name w:val="Objet du commentaire Car"/>
    <w:basedOn w:val="CommentaireCar"/>
    <w:link w:val="Objetducommentaire"/>
    <w:uiPriority w:val="99"/>
    <w:semiHidden/>
    <w:rsid w:val="00011E71"/>
    <w:rPr>
      <w:b/>
      <w:bCs/>
    </w:rPr>
  </w:style>
  <w:style w:type="paragraph" w:styleId="Notedebasdepage">
    <w:name w:val="footnote text"/>
    <w:basedOn w:val="Normal"/>
    <w:link w:val="NotedebasdepageCar"/>
    <w:uiPriority w:val="99"/>
    <w:semiHidden/>
    <w:unhideWhenUsed/>
    <w:rsid w:val="00DF024F"/>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DF024F"/>
    <w:rPr>
      <w:rFonts w:asciiTheme="majorHAnsi" w:hAnsiTheme="majorHAnsi"/>
      <w:sz w:val="20"/>
      <w:szCs w:val="20"/>
    </w:rPr>
  </w:style>
  <w:style w:type="character" w:styleId="Appelnotedebasdep">
    <w:name w:val="footnote reference"/>
    <w:basedOn w:val="Policepardfaut"/>
    <w:uiPriority w:val="99"/>
    <w:semiHidden/>
    <w:unhideWhenUsed/>
    <w:rsid w:val="00DF024F"/>
    <w:rPr>
      <w:vertAlign w:val="superscript"/>
    </w:rPr>
  </w:style>
  <w:style w:type="character" w:styleId="Lienhypertextesuivivisit">
    <w:name w:val="FollowedHyperlink"/>
    <w:basedOn w:val="Policepardfaut"/>
    <w:uiPriority w:val="99"/>
    <w:semiHidden/>
    <w:unhideWhenUsed/>
    <w:rsid w:val="00072FA1"/>
    <w:rPr>
      <w:color w:val="AA8A14" w:themeColor="followedHyperlink"/>
      <w:u w:val="single"/>
    </w:rPr>
  </w:style>
  <w:style w:type="paragraph" w:customStyle="1" w:styleId="Default">
    <w:name w:val="Default"/>
    <w:rsid w:val="00692118"/>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fr-FR"/>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721830291">
      <w:bodyDiv w:val="1"/>
      <w:marLeft w:val="0"/>
      <w:marRight w:val="0"/>
      <w:marTop w:val="0"/>
      <w:marBottom w:val="0"/>
      <w:divBdr>
        <w:top w:val="none" w:sz="0" w:space="0" w:color="auto"/>
        <w:left w:val="none" w:sz="0" w:space="0" w:color="auto"/>
        <w:bottom w:val="none" w:sz="0" w:space="0" w:color="auto"/>
        <w:right w:val="none" w:sz="0" w:space="0" w:color="auto"/>
      </w:divBdr>
      <w:divsChild>
        <w:div w:id="178785669">
          <w:marLeft w:val="0"/>
          <w:marRight w:val="0"/>
          <w:marTop w:val="0"/>
          <w:marBottom w:val="0"/>
          <w:divBdr>
            <w:top w:val="none" w:sz="0" w:space="0" w:color="auto"/>
            <w:left w:val="none" w:sz="0" w:space="0" w:color="auto"/>
            <w:bottom w:val="none" w:sz="0" w:space="0" w:color="auto"/>
            <w:right w:val="none" w:sz="0" w:space="0" w:color="auto"/>
          </w:divBdr>
        </w:div>
        <w:div w:id="773089807">
          <w:marLeft w:val="0"/>
          <w:marRight w:val="0"/>
          <w:marTop w:val="0"/>
          <w:marBottom w:val="0"/>
          <w:divBdr>
            <w:top w:val="none" w:sz="0" w:space="0" w:color="auto"/>
            <w:left w:val="none" w:sz="0" w:space="0" w:color="auto"/>
            <w:bottom w:val="none" w:sz="0" w:space="0" w:color="auto"/>
            <w:right w:val="none" w:sz="0" w:space="0" w:color="auto"/>
          </w:divBdr>
        </w:div>
        <w:div w:id="2050177916">
          <w:marLeft w:val="0"/>
          <w:marRight w:val="0"/>
          <w:marTop w:val="0"/>
          <w:marBottom w:val="0"/>
          <w:divBdr>
            <w:top w:val="none" w:sz="0" w:space="0" w:color="auto"/>
            <w:left w:val="none" w:sz="0" w:space="0" w:color="auto"/>
            <w:bottom w:val="none" w:sz="0" w:space="0" w:color="auto"/>
            <w:right w:val="none" w:sz="0" w:space="0" w:color="auto"/>
          </w:divBdr>
        </w:div>
        <w:div w:id="672993990">
          <w:marLeft w:val="0"/>
          <w:marRight w:val="0"/>
          <w:marTop w:val="0"/>
          <w:marBottom w:val="0"/>
          <w:divBdr>
            <w:top w:val="none" w:sz="0" w:space="0" w:color="auto"/>
            <w:left w:val="none" w:sz="0" w:space="0" w:color="auto"/>
            <w:bottom w:val="none" w:sz="0" w:space="0" w:color="auto"/>
            <w:right w:val="none" w:sz="0" w:space="0" w:color="auto"/>
          </w:divBdr>
        </w:div>
        <w:div w:id="1340885402">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eduscol.education.fr/sti/si-ens-paris-saclay/ressources_pedagogiques/impression-3d-simulation" TargetMode="External"/><Relationship Id="rId26" Type="http://schemas.openxmlformats.org/officeDocument/2006/relationships/image" Target="media/image17.tiff"/><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hyperlink" Target="http://eduscol.education.fr/sti/si-ens-paris-saclay/ressources_pedagogiques/impression-3d-enceinte-dela-formup350-en-fonctionnement" TargetMode="External"/><Relationship Id="rId50" Type="http://schemas.openxmlformats.org/officeDocument/2006/relationships/hyperlink" Target="http://eduscol.education.fr/sti/si-ens-cacha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hyperlink" Target="http://eduscol.education.fr/sti/si-ens-paris-saclay/ressources_pedagogiques/impression-3d-simulatio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tiff"/><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yperlink" Target="https://www.addupsolutions.co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eduscol.education.fr/sti/si-ens-cachan/ressources_pedagogiques/la-tomographie-en-sciences-et-mecanique-des-materiaux"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eduscol.education.fr/sti/si-ens-paris-saclay/ressources_pedagogiques/impression-3d-presentation-general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tiff"/><Relationship Id="rId27" Type="http://schemas.openxmlformats.org/officeDocument/2006/relationships/hyperlink" Target="http://eduscol.education.fr/sti/si-ens-paris-saclay/ressources_pedagogiques/impression-3d-enceinte-dela-formup350-en-fonctionnement" TargetMode="External"/><Relationship Id="rId30" Type="http://schemas.openxmlformats.org/officeDocument/2006/relationships/image" Target="media/image20.png"/><Relationship Id="rId35" Type="http://schemas.openxmlformats.org/officeDocument/2006/relationships/hyperlink" Target="https://www.youtube.com/watch?v=WG7OLrX_Fc4" TargetMode="External"/><Relationship Id="rId43" Type="http://schemas.openxmlformats.org/officeDocument/2006/relationships/image" Target="media/image32.jpeg"/><Relationship Id="rId48" Type="http://schemas.openxmlformats.org/officeDocument/2006/relationships/hyperlink" Target="https://www.youtube.com/watch?v=WG7OLrX_Fc4"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47507B-DA81-4636-9886-12CEE0808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12</Pages>
  <Words>3377</Words>
  <Characters>18575</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22</cp:revision>
  <cp:lastPrinted>2018-11-29T10:38:00Z</cp:lastPrinted>
  <dcterms:created xsi:type="dcterms:W3CDTF">2018-11-27T10:49:00Z</dcterms:created>
  <dcterms:modified xsi:type="dcterms:W3CDTF">2018-12-19T08:31:00Z</dcterms:modified>
</cp:coreProperties>
</file>