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B70" w:rsidRPr="00A90B70" w:rsidRDefault="00A90B70" w:rsidP="009B18A7">
      <w:pPr>
        <w:pStyle w:val="Titre"/>
        <w:spacing w:before="180" w:after="180"/>
        <w:ind w:right="2948"/>
        <w:jc w:val="center"/>
        <w:rPr>
          <w:noProof/>
          <w:lang w:eastAsia="fr-FR"/>
        </w:rPr>
      </w:pPr>
      <w:r>
        <w:rPr>
          <w:noProof/>
          <w:lang w:eastAsia="fr-FR"/>
        </w:rPr>
        <w:drawing>
          <wp:anchor distT="0" distB="0" distL="114300" distR="114300" simplePos="0" relativeHeight="251659264" behindDoc="1" locked="0" layoutInCell="1" allowOverlap="1">
            <wp:simplePos x="0" y="0"/>
            <wp:positionH relativeFrom="column">
              <wp:posOffset>4346575</wp:posOffset>
            </wp:positionH>
            <wp:positionV relativeFrom="paragraph">
              <wp:posOffset>17780</wp:posOffset>
            </wp:positionV>
            <wp:extent cx="1971675" cy="879475"/>
            <wp:effectExtent l="19050" t="0" r="9525" b="0"/>
            <wp:wrapTight wrapText="bothSides">
              <wp:wrapPolygon edited="0">
                <wp:start x="-209" y="0"/>
                <wp:lineTo x="-209" y="21054"/>
                <wp:lineTo x="21704" y="21054"/>
                <wp:lineTo x="21704" y="0"/>
                <wp:lineTo x="-209" y="0"/>
              </wp:wrapPolygon>
            </wp:wrapTight>
            <wp:docPr id="4" name="Image 0" descr="Logo ENS Paris-Sacla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S Paris-Saclay_2017.jpg"/>
                    <pic:cNvPicPr/>
                  </pic:nvPicPr>
                  <pic:blipFill>
                    <a:blip r:embed="rId8" cstate="print"/>
                    <a:stretch>
                      <a:fillRect/>
                    </a:stretch>
                  </pic:blipFill>
                  <pic:spPr>
                    <a:xfrm>
                      <a:off x="0" y="0"/>
                      <a:ext cx="1971675" cy="879475"/>
                    </a:xfrm>
                    <a:prstGeom prst="rect">
                      <a:avLst/>
                    </a:prstGeom>
                  </pic:spPr>
                </pic:pic>
              </a:graphicData>
            </a:graphic>
          </wp:anchor>
        </w:drawing>
      </w:r>
      <w:r w:rsidR="00094E4A">
        <w:rPr>
          <w:noProof/>
          <w:lang w:eastAsia="fr-FR"/>
        </w:rPr>
        <w:t>Fabrication d’une poutre en béton armé</w:t>
      </w:r>
    </w:p>
    <w:tbl>
      <w:tblPr>
        <w:tblW w:w="10930" w:type="dxa"/>
        <w:tblInd w:w="-512" w:type="dxa"/>
        <w:tblBorders>
          <w:bottom w:val="single" w:sz="8" w:space="0" w:color="3891A7" w:themeColor="accent1"/>
        </w:tblBorders>
        <w:tblCellMar>
          <w:left w:w="70" w:type="dxa"/>
          <w:right w:w="70" w:type="dxa"/>
        </w:tblCellMar>
        <w:tblLook w:val="0000"/>
      </w:tblPr>
      <w:tblGrid>
        <w:gridCol w:w="7386"/>
        <w:gridCol w:w="3544"/>
      </w:tblGrid>
      <w:tr w:rsidR="00D37A00" w:rsidRPr="00390467" w:rsidTr="005A4C70">
        <w:trPr>
          <w:trHeight w:val="100"/>
        </w:trPr>
        <w:tc>
          <w:tcPr>
            <w:tcW w:w="7386" w:type="dxa"/>
          </w:tcPr>
          <w:p w:rsidR="00D37A00" w:rsidRPr="00390467" w:rsidRDefault="00094E4A" w:rsidP="00B46CD6">
            <w:pPr>
              <w:spacing w:before="120" w:after="40" w:line="240" w:lineRule="auto"/>
              <w:jc w:val="center"/>
            </w:pPr>
            <w:r>
              <w:t>Hélène HORSIN MOLINARO - Xavier JOURDAIN</w:t>
            </w:r>
          </w:p>
        </w:tc>
        <w:tc>
          <w:tcPr>
            <w:tcW w:w="3544" w:type="dxa"/>
          </w:tcPr>
          <w:p w:rsidR="00D37A00" w:rsidRPr="00390467" w:rsidRDefault="00AC5F4E" w:rsidP="006A3819">
            <w:pPr>
              <w:spacing w:before="120" w:after="40" w:line="240" w:lineRule="auto"/>
              <w:jc w:val="center"/>
            </w:pPr>
            <w:r>
              <w:t>É</w:t>
            </w:r>
            <w:r w:rsidR="00A94012" w:rsidRPr="00390467">
              <w:t xml:space="preserve">dité </w:t>
            </w:r>
            <w:r w:rsidR="00A90B70">
              <w:t xml:space="preserve">le </w:t>
            </w:r>
            <w:r w:rsidR="006A3819">
              <w:t>05</w:t>
            </w:r>
            <w:r w:rsidR="00A94012" w:rsidRPr="00390467">
              <w:t>/</w:t>
            </w:r>
            <w:r w:rsidR="006A3819">
              <w:t>11</w:t>
            </w:r>
            <w:r w:rsidR="00A94012" w:rsidRPr="00390467">
              <w:t>/</w:t>
            </w:r>
            <w:r w:rsidR="007D32D9">
              <w:t>20</w:t>
            </w:r>
            <w:r w:rsidR="00485291">
              <w:t>18</w:t>
            </w:r>
          </w:p>
        </w:tc>
      </w:tr>
    </w:tbl>
    <w:p w:rsidR="00094E4A" w:rsidRDefault="00094E4A" w:rsidP="00B671C2">
      <w:pPr>
        <w:rPr>
          <w:i/>
        </w:rPr>
      </w:pPr>
      <w:r w:rsidRPr="0024350D">
        <w:rPr>
          <w:i/>
        </w:rPr>
        <w:t xml:space="preserve">Cette ressource est issue d’une séance </w:t>
      </w:r>
      <w:r w:rsidR="000F5E06">
        <w:rPr>
          <w:i/>
        </w:rPr>
        <w:t>de travaux pratiques</w:t>
      </w:r>
      <w:r>
        <w:rPr>
          <w:i/>
        </w:rPr>
        <w:t xml:space="preserve"> </w:t>
      </w:r>
      <w:r w:rsidR="00B671C2">
        <w:rPr>
          <w:i/>
        </w:rPr>
        <w:t>de génie civil réalisée en formation SAPHIRE, première année commune des trois départements de</w:t>
      </w:r>
      <w:r w:rsidR="0020235E">
        <w:rPr>
          <w:i/>
        </w:rPr>
        <w:t>s</w:t>
      </w:r>
      <w:r w:rsidR="00B671C2">
        <w:rPr>
          <w:i/>
        </w:rPr>
        <w:t xml:space="preserve"> Sciences de l’Ingénieur de </w:t>
      </w:r>
      <w:r w:rsidRPr="0024350D">
        <w:rPr>
          <w:i/>
        </w:rPr>
        <w:t>l’ENS Paris-Saclay.</w:t>
      </w:r>
      <w:r w:rsidR="003F2D96">
        <w:rPr>
          <w:i/>
        </w:rPr>
        <w:t xml:space="preserve"> </w:t>
      </w:r>
      <w:r w:rsidR="008F2171" w:rsidRPr="003F2D96">
        <w:rPr>
          <w:i/>
        </w:rPr>
        <w:t xml:space="preserve">L’objectif est de réaliser une poutre en béton armé </w:t>
      </w:r>
      <w:r w:rsidR="008F2171">
        <w:rPr>
          <w:i/>
        </w:rPr>
        <w:t>dont la formulation est établie</w:t>
      </w:r>
      <w:r w:rsidR="008F2171" w:rsidRPr="003F2D96">
        <w:rPr>
          <w:i/>
        </w:rPr>
        <w:t xml:space="preserve"> selon la démarche appliquée lors de travaux dirigés et exposée dans la ressource « Formulation d’un béton ordinaire »</w:t>
      </w:r>
      <w:r w:rsidR="008F2171">
        <w:rPr>
          <w:i/>
        </w:rPr>
        <w:t>. Après 28 jours de durcissement, cette poutre sera sollicitée en flexion 4 points jusqu’à rupture afin que les élèves puissent analyser le comportement de cette dernière et confronter les résultats expérimentaux aux formules analytiques étudiées en cours.</w:t>
      </w:r>
    </w:p>
    <w:p w:rsidR="009E648C" w:rsidRDefault="009E648C" w:rsidP="00532B3D">
      <w:pPr>
        <w:spacing w:after="0"/>
      </w:pPr>
      <w:r>
        <w:t xml:space="preserve">Une poutre en béton armé de 3,3 m de long et de section 15 cm x 22 cm est réalisée avec </w:t>
      </w:r>
      <w:r w:rsidR="00E278B8">
        <w:t>l</w:t>
      </w:r>
      <w:r>
        <w:t xml:space="preserve">es </w:t>
      </w:r>
      <w:r w:rsidR="00E278B8">
        <w:t>matériaux</w:t>
      </w:r>
      <w:r>
        <w:t xml:space="preserve"> d</w:t>
      </w:r>
      <w:r w:rsidR="00E278B8">
        <w:t>u</w:t>
      </w:r>
      <w:r>
        <w:t xml:space="preserve"> laboratoire</w:t>
      </w:r>
      <w:r w:rsidR="00E278B8">
        <w:t xml:space="preserve">. </w:t>
      </w:r>
      <w:r>
        <w:t xml:space="preserve">La cage d’armature est fabriquée selon un plan de ferraillage fourni, le béton est réalisé selon une formulation imposée. La cage finalisée est positionnée dans un moule auto-vibrant, le béton est coulé afin d’obtenir la poutre en béton armé (figure 1). Des essais sur béton frais sont ensuite réalisés. Six éprouvettes sont aussi moulées (figure 1) avec ce même béton à des fins d’essais après durcissement de </w:t>
      </w:r>
      <w:r w:rsidR="00966A78">
        <w:t>28 jours</w:t>
      </w:r>
      <w:r>
        <w:t>, ce travail est présenté dans la ressource « </w:t>
      </w:r>
      <w:r w:rsidRPr="007D469B">
        <w:rPr>
          <w:i/>
        </w:rPr>
        <w:t>Essais destructifs sur éprouvettes en béton</w:t>
      </w:r>
      <w:r>
        <w:t xml:space="preserve"> ». La poutre en béton armé après </w:t>
      </w:r>
      <w:r w:rsidR="00966A78">
        <w:t>28 jours</w:t>
      </w:r>
      <w:r>
        <w:t xml:space="preserve"> de durcissement, sera ensuite amenée à la ruine afin d’observer son mode de rupture ainsi que la charge de rupture ; ce travail est exposé dans la ressource « </w:t>
      </w:r>
      <w:r w:rsidRPr="007B0CD0">
        <w:rPr>
          <w:i/>
        </w:rPr>
        <w:t>Cassage d’une poutre en béton armé</w:t>
      </w:r>
      <w:r>
        <w:t> ».</w:t>
      </w:r>
    </w:p>
    <w:p w:rsidR="007D469B" w:rsidRDefault="00562976" w:rsidP="00532B3D">
      <w:pPr>
        <w:spacing w:before="0" w:after="60"/>
        <w:jc w:val="center"/>
      </w:pPr>
      <w:r>
        <w:rPr>
          <w:noProof/>
          <w:lang w:eastAsia="fr-FR"/>
        </w:rPr>
        <w:drawing>
          <wp:inline distT="0" distB="0" distL="0" distR="0">
            <wp:extent cx="2190750" cy="3894778"/>
            <wp:effectExtent l="19050" t="0" r="0" b="0"/>
            <wp:docPr id="1" name="Image 0" descr="20180320_10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20_100305.jpg"/>
                    <pic:cNvPicPr/>
                  </pic:nvPicPr>
                  <pic:blipFill>
                    <a:blip r:embed="rId9" cstate="print"/>
                    <a:stretch>
                      <a:fillRect/>
                    </a:stretch>
                  </pic:blipFill>
                  <pic:spPr>
                    <a:xfrm>
                      <a:off x="0" y="0"/>
                      <a:ext cx="2201677" cy="3914205"/>
                    </a:xfrm>
                    <a:prstGeom prst="rect">
                      <a:avLst/>
                    </a:prstGeom>
                  </pic:spPr>
                </pic:pic>
              </a:graphicData>
            </a:graphic>
          </wp:inline>
        </w:drawing>
      </w:r>
      <w:r w:rsidR="002513BD">
        <w:tab/>
      </w:r>
      <w:r w:rsidR="002513BD">
        <w:tab/>
      </w:r>
      <w:r>
        <w:rPr>
          <w:noProof/>
          <w:lang w:eastAsia="fr-FR"/>
        </w:rPr>
        <w:drawing>
          <wp:inline distT="0" distB="0" distL="0" distR="0">
            <wp:extent cx="2200275" cy="3911713"/>
            <wp:effectExtent l="19050" t="0" r="9525" b="0"/>
            <wp:docPr id="2" name="Image 1" descr="20180320_10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20_100314.jpg"/>
                    <pic:cNvPicPr/>
                  </pic:nvPicPr>
                  <pic:blipFill>
                    <a:blip r:embed="rId10" cstate="print"/>
                    <a:stretch>
                      <a:fillRect/>
                    </a:stretch>
                  </pic:blipFill>
                  <pic:spPr>
                    <a:xfrm>
                      <a:off x="0" y="0"/>
                      <a:ext cx="2209928" cy="3928874"/>
                    </a:xfrm>
                    <a:prstGeom prst="rect">
                      <a:avLst/>
                    </a:prstGeom>
                  </pic:spPr>
                </pic:pic>
              </a:graphicData>
            </a:graphic>
          </wp:inline>
        </w:drawing>
      </w:r>
    </w:p>
    <w:p w:rsidR="009D7904" w:rsidRDefault="009D7904" w:rsidP="009D7904">
      <w:pPr>
        <w:pStyle w:val="Sansinterligne"/>
      </w:pPr>
      <w:r>
        <w:t xml:space="preserve">Figure 1 : </w:t>
      </w:r>
      <w:r w:rsidR="00562976">
        <w:t>La poutre et les six éprouvettes après une vingtaine d’heures de séchage</w:t>
      </w:r>
    </w:p>
    <w:p w:rsidR="00B47764" w:rsidRDefault="007B0CD0" w:rsidP="000F5E06">
      <w:r>
        <w:t xml:space="preserve">Cette ressource détaille les différentes phases de réalisation d’une poutre en béton armé, de la </w:t>
      </w:r>
      <w:r w:rsidR="00DA2160">
        <w:t xml:space="preserve">constitution de l’armature </w:t>
      </w:r>
      <w:r>
        <w:t>au coulage du béton en passant par la</w:t>
      </w:r>
      <w:r w:rsidR="00DA2160" w:rsidRPr="00DA2160">
        <w:t xml:space="preserve"> </w:t>
      </w:r>
      <w:r w:rsidR="00DA2160">
        <w:t>préparation des matériaux</w:t>
      </w:r>
      <w:r w:rsidR="00637790">
        <w:t xml:space="preserve"> et les essais sur béton frais</w:t>
      </w:r>
      <w:r>
        <w:t>.</w:t>
      </w:r>
    </w:p>
    <w:p w:rsidR="00143D74" w:rsidRDefault="00143D74" w:rsidP="00143D74">
      <w:pPr>
        <w:pStyle w:val="Titre1"/>
      </w:pPr>
      <w:r>
        <w:lastRenderedPageBreak/>
        <w:t xml:space="preserve">1 – </w:t>
      </w:r>
      <w:r w:rsidR="0003181C">
        <w:rPr>
          <w:rFonts w:ascii="Trebuchet MS" w:hAnsi="Trebuchet MS"/>
        </w:rPr>
        <w:t>É</w:t>
      </w:r>
      <w:r>
        <w:t>quipements de Protection Individuel</w:t>
      </w:r>
    </w:p>
    <w:p w:rsidR="00143D74" w:rsidRPr="00147531" w:rsidRDefault="00143D74" w:rsidP="00143D74">
      <w:r w:rsidRPr="00147531">
        <w:t xml:space="preserve">Lors de la fabrication </w:t>
      </w:r>
      <w:r>
        <w:t xml:space="preserve">du ferraillage et </w:t>
      </w:r>
      <w:r w:rsidRPr="00147531">
        <w:t>du béton, il est nécessaire de porter des Équipements de Protection Individuelle (EPI), à savoir :</w:t>
      </w:r>
    </w:p>
    <w:p w:rsidR="00143D74" w:rsidRPr="00147531" w:rsidRDefault="0003181C" w:rsidP="00143D74">
      <w:pPr>
        <w:pStyle w:val="Paragraphedeliste"/>
        <w:numPr>
          <w:ilvl w:val="0"/>
          <w:numId w:val="12"/>
        </w:numPr>
        <w:spacing w:before="120"/>
        <w:ind w:left="714" w:hanging="357"/>
        <w:rPr>
          <w:rFonts w:cs="Helvetica-Light"/>
        </w:rPr>
      </w:pPr>
      <w:r>
        <w:t>d</w:t>
      </w:r>
      <w:r w:rsidR="00143D74" w:rsidRPr="00147531">
        <w:t xml:space="preserve">es </w:t>
      </w:r>
      <w:r w:rsidR="00143D74" w:rsidRPr="00147531">
        <w:rPr>
          <w:rFonts w:cs="Helvetica-Bold"/>
          <w:bCs/>
        </w:rPr>
        <w:t>chaussures de sécurité</w:t>
      </w:r>
      <w:r w:rsidR="00143D74" w:rsidRPr="00147531">
        <w:rPr>
          <w:rFonts w:cs="Helvetica-Bold"/>
          <w:b/>
          <w:bCs/>
        </w:rPr>
        <w:t xml:space="preserve"> </w:t>
      </w:r>
      <w:r w:rsidR="00143D74" w:rsidRPr="009970D8">
        <w:rPr>
          <w:rFonts w:cs="Helvetica-Bold"/>
          <w:bCs/>
        </w:rPr>
        <w:t xml:space="preserve">avec coque </w:t>
      </w:r>
      <w:r w:rsidR="00143D74" w:rsidRPr="00147531">
        <w:t>pour protéger les orteils et</w:t>
      </w:r>
      <w:r w:rsidR="00143D74">
        <w:t xml:space="preserve"> </w:t>
      </w:r>
      <w:r w:rsidR="00143D74" w:rsidRPr="00147531">
        <w:t xml:space="preserve">semelle renforcée </w:t>
      </w:r>
      <w:r w:rsidR="00143D74">
        <w:t xml:space="preserve">d’une plaque métallique pour protéger </w:t>
      </w:r>
      <w:r>
        <w:t>la plante du pied ;</w:t>
      </w:r>
    </w:p>
    <w:p w:rsidR="00143D74" w:rsidRPr="00147531" w:rsidRDefault="0003181C" w:rsidP="00143D74">
      <w:pPr>
        <w:pStyle w:val="Paragraphedeliste"/>
        <w:numPr>
          <w:ilvl w:val="0"/>
          <w:numId w:val="12"/>
        </w:numPr>
        <w:rPr>
          <w:rFonts w:cs="Helvetica-Light"/>
        </w:rPr>
      </w:pPr>
      <w:r>
        <w:t>u</w:t>
      </w:r>
      <w:r w:rsidR="00143D74" w:rsidRPr="00147531">
        <w:t>ne</w:t>
      </w:r>
      <w:r w:rsidR="00143D74" w:rsidRPr="00147531">
        <w:rPr>
          <w:rFonts w:cs="Helvetica-Light"/>
        </w:rPr>
        <w:t xml:space="preserve"> </w:t>
      </w:r>
      <w:r>
        <w:t>combinaison de travail ;</w:t>
      </w:r>
    </w:p>
    <w:p w:rsidR="00143D74" w:rsidRPr="00147531" w:rsidRDefault="0003181C" w:rsidP="00143D74">
      <w:pPr>
        <w:pStyle w:val="Paragraphedeliste"/>
        <w:numPr>
          <w:ilvl w:val="0"/>
          <w:numId w:val="12"/>
        </w:numPr>
        <w:rPr>
          <w:rFonts w:cs="Helvetica-Light"/>
        </w:rPr>
      </w:pPr>
      <w:r>
        <w:t>u</w:t>
      </w:r>
      <w:r w:rsidR="00143D74" w:rsidRPr="00147531">
        <w:rPr>
          <w:rFonts w:cs="Helvetica-Light"/>
        </w:rPr>
        <w:t xml:space="preserve">n </w:t>
      </w:r>
      <w:r w:rsidR="00143D74" w:rsidRPr="00147531">
        <w:t xml:space="preserve">casque </w:t>
      </w:r>
      <w:r w:rsidR="00143D74" w:rsidRPr="00147531">
        <w:rPr>
          <w:rFonts w:cs="Helvetica-Light"/>
        </w:rPr>
        <w:t>bien réglé qui ne doit pas tomber l</w:t>
      </w:r>
      <w:r>
        <w:rPr>
          <w:rFonts w:cs="Helvetica-Light"/>
        </w:rPr>
        <w:t>orsque l’on se penche en avant ;</w:t>
      </w:r>
    </w:p>
    <w:p w:rsidR="00143D74" w:rsidRPr="00147531" w:rsidRDefault="0003181C" w:rsidP="00143D74">
      <w:pPr>
        <w:pStyle w:val="Paragraphedeliste"/>
        <w:numPr>
          <w:ilvl w:val="0"/>
          <w:numId w:val="12"/>
        </w:numPr>
        <w:rPr>
          <w:rFonts w:cs="Helvetica-Light"/>
        </w:rPr>
      </w:pPr>
      <w:r>
        <w:rPr>
          <w:rFonts w:cs="Helvetica-Light"/>
        </w:rPr>
        <w:t>d</w:t>
      </w:r>
      <w:r w:rsidR="00143D74" w:rsidRPr="00147531">
        <w:rPr>
          <w:rFonts w:cs="Helvetica-Light"/>
        </w:rPr>
        <w:t xml:space="preserve">es </w:t>
      </w:r>
      <w:r w:rsidR="00143D74" w:rsidRPr="00147531">
        <w:t>gants mécaniques</w:t>
      </w:r>
      <w:r w:rsidR="00143D74" w:rsidRPr="00147531">
        <w:rPr>
          <w:rFonts w:cs="Helvetica-Light"/>
        </w:rPr>
        <w:t>, utilisés notamment lors du ferraillage</w:t>
      </w:r>
      <w:r>
        <w:rPr>
          <w:rFonts w:cs="Helvetica-Light"/>
        </w:rPr>
        <w:t> ;</w:t>
      </w:r>
    </w:p>
    <w:p w:rsidR="00143D74" w:rsidRPr="00143D74" w:rsidRDefault="0003181C" w:rsidP="00143D74">
      <w:pPr>
        <w:pStyle w:val="Paragraphedeliste"/>
        <w:numPr>
          <w:ilvl w:val="0"/>
          <w:numId w:val="12"/>
        </w:numPr>
        <w:rPr>
          <w:rFonts w:cs="Helvetica-Light"/>
        </w:rPr>
      </w:pPr>
      <w:r>
        <w:rPr>
          <w:rFonts w:cs="Helvetica-Light"/>
        </w:rPr>
        <w:t>d</w:t>
      </w:r>
      <w:r w:rsidR="00143D74" w:rsidRPr="00147531">
        <w:rPr>
          <w:rFonts w:cs="Helvetica-Light"/>
        </w:rPr>
        <w:t xml:space="preserve">es </w:t>
      </w:r>
      <w:r w:rsidR="00143D74" w:rsidRPr="00147531">
        <w:t xml:space="preserve">gants en plastique </w:t>
      </w:r>
      <w:r w:rsidR="00143D74" w:rsidRPr="00147531">
        <w:rPr>
          <w:rFonts w:cs="Helvetica-Light"/>
        </w:rPr>
        <w:t>utilisés lors du coulage du béton afin de protéger de la basicité de la pâte de ciment très agressive pour la peau (</w:t>
      </w:r>
      <w:r w:rsidR="00143D74" w:rsidRPr="00147531">
        <w:t>la pâte de ciment possède un pH très basique compris entre 12,5 et 14 ; il est donc essentiel de se protéger contre les brûlures qu’elle peut occasionner)</w:t>
      </w:r>
      <w:r>
        <w:t> ;</w:t>
      </w:r>
    </w:p>
    <w:p w:rsidR="00143D74" w:rsidRPr="00147531" w:rsidRDefault="0003181C" w:rsidP="00143D74">
      <w:pPr>
        <w:pStyle w:val="Paragraphedeliste"/>
        <w:numPr>
          <w:ilvl w:val="0"/>
          <w:numId w:val="12"/>
        </w:numPr>
        <w:rPr>
          <w:rFonts w:cs="Helvetica-Light"/>
        </w:rPr>
      </w:pPr>
      <w:r>
        <w:t>u</w:t>
      </w:r>
      <w:r w:rsidR="00143D74">
        <w:t>n masque lors de l’ouverture des sacs de ciment</w:t>
      </w:r>
      <w:r>
        <w:t> ;</w:t>
      </w:r>
    </w:p>
    <w:p w:rsidR="00143D74" w:rsidRDefault="0003181C" w:rsidP="00143D74">
      <w:pPr>
        <w:pStyle w:val="Paragraphedeliste"/>
        <w:numPr>
          <w:ilvl w:val="0"/>
          <w:numId w:val="12"/>
        </w:numPr>
        <w:rPr>
          <w:rFonts w:cs="Helvetica-Light"/>
        </w:rPr>
      </w:pPr>
      <w:r>
        <w:t>d</w:t>
      </w:r>
      <w:r w:rsidR="00143D74" w:rsidRPr="00147531">
        <w:rPr>
          <w:rFonts w:cs="Helvetica-Light"/>
        </w:rPr>
        <w:t>es lunettes</w:t>
      </w:r>
      <w:r w:rsidR="00143D74">
        <w:rPr>
          <w:rFonts w:cs="Helvetica-Light"/>
        </w:rPr>
        <w:t xml:space="preserve"> ou écran protecteur </w:t>
      </w:r>
      <w:r w:rsidR="00143D74" w:rsidRPr="00147531">
        <w:rPr>
          <w:rFonts w:cs="Helvetica-Light"/>
        </w:rPr>
        <w:t>(utiles lors du nettoyage, afin de protéger les yeux d’éventuelles projection</w:t>
      </w:r>
      <w:r w:rsidR="00143D74">
        <w:rPr>
          <w:rFonts w:cs="Helvetica-Light"/>
        </w:rPr>
        <w:t>s</w:t>
      </w:r>
      <w:r w:rsidR="00143D74" w:rsidRPr="00147531">
        <w:rPr>
          <w:rFonts w:cs="Helvetica-Light"/>
        </w:rPr>
        <w:t xml:space="preserve"> de béton ou de granulats).</w:t>
      </w:r>
    </w:p>
    <w:p w:rsidR="000F5E06" w:rsidRDefault="00827D15" w:rsidP="005A7EE1">
      <w:pPr>
        <w:pStyle w:val="Titre1"/>
      </w:pPr>
      <w:r>
        <w:t>2</w:t>
      </w:r>
      <w:r w:rsidR="005A7EE1">
        <w:t xml:space="preserve"> – </w:t>
      </w:r>
      <w:r>
        <w:t>Les matériaux</w:t>
      </w:r>
    </w:p>
    <w:p w:rsidR="001F4AB4" w:rsidRDefault="003E6E5F" w:rsidP="000248F6">
      <w:r>
        <w:t>On dispose de ciment CEM1 –</w:t>
      </w:r>
      <w:r w:rsidR="00BD251D">
        <w:t xml:space="preserve"> </w:t>
      </w:r>
      <w:r>
        <w:t>5</w:t>
      </w:r>
      <w:r w:rsidR="00BD251D">
        <w:t>2</w:t>
      </w:r>
      <w:r>
        <w:t xml:space="preserve">,5 N CP2 de densité 3,1 et de granulats concassés de bonne qualité, propres </w:t>
      </w:r>
      <w:r w:rsidR="001A328C">
        <w:t>et</w:t>
      </w:r>
      <w:r>
        <w:t xml:space="preserve"> secs, dont les densités sont </w:t>
      </w:r>
      <w:r w:rsidRPr="003E6E5F">
        <w:rPr>
          <w:rStyle w:val="Emphaseple"/>
          <w:rFonts w:ascii="Symbol" w:hAnsi="Symbol"/>
        </w:rPr>
        <w:t></w:t>
      </w:r>
      <w:r w:rsidRPr="003E6E5F">
        <w:rPr>
          <w:rStyle w:val="Emphaseple"/>
          <w:vertAlign w:val="subscript"/>
        </w:rPr>
        <w:t>graves</w:t>
      </w:r>
      <w:r>
        <w:t xml:space="preserve"> = 2620 </w:t>
      </w:r>
      <w:r w:rsidR="00E60777">
        <w:t>k</w:t>
      </w:r>
      <w:r>
        <w:t>g.m</w:t>
      </w:r>
      <w:r w:rsidRPr="003E6E5F">
        <w:rPr>
          <w:vertAlign w:val="superscript"/>
        </w:rPr>
        <w:t>-3</w:t>
      </w:r>
      <w:r>
        <w:t xml:space="preserve"> et </w:t>
      </w:r>
      <w:r w:rsidRPr="003E6E5F">
        <w:rPr>
          <w:rStyle w:val="Emphaseple"/>
          <w:rFonts w:ascii="Symbol" w:hAnsi="Symbol"/>
        </w:rPr>
        <w:t></w:t>
      </w:r>
      <w:r>
        <w:rPr>
          <w:rStyle w:val="Emphaseple"/>
          <w:vertAlign w:val="subscript"/>
        </w:rPr>
        <w:t>s</w:t>
      </w:r>
      <w:r w:rsidRPr="003E6E5F">
        <w:rPr>
          <w:rStyle w:val="Emphaseple"/>
          <w:vertAlign w:val="subscript"/>
        </w:rPr>
        <w:t>a</w:t>
      </w:r>
      <w:r>
        <w:rPr>
          <w:rStyle w:val="Emphaseple"/>
          <w:vertAlign w:val="subscript"/>
        </w:rPr>
        <w:t>bl</w:t>
      </w:r>
      <w:r w:rsidRPr="003E6E5F">
        <w:rPr>
          <w:rStyle w:val="Emphaseple"/>
          <w:vertAlign w:val="subscript"/>
        </w:rPr>
        <w:t>es</w:t>
      </w:r>
      <w:r>
        <w:t xml:space="preserve"> = 2</w:t>
      </w:r>
      <w:r w:rsidR="001A328C">
        <w:t>54</w:t>
      </w:r>
      <w:r>
        <w:t xml:space="preserve">0 </w:t>
      </w:r>
      <w:r w:rsidR="00E60777">
        <w:t>k</w:t>
      </w:r>
      <w:r>
        <w:t>g.m</w:t>
      </w:r>
      <w:r w:rsidRPr="003E6E5F">
        <w:rPr>
          <w:vertAlign w:val="superscript"/>
        </w:rPr>
        <w:t>-3</w:t>
      </w:r>
      <w:r>
        <w:t>.</w:t>
      </w:r>
      <w:r w:rsidR="006732DB">
        <w:t xml:space="preserve"> </w:t>
      </w:r>
      <w:r>
        <w:t>Les deux granulats disponibles sont d</w:t>
      </w:r>
      <w:r w:rsidR="00FD0EAE">
        <w:t xml:space="preserve">u sable 0-5 et du gravier 5-20 </w:t>
      </w:r>
      <w:r w:rsidR="001F4AB4">
        <w:t>(figure 2).</w:t>
      </w:r>
    </w:p>
    <w:p w:rsidR="001F4AB4" w:rsidRDefault="001F4AB4" w:rsidP="001F4AB4">
      <w:pPr>
        <w:spacing w:before="120" w:after="60"/>
        <w:jc w:val="center"/>
      </w:pPr>
      <w:r>
        <w:rPr>
          <w:noProof/>
          <w:lang w:eastAsia="fr-FR"/>
        </w:rPr>
        <w:drawing>
          <wp:inline distT="0" distB="0" distL="0" distR="0">
            <wp:extent cx="2884296" cy="1936076"/>
            <wp:effectExtent l="19050" t="0" r="0" b="0"/>
            <wp:docPr id="11" name="Image 10" descr="DSC_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35.JPG"/>
                    <pic:cNvPicPr/>
                  </pic:nvPicPr>
                  <pic:blipFill>
                    <a:blip r:embed="rId11" cstate="print"/>
                    <a:stretch>
                      <a:fillRect/>
                    </a:stretch>
                  </pic:blipFill>
                  <pic:spPr>
                    <a:xfrm>
                      <a:off x="0" y="0"/>
                      <a:ext cx="2884195" cy="1936008"/>
                    </a:xfrm>
                    <a:prstGeom prst="rect">
                      <a:avLst/>
                    </a:prstGeom>
                  </pic:spPr>
                </pic:pic>
              </a:graphicData>
            </a:graphic>
          </wp:inline>
        </w:drawing>
      </w:r>
      <w:r>
        <w:tab/>
      </w:r>
      <w:r>
        <w:rPr>
          <w:noProof/>
          <w:lang w:eastAsia="fr-FR"/>
        </w:rPr>
        <w:drawing>
          <wp:inline distT="0" distB="0" distL="0" distR="0">
            <wp:extent cx="2884298" cy="1936076"/>
            <wp:effectExtent l="19050" t="0" r="0" b="0"/>
            <wp:docPr id="12" name="Image 11" descr="DSC_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37.JPG"/>
                    <pic:cNvPicPr/>
                  </pic:nvPicPr>
                  <pic:blipFill>
                    <a:blip r:embed="rId12" cstate="print"/>
                    <a:stretch>
                      <a:fillRect/>
                    </a:stretch>
                  </pic:blipFill>
                  <pic:spPr>
                    <a:xfrm>
                      <a:off x="0" y="0"/>
                      <a:ext cx="2884196" cy="1936007"/>
                    </a:xfrm>
                    <a:prstGeom prst="rect">
                      <a:avLst/>
                    </a:prstGeom>
                  </pic:spPr>
                </pic:pic>
              </a:graphicData>
            </a:graphic>
          </wp:inline>
        </w:drawing>
      </w:r>
    </w:p>
    <w:p w:rsidR="001F4AB4" w:rsidRDefault="001F4AB4" w:rsidP="001F4AB4">
      <w:pPr>
        <w:pStyle w:val="Sansinterligne"/>
        <w:sectPr w:rsidR="001F4AB4" w:rsidSect="006F7059">
          <w:footerReference w:type="default" r:id="rId13"/>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1F4AB4" w:rsidRDefault="001F4AB4" w:rsidP="001F4AB4">
      <w:pPr>
        <w:pStyle w:val="Sansinterligne"/>
      </w:pPr>
      <w:r>
        <w:lastRenderedPageBreak/>
        <w:t>(a)</w:t>
      </w:r>
    </w:p>
    <w:p w:rsidR="001F4AB4" w:rsidRDefault="001F4AB4" w:rsidP="001F4AB4">
      <w:pPr>
        <w:pStyle w:val="Sansinterligne"/>
      </w:pPr>
      <w:r>
        <w:lastRenderedPageBreak/>
        <w:t>(b)</w:t>
      </w:r>
    </w:p>
    <w:p w:rsidR="001F4AB4" w:rsidRDefault="001F4AB4" w:rsidP="001F4AB4">
      <w:pPr>
        <w:pStyle w:val="Sansinterligne"/>
        <w:sectPr w:rsidR="001F4AB4" w:rsidSect="001F4AB4">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p>
    <w:p w:rsidR="001F4AB4" w:rsidRDefault="001F4AB4" w:rsidP="001F4AB4">
      <w:pPr>
        <w:pStyle w:val="Sansinterligne"/>
      </w:pPr>
      <w:r>
        <w:lastRenderedPageBreak/>
        <w:t>Figure 2 : Granulats disponibles (a) sable 0-5, (b) gravier 5-20</w:t>
      </w:r>
    </w:p>
    <w:p w:rsidR="005C6A9E" w:rsidRDefault="00827D15" w:rsidP="009721C6">
      <w:pPr>
        <w:pStyle w:val="Titre1"/>
      </w:pPr>
      <w:r>
        <w:t>3</w:t>
      </w:r>
      <w:r w:rsidR="009721C6">
        <w:t xml:space="preserve"> – Formulation du béton</w:t>
      </w:r>
    </w:p>
    <w:p w:rsidR="009721C6" w:rsidRDefault="009721C6" w:rsidP="009721C6">
      <w:r>
        <w:t>La démarche de formulation est exposée dans la ressource « </w:t>
      </w:r>
      <w:r w:rsidRPr="009721C6">
        <w:rPr>
          <w:i/>
        </w:rPr>
        <w:t>Formulation d’un béton ordinaire</w:t>
      </w:r>
      <w:r>
        <w:t> »</w:t>
      </w:r>
      <w:r w:rsidR="006F5777">
        <w:t xml:space="preserve"> ;  cette partie n’est donc pas redéveloppée ici. Les dosages de chaque matériau sont proposés, les différents essais qualifieront la formulation (voir </w:t>
      </w:r>
      <w:r w:rsidR="00827D15">
        <w:t>le paragraphe</w:t>
      </w:r>
      <w:r w:rsidR="00E758C2">
        <w:t xml:space="preserve"> </w:t>
      </w:r>
      <w:r w:rsidR="00637790">
        <w:t>5 pour les essais sur béton frais</w:t>
      </w:r>
      <w:r w:rsidR="006F5777">
        <w:t xml:space="preserve">, </w:t>
      </w:r>
      <w:r w:rsidR="00827D15">
        <w:t xml:space="preserve">les ressources </w:t>
      </w:r>
      <w:r w:rsidR="006F5777">
        <w:t>« </w:t>
      </w:r>
      <w:r w:rsidR="006F5777" w:rsidRPr="007D469B">
        <w:rPr>
          <w:i/>
        </w:rPr>
        <w:t>Essais destructifs sur éprouvettes en béton</w:t>
      </w:r>
      <w:r w:rsidR="006F5777">
        <w:t> » et « </w:t>
      </w:r>
      <w:r w:rsidR="006F5777" w:rsidRPr="007B0CD0">
        <w:rPr>
          <w:i/>
        </w:rPr>
        <w:t>Cassage d’une poutre en béton armé</w:t>
      </w:r>
      <w:r w:rsidR="006F5777">
        <w:t> »</w:t>
      </w:r>
      <w:r w:rsidR="00637790">
        <w:t xml:space="preserve"> pour les essais sur béton durci</w:t>
      </w:r>
      <w:r w:rsidR="006F5777">
        <w:t>).</w:t>
      </w:r>
    </w:p>
    <w:p w:rsidR="005A6C31" w:rsidRPr="0026428F" w:rsidRDefault="005A6C31" w:rsidP="005A6C31">
      <w:pPr>
        <w:rPr>
          <w:highlight w:val="yellow"/>
        </w:rPr>
      </w:pPr>
      <w:r>
        <w:t>La formulation du béton</w:t>
      </w:r>
      <w:r w:rsidRPr="00F2488A">
        <w:t xml:space="preserve"> </w:t>
      </w:r>
      <w:r w:rsidR="00FB79A3">
        <w:t>proposée</w:t>
      </w:r>
      <w:r w:rsidR="00FB79A3" w:rsidRPr="00FB79A3">
        <w:t xml:space="preserve"> </w:t>
      </w:r>
      <w:r w:rsidR="00FB79A3">
        <w:t xml:space="preserve">est </w:t>
      </w:r>
      <w:r w:rsidR="00464BEF">
        <w:t>:</w:t>
      </w:r>
    </w:p>
    <w:p w:rsidR="00F9307A" w:rsidRDefault="00F9307A" w:rsidP="005A6C31">
      <w:pPr>
        <w:pStyle w:val="Paragraphedeliste"/>
        <w:numPr>
          <w:ilvl w:val="0"/>
          <w:numId w:val="15"/>
        </w:numPr>
        <w:spacing w:before="120"/>
        <w:ind w:left="714" w:hanging="357"/>
        <w:rPr>
          <w:rStyle w:val="Emphaseple"/>
        </w:rPr>
        <w:sectPr w:rsidR="00F9307A"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5A6C31" w:rsidRPr="00FB79A3" w:rsidRDefault="00FB79A3" w:rsidP="00F9307A">
      <w:pPr>
        <w:pStyle w:val="Paragraphedeliste"/>
        <w:numPr>
          <w:ilvl w:val="0"/>
          <w:numId w:val="15"/>
        </w:numPr>
        <w:spacing w:before="120"/>
        <w:ind w:left="714" w:hanging="357"/>
        <w:jc w:val="left"/>
      </w:pPr>
      <w:r>
        <w:rPr>
          <w:rStyle w:val="Emphaseple"/>
        </w:rPr>
        <w:lastRenderedPageBreak/>
        <w:t xml:space="preserve">C </w:t>
      </w:r>
      <w:r w:rsidR="005A6C31" w:rsidRPr="00FB79A3">
        <w:t xml:space="preserve">= </w:t>
      </w:r>
      <w:r>
        <w:rPr>
          <w:rStyle w:val="Emphaseple"/>
          <w:rFonts w:asciiTheme="majorHAnsi" w:hAnsiTheme="majorHAnsi"/>
          <w:i w:val="0"/>
        </w:rPr>
        <w:t>375</w:t>
      </w:r>
      <w:r w:rsidR="005A6C31" w:rsidRPr="00FB79A3">
        <w:rPr>
          <w:rStyle w:val="Emphaseple"/>
          <w:rFonts w:asciiTheme="majorHAnsi" w:hAnsiTheme="majorHAnsi"/>
          <w:i w:val="0"/>
        </w:rPr>
        <w:t xml:space="preserve"> </w:t>
      </w:r>
      <w:r w:rsidR="00E60777">
        <w:t>k</w:t>
      </w:r>
      <w:r w:rsidR="005A6C31" w:rsidRPr="00FB79A3">
        <w:t>g</w:t>
      </w:r>
      <w:r w:rsidR="002513BD">
        <w:t>.</w:t>
      </w:r>
      <w:r w:rsidR="001E320D">
        <w:t>m</w:t>
      </w:r>
      <w:r w:rsidR="001E320D" w:rsidRPr="003E6E5F">
        <w:rPr>
          <w:vertAlign w:val="superscript"/>
        </w:rPr>
        <w:t>-3</w:t>
      </w:r>
      <w:r w:rsidR="006A3819">
        <w:rPr>
          <w:vertAlign w:val="superscript"/>
        </w:rPr>
        <w:t> </w:t>
      </w:r>
      <w:r w:rsidR="006A3819">
        <w:t>;</w:t>
      </w:r>
    </w:p>
    <w:p w:rsidR="005A6C31" w:rsidRPr="00FB79A3" w:rsidRDefault="00FB79A3" w:rsidP="00F9307A">
      <w:pPr>
        <w:pStyle w:val="Paragraphedeliste"/>
        <w:numPr>
          <w:ilvl w:val="0"/>
          <w:numId w:val="15"/>
        </w:numPr>
        <w:spacing w:before="120"/>
        <w:ind w:left="714" w:hanging="357"/>
        <w:jc w:val="left"/>
      </w:pPr>
      <w:r>
        <w:rPr>
          <w:rStyle w:val="Emphaseple"/>
        </w:rPr>
        <w:t xml:space="preserve">E </w:t>
      </w:r>
      <w:r w:rsidR="00464BEF" w:rsidRPr="00FB79A3">
        <w:rPr>
          <w:rStyle w:val="Emphaseple"/>
          <w:vertAlign w:val="subscript"/>
        </w:rPr>
        <w:t xml:space="preserve"> </w:t>
      </w:r>
      <w:r w:rsidR="005A6C31" w:rsidRPr="00FB79A3">
        <w:t xml:space="preserve">= </w:t>
      </w:r>
      <w:r>
        <w:t>225</w:t>
      </w:r>
      <w:r w:rsidR="005A6C31" w:rsidRPr="00FB79A3">
        <w:rPr>
          <w:rStyle w:val="Emphaseple"/>
          <w:rFonts w:asciiTheme="majorHAnsi" w:hAnsiTheme="majorHAnsi"/>
          <w:i w:val="0"/>
        </w:rPr>
        <w:t xml:space="preserve"> </w:t>
      </w:r>
      <w:r w:rsidR="00E60777">
        <w:t>k</w:t>
      </w:r>
      <w:r w:rsidR="005A6C31" w:rsidRPr="00FB79A3">
        <w:t>g</w:t>
      </w:r>
      <w:r w:rsidR="002513BD">
        <w:t>.</w:t>
      </w:r>
      <w:r w:rsidR="001E320D">
        <w:t>m</w:t>
      </w:r>
      <w:r w:rsidR="001E320D" w:rsidRPr="003E6E5F">
        <w:rPr>
          <w:vertAlign w:val="superscript"/>
        </w:rPr>
        <w:t>-3</w:t>
      </w:r>
      <w:r w:rsidR="006A3819">
        <w:rPr>
          <w:vertAlign w:val="superscript"/>
        </w:rPr>
        <w:t> </w:t>
      </w:r>
      <w:r w:rsidR="006A3819">
        <w:t>;</w:t>
      </w:r>
    </w:p>
    <w:p w:rsidR="00FB79A3" w:rsidRPr="00FB79A3" w:rsidRDefault="00FB79A3" w:rsidP="00F9307A">
      <w:pPr>
        <w:pStyle w:val="Paragraphedeliste"/>
        <w:numPr>
          <w:ilvl w:val="0"/>
          <w:numId w:val="15"/>
        </w:numPr>
        <w:spacing w:before="120"/>
        <w:ind w:left="714" w:hanging="357"/>
        <w:jc w:val="left"/>
      </w:pPr>
      <w:r w:rsidRPr="00FB79A3">
        <w:rPr>
          <w:rStyle w:val="Emphaseple"/>
        </w:rPr>
        <w:t>S</w:t>
      </w:r>
      <w:r>
        <w:rPr>
          <w:rStyle w:val="Emphaseple"/>
          <w:vertAlign w:val="subscript"/>
        </w:rPr>
        <w:t>0-5</w:t>
      </w:r>
      <w:r w:rsidRPr="00FB79A3">
        <w:t xml:space="preserve"> = </w:t>
      </w:r>
      <w:r>
        <w:rPr>
          <w:rStyle w:val="Emphaseple"/>
          <w:rFonts w:asciiTheme="majorHAnsi" w:hAnsiTheme="majorHAnsi"/>
          <w:i w:val="0"/>
        </w:rPr>
        <w:t>797</w:t>
      </w:r>
      <w:r w:rsidRPr="00FB79A3">
        <w:rPr>
          <w:rStyle w:val="Emphaseple"/>
          <w:rFonts w:asciiTheme="majorHAnsi" w:hAnsiTheme="majorHAnsi"/>
          <w:i w:val="0"/>
        </w:rPr>
        <w:t xml:space="preserve"> </w:t>
      </w:r>
      <w:r w:rsidR="00E60777">
        <w:t>k</w:t>
      </w:r>
      <w:r w:rsidRPr="00FB79A3">
        <w:t>g</w:t>
      </w:r>
      <w:r w:rsidR="002513BD">
        <w:t>.</w:t>
      </w:r>
      <w:r w:rsidR="001E320D">
        <w:t>m</w:t>
      </w:r>
      <w:r w:rsidR="001E320D" w:rsidRPr="003E6E5F">
        <w:rPr>
          <w:vertAlign w:val="superscript"/>
        </w:rPr>
        <w:t>-3</w:t>
      </w:r>
      <w:r w:rsidR="006A3819">
        <w:rPr>
          <w:vertAlign w:val="superscript"/>
        </w:rPr>
        <w:t> </w:t>
      </w:r>
      <w:r w:rsidR="006A3819">
        <w:t>;</w:t>
      </w:r>
    </w:p>
    <w:p w:rsidR="00FB79A3" w:rsidRPr="00FB79A3" w:rsidRDefault="00FB79A3" w:rsidP="00F9307A">
      <w:pPr>
        <w:pStyle w:val="Paragraphedeliste"/>
        <w:numPr>
          <w:ilvl w:val="0"/>
          <w:numId w:val="15"/>
        </w:numPr>
        <w:spacing w:before="120"/>
        <w:ind w:left="714" w:hanging="357"/>
        <w:jc w:val="left"/>
      </w:pPr>
      <w:r w:rsidRPr="00FB79A3">
        <w:rPr>
          <w:rStyle w:val="Emphaseple"/>
        </w:rPr>
        <w:t>G</w:t>
      </w:r>
      <w:r w:rsidRPr="00F9307A">
        <w:rPr>
          <w:rStyle w:val="Emphaseple"/>
          <w:vertAlign w:val="subscript"/>
        </w:rPr>
        <w:t xml:space="preserve">5-20 </w:t>
      </w:r>
      <w:r w:rsidRPr="00FB79A3">
        <w:t xml:space="preserve">= </w:t>
      </w:r>
      <w:r>
        <w:t>905</w:t>
      </w:r>
      <w:r w:rsidRPr="00F9307A">
        <w:rPr>
          <w:rStyle w:val="Emphaseple"/>
          <w:rFonts w:asciiTheme="majorHAnsi" w:hAnsiTheme="majorHAnsi"/>
          <w:i w:val="0"/>
        </w:rPr>
        <w:t xml:space="preserve"> </w:t>
      </w:r>
      <w:r w:rsidR="00E60777">
        <w:t>k</w:t>
      </w:r>
      <w:r w:rsidRPr="00FB79A3">
        <w:t>g</w:t>
      </w:r>
      <w:r w:rsidR="002513BD">
        <w:t>.</w:t>
      </w:r>
      <w:r w:rsidR="001E320D">
        <w:t>m</w:t>
      </w:r>
      <w:r w:rsidR="001E320D" w:rsidRPr="003E6E5F">
        <w:rPr>
          <w:vertAlign w:val="superscript"/>
        </w:rPr>
        <w:t>-3</w:t>
      </w:r>
      <w:r w:rsidR="006A3819">
        <w:rPr>
          <w:vertAlign w:val="superscript"/>
        </w:rPr>
        <w:t> </w:t>
      </w:r>
      <w:r w:rsidR="006A3819">
        <w:t>;</w:t>
      </w:r>
    </w:p>
    <w:p w:rsidR="00F9307A" w:rsidRDefault="00F9307A" w:rsidP="005A6C31">
      <w:pPr>
        <w:pStyle w:val="Paragraphedeliste"/>
        <w:numPr>
          <w:ilvl w:val="0"/>
          <w:numId w:val="15"/>
        </w:numPr>
        <w:sectPr w:rsidR="00F9307A" w:rsidSect="00F9307A">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5A6C31" w:rsidRPr="001B269B" w:rsidRDefault="005A6C31" w:rsidP="005A6C31">
      <w:pPr>
        <w:pStyle w:val="Paragraphedeliste"/>
        <w:numPr>
          <w:ilvl w:val="0"/>
          <w:numId w:val="15"/>
        </w:numPr>
      </w:pPr>
      <w:r w:rsidRPr="00171C68">
        <w:lastRenderedPageBreak/>
        <w:t xml:space="preserve">Masse volumique théorique du béton : </w:t>
      </w:r>
      <w:r w:rsidR="00171C68" w:rsidRPr="00FB79A3">
        <w:t>3</w:t>
      </w:r>
      <w:r w:rsidR="00FB79A3" w:rsidRPr="00FB79A3">
        <w:t>7</w:t>
      </w:r>
      <w:r w:rsidR="00171C68" w:rsidRPr="00FB79A3">
        <w:t xml:space="preserve">5 </w:t>
      </w:r>
      <w:r w:rsidRPr="00FB79A3">
        <w:t>+</w:t>
      </w:r>
      <w:r w:rsidR="00171C68" w:rsidRPr="00FB79A3">
        <w:t xml:space="preserve"> </w:t>
      </w:r>
      <w:r w:rsidR="00FB79A3" w:rsidRPr="00FB79A3">
        <w:t>225</w:t>
      </w:r>
      <w:r w:rsidR="00171C68" w:rsidRPr="00FB79A3">
        <w:t xml:space="preserve"> </w:t>
      </w:r>
      <w:r w:rsidRPr="00FB79A3">
        <w:t>+</w:t>
      </w:r>
      <w:r w:rsidR="00171C68" w:rsidRPr="00FB79A3">
        <w:t xml:space="preserve"> </w:t>
      </w:r>
      <w:r w:rsidR="00FB79A3" w:rsidRPr="00FB79A3">
        <w:t>797</w:t>
      </w:r>
      <w:r w:rsidR="00171C68" w:rsidRPr="00FB79A3">
        <w:t xml:space="preserve"> </w:t>
      </w:r>
      <w:r w:rsidRPr="00FB79A3">
        <w:t>+</w:t>
      </w:r>
      <w:r w:rsidR="00FB79A3" w:rsidRPr="00FB79A3">
        <w:t xml:space="preserve"> 905</w:t>
      </w:r>
      <w:r w:rsidR="00171C68" w:rsidRPr="00FB79A3">
        <w:t xml:space="preserve"> </w:t>
      </w:r>
      <w:r w:rsidRPr="00FB79A3">
        <w:t>= 23</w:t>
      </w:r>
      <w:r w:rsidR="00FB79A3">
        <w:t>02</w:t>
      </w:r>
      <w:r>
        <w:t xml:space="preserve"> </w:t>
      </w:r>
      <w:r w:rsidR="00E60777">
        <w:t>k</w:t>
      </w:r>
      <w:r>
        <w:t>g</w:t>
      </w:r>
      <w:r w:rsidR="002513BD">
        <w:t>.</w:t>
      </w:r>
      <w:r w:rsidR="001E320D">
        <w:t>m</w:t>
      </w:r>
      <w:r w:rsidR="001E320D" w:rsidRPr="003E6E5F">
        <w:rPr>
          <w:vertAlign w:val="superscript"/>
        </w:rPr>
        <w:t>-3</w:t>
      </w:r>
      <w:r w:rsidR="005E5C01">
        <w:t>.</w:t>
      </w:r>
    </w:p>
    <w:p w:rsidR="00CE519D" w:rsidRDefault="00E758C2" w:rsidP="00921CDC">
      <w:pPr>
        <w:pStyle w:val="Titre1"/>
      </w:pPr>
      <w:r>
        <w:lastRenderedPageBreak/>
        <w:t>4</w:t>
      </w:r>
      <w:r w:rsidR="00921CDC">
        <w:t xml:space="preserve"> </w:t>
      </w:r>
      <w:r w:rsidR="00294F7D">
        <w:t>–</w:t>
      </w:r>
      <w:r w:rsidR="00CE519D" w:rsidRPr="00294F7D">
        <w:t xml:space="preserve"> </w:t>
      </w:r>
      <w:r w:rsidR="008D2B8B">
        <w:t>La cage d’armature</w:t>
      </w:r>
    </w:p>
    <w:p w:rsidR="00216AEF" w:rsidRDefault="00E758C2" w:rsidP="00216AEF">
      <w:pPr>
        <w:pStyle w:val="Titre2"/>
      </w:pPr>
      <w:r>
        <w:t>4</w:t>
      </w:r>
      <w:r w:rsidR="00216AEF">
        <w:t>.1 – Caractéristiques</w:t>
      </w:r>
    </w:p>
    <w:p w:rsidR="002513BD" w:rsidRDefault="00216AEF" w:rsidP="00216AEF">
      <w:r>
        <w:t xml:space="preserve">Une cage d’armatures complète et rigide est obtenue par un bon positionnement des ligatures des aciers qui éviteront que les aciers </w:t>
      </w:r>
      <w:r w:rsidR="00A84EDB">
        <w:t xml:space="preserve">ne </w:t>
      </w:r>
      <w:r>
        <w:t>se déplacent lors du coulage et de la vibration de la poutre.</w:t>
      </w:r>
    </w:p>
    <w:p w:rsidR="002513BD" w:rsidRDefault="009F5C5E" w:rsidP="00216AEF">
      <w:r>
        <w:t xml:space="preserve">Les armatures ont des fonctions différentes ; les armatures principales sont dans la zone de béton tendue, ce qui dans le cas de la poutre fabriquée est </w:t>
      </w:r>
      <w:r w:rsidR="00F9307A">
        <w:t>dans sa partie inférieure</w:t>
      </w:r>
      <w:r w:rsidR="00A84EDB">
        <w:t xml:space="preserve"> comme on peut le </w:t>
      </w:r>
      <w:r>
        <w:t xml:space="preserve">voir </w:t>
      </w:r>
      <w:r w:rsidR="00A84EDB">
        <w:t>dans l’</w:t>
      </w:r>
      <w:r>
        <w:t>« </w:t>
      </w:r>
      <w:r w:rsidRPr="00147531">
        <w:rPr>
          <w:i/>
        </w:rPr>
        <w:t>Annexe : Plan de ferraillage d’une poutre en béton</w:t>
      </w:r>
      <w:r>
        <w:t> </w:t>
      </w:r>
      <w:r w:rsidR="001A328C">
        <w:t xml:space="preserve">armé </w:t>
      </w:r>
      <w:r>
        <w:t>»</w:t>
      </w:r>
      <w:r w:rsidR="00A84EDB">
        <w:t> ; sur ce plan</w:t>
      </w:r>
      <w:r w:rsidR="00F9307A">
        <w:t xml:space="preserve"> sont indiqués</w:t>
      </w:r>
      <w:r w:rsidR="00A84EDB">
        <w:t xml:space="preserve"> les</w:t>
      </w:r>
      <w:r w:rsidR="00F9307A">
        <w:t xml:space="preserve"> </w:t>
      </w:r>
      <w:r w:rsidR="00A84EDB">
        <w:t>dimensions de la cage,</w:t>
      </w:r>
      <w:r>
        <w:t xml:space="preserve"> </w:t>
      </w:r>
      <w:r w:rsidR="00A84EDB">
        <w:t xml:space="preserve">les </w:t>
      </w:r>
      <w:r>
        <w:t>placements des efforts et des appuis lors de la sollicitation de la poutre en flexion 4 points</w:t>
      </w:r>
      <w:r w:rsidR="00A84EDB">
        <w:t xml:space="preserve"> (</w:t>
      </w:r>
      <w:r>
        <w:t>voir la ressource « </w:t>
      </w:r>
      <w:r w:rsidRPr="007B0CD0">
        <w:rPr>
          <w:i/>
        </w:rPr>
        <w:t>Cassage d’une poutre en béton armé</w:t>
      </w:r>
      <w:r>
        <w:t> »</w:t>
      </w:r>
      <w:r w:rsidR="00F9307A">
        <w:t>)</w:t>
      </w:r>
      <w:r>
        <w:t>.</w:t>
      </w:r>
    </w:p>
    <w:p w:rsidR="00F9307A" w:rsidRDefault="00F9307A" w:rsidP="00216AEF">
      <w:r>
        <w:t>Les cadres reprennent les efforts tranchants et permettent aussi de répartir les fissurations lors du séchage du béton et de son retrait : créer de nombreuses microfissures permet de limiter l’apparition d’une fissure importante qui serait dommageable</w:t>
      </w:r>
      <w:r w:rsidR="001E320D">
        <w:t xml:space="preserve"> pour la durabilité de l’élément structurel</w:t>
      </w:r>
      <w:r>
        <w:t>.</w:t>
      </w:r>
    </w:p>
    <w:p w:rsidR="00216AEF" w:rsidRDefault="00F9307A" w:rsidP="00216AEF">
      <w:pPr>
        <w:rPr>
          <w:rFonts w:ascii="Helvetica-Light" w:hAnsi="Helvetica-Light" w:cs="Helvetica-Light"/>
          <w:sz w:val="26"/>
          <w:szCs w:val="26"/>
        </w:rPr>
      </w:pPr>
      <w:r>
        <w:t>Voici</w:t>
      </w:r>
      <w:r w:rsidR="00216AEF" w:rsidRPr="00216AEF">
        <w:t xml:space="preserve"> </w:t>
      </w:r>
      <w:r w:rsidR="004D0240">
        <w:t>quelques</w:t>
      </w:r>
      <w:r w:rsidR="00216AEF" w:rsidRPr="00216AEF">
        <w:t xml:space="preserve"> </w:t>
      </w:r>
      <w:r w:rsidR="004D0240">
        <w:t>dimensions extraites de l’« </w:t>
      </w:r>
      <w:r w:rsidR="004D0240" w:rsidRPr="00147531">
        <w:rPr>
          <w:i/>
        </w:rPr>
        <w:t>Annexe : Plan de ferraillage d’une poutre en béton</w:t>
      </w:r>
      <w:r w:rsidR="004D0240" w:rsidRPr="00361CB8">
        <w:rPr>
          <w:i/>
        </w:rPr>
        <w:t> </w:t>
      </w:r>
      <w:r w:rsidR="00361CB8" w:rsidRPr="00361CB8">
        <w:rPr>
          <w:i/>
        </w:rPr>
        <w:t xml:space="preserve">armé </w:t>
      </w:r>
      <w:r w:rsidR="004D0240">
        <w:t xml:space="preserve">» </w:t>
      </w:r>
      <w:r w:rsidR="00216AEF" w:rsidRPr="00216AEF">
        <w:t>:</w:t>
      </w:r>
    </w:p>
    <w:p w:rsidR="00216AEF" w:rsidRDefault="001A328C" w:rsidP="001E320D">
      <w:pPr>
        <w:pStyle w:val="Paragraphedeliste"/>
        <w:numPr>
          <w:ilvl w:val="0"/>
          <w:numId w:val="8"/>
        </w:numPr>
        <w:spacing w:before="120" w:after="60"/>
        <w:ind w:left="714" w:hanging="357"/>
        <w:contextualSpacing w:val="0"/>
      </w:pPr>
      <w:r>
        <w:t>l</w:t>
      </w:r>
      <w:r w:rsidR="00216AEF">
        <w:t>es dimensions de la poutre : 0,22 m x 0,15 m x 3,30 m</w:t>
      </w:r>
      <w:r>
        <w:t> ;</w:t>
      </w:r>
    </w:p>
    <w:p w:rsidR="000C5D14" w:rsidRDefault="001A328C" w:rsidP="001E320D">
      <w:pPr>
        <w:pStyle w:val="Paragraphedeliste"/>
        <w:numPr>
          <w:ilvl w:val="0"/>
          <w:numId w:val="8"/>
        </w:numPr>
        <w:spacing w:before="60" w:after="60"/>
        <w:contextualSpacing w:val="0"/>
      </w:pPr>
      <w:r>
        <w:t>l</w:t>
      </w:r>
      <w:r w:rsidR="00216AEF">
        <w:t xml:space="preserve">es armatures longitudinales tendues (partie inférieure) sont deux </w:t>
      </w:r>
      <w:r w:rsidR="00216AEF" w:rsidRPr="00F86143">
        <w:t xml:space="preserve">HA 16 </w:t>
      </w:r>
      <w:r w:rsidR="001E320D">
        <w:t xml:space="preserve">(pour reprendre les efforts de traction dus au moment sollicitant) </w:t>
      </w:r>
      <w:r w:rsidR="00216AEF" w:rsidRPr="00F86143">
        <w:t>crossées</w:t>
      </w:r>
      <w:r w:rsidR="00216AEF">
        <w:t xml:space="preserve"> </w:t>
      </w:r>
      <w:r w:rsidR="005E5C01">
        <w:t xml:space="preserve">de </w:t>
      </w:r>
      <w:r w:rsidR="001D4FB6">
        <w:t>3</w:t>
      </w:r>
      <w:r w:rsidR="005E5C01">
        <w:t>,54 m</w:t>
      </w:r>
      <w:r w:rsidR="00F86143">
        <w:t xml:space="preserve"> (figure </w:t>
      </w:r>
      <w:r w:rsidR="00E758C2">
        <w:t>3</w:t>
      </w:r>
      <w:r w:rsidR="00F86143">
        <w:t>)</w:t>
      </w:r>
      <w:r>
        <w:t> ;</w:t>
      </w:r>
    </w:p>
    <w:p w:rsidR="00216AEF" w:rsidRDefault="001A328C" w:rsidP="001E320D">
      <w:pPr>
        <w:pStyle w:val="Paragraphedeliste"/>
        <w:numPr>
          <w:ilvl w:val="0"/>
          <w:numId w:val="8"/>
        </w:numPr>
        <w:spacing w:before="60" w:after="60"/>
        <w:contextualSpacing w:val="0"/>
      </w:pPr>
      <w:r>
        <w:t>l</w:t>
      </w:r>
      <w:r w:rsidR="00216AEF">
        <w:t xml:space="preserve">es armatures longitudinales de montage (partie supérieure) sont deux </w:t>
      </w:r>
      <w:r w:rsidR="00216AEF" w:rsidRPr="00F86143">
        <w:t>HA 8 comprimées</w:t>
      </w:r>
      <w:r w:rsidR="00216AEF">
        <w:t xml:space="preserve"> (pour positionner les cadres)</w:t>
      </w:r>
      <w:r w:rsidR="005E5C01">
        <w:t xml:space="preserve"> de </w:t>
      </w:r>
      <w:r w:rsidR="001D4FB6">
        <w:t>3</w:t>
      </w:r>
      <w:r w:rsidR="005E5C01">
        <w:t>,</w:t>
      </w:r>
      <w:r w:rsidR="001D4FB6">
        <w:t>2</w:t>
      </w:r>
      <w:r w:rsidR="00E5415E">
        <w:t>3</w:t>
      </w:r>
      <w:r w:rsidR="005E5C01">
        <w:t xml:space="preserve"> m</w:t>
      </w:r>
      <w:r w:rsidR="00F86143">
        <w:t xml:space="preserve"> (figure </w:t>
      </w:r>
      <w:r w:rsidR="00E758C2">
        <w:t>3</w:t>
      </w:r>
      <w:r w:rsidR="00F86143">
        <w:t>)</w:t>
      </w:r>
      <w:r>
        <w:t> ;</w:t>
      </w:r>
    </w:p>
    <w:p w:rsidR="004D0240" w:rsidRDefault="001A328C" w:rsidP="001E320D">
      <w:pPr>
        <w:pStyle w:val="Paragraphedeliste"/>
        <w:numPr>
          <w:ilvl w:val="0"/>
          <w:numId w:val="8"/>
        </w:numPr>
        <w:spacing w:before="60" w:after="60"/>
        <w:ind w:left="714" w:hanging="357"/>
        <w:contextualSpacing w:val="0"/>
      </w:pPr>
      <w:r>
        <w:t>l</w:t>
      </w:r>
      <w:r w:rsidR="00216AEF">
        <w:t>es armatures transversales sont composées de 18 cadres espacés de 0,16 m à partir du milieu de la poutre et de 2 cadres supplémentaires à chaque bout de poutre espacé</w:t>
      </w:r>
      <w:r w:rsidR="001E320D">
        <w:t>s</w:t>
      </w:r>
      <w:r w:rsidR="00216AEF">
        <w:t xml:space="preserve"> de 0,14 m puis de </w:t>
      </w:r>
      <w:r>
        <w:t>0,0</w:t>
      </w:r>
      <w:r w:rsidR="00216AEF">
        <w:t>7 m. Ce qui fait un total de 22 cadres</w:t>
      </w:r>
      <w:r>
        <w:t>.</w:t>
      </w:r>
    </w:p>
    <w:p w:rsidR="009B3276" w:rsidRDefault="009B3276" w:rsidP="00E278B8">
      <w:pPr>
        <w:spacing w:after="60"/>
        <w:jc w:val="center"/>
      </w:pPr>
      <w:r w:rsidRPr="009B3276">
        <w:rPr>
          <w:noProof/>
          <w:lang w:eastAsia="fr-FR"/>
        </w:rPr>
        <w:drawing>
          <wp:inline distT="0" distB="0" distL="0" distR="0">
            <wp:extent cx="4359620" cy="2448339"/>
            <wp:effectExtent l="19050" t="0" r="2830" b="0"/>
            <wp:docPr id="18" name="Image 16" descr="DSC_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53.JPG"/>
                    <pic:cNvPicPr/>
                  </pic:nvPicPr>
                  <pic:blipFill>
                    <a:blip r:embed="rId14" cstate="print"/>
                    <a:srcRect t="9211" b="7122"/>
                    <a:stretch>
                      <a:fillRect/>
                    </a:stretch>
                  </pic:blipFill>
                  <pic:spPr>
                    <a:xfrm>
                      <a:off x="0" y="0"/>
                      <a:ext cx="4359620" cy="2448339"/>
                    </a:xfrm>
                    <a:prstGeom prst="rect">
                      <a:avLst/>
                    </a:prstGeom>
                  </pic:spPr>
                </pic:pic>
              </a:graphicData>
            </a:graphic>
          </wp:inline>
        </w:drawing>
      </w:r>
      <w:r w:rsidR="00E278B8">
        <w:tab/>
      </w:r>
      <w:r w:rsidR="00241DDE">
        <w:rPr>
          <w:noProof/>
          <w:lang w:eastAsia="fr-FR"/>
        </w:rPr>
        <w:drawing>
          <wp:inline distT="0" distB="0" distL="0" distR="0">
            <wp:extent cx="1504664" cy="2442410"/>
            <wp:effectExtent l="19050" t="0" r="286" b="0"/>
            <wp:docPr id="10" name="Image 9" descr="C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re.jpg"/>
                    <pic:cNvPicPr/>
                  </pic:nvPicPr>
                  <pic:blipFill>
                    <a:blip r:embed="rId15" cstate="print"/>
                    <a:stretch>
                      <a:fillRect/>
                    </a:stretch>
                  </pic:blipFill>
                  <pic:spPr>
                    <a:xfrm>
                      <a:off x="0" y="0"/>
                      <a:ext cx="1504664" cy="2442410"/>
                    </a:xfrm>
                    <a:prstGeom prst="rect">
                      <a:avLst/>
                    </a:prstGeom>
                  </pic:spPr>
                </pic:pic>
              </a:graphicData>
            </a:graphic>
          </wp:inline>
        </w:drawing>
      </w:r>
    </w:p>
    <w:p w:rsidR="005C23D3" w:rsidRDefault="009B3276" w:rsidP="009F5C5E">
      <w:pPr>
        <w:pStyle w:val="Sansinterligne"/>
        <w:spacing w:before="60"/>
      </w:pPr>
      <w:r>
        <w:t xml:space="preserve">Figure </w:t>
      </w:r>
      <w:r w:rsidR="00E758C2">
        <w:t>3</w:t>
      </w:r>
      <w:r>
        <w:t xml:space="preserve"> : </w:t>
      </w:r>
      <w:r w:rsidR="00F86143">
        <w:t>Les armatures longitudinales : deux HA</w:t>
      </w:r>
      <w:r w:rsidR="00FA0557">
        <w:t xml:space="preserve"> </w:t>
      </w:r>
      <w:r w:rsidR="00F86143">
        <w:t>16 (</w:t>
      </w:r>
      <w:r w:rsidR="00F86143">
        <w:rPr>
          <w:rFonts w:ascii="Symbol" w:hAnsi="Symbol"/>
        </w:rPr>
        <w:sym w:font="Symbol" w:char="F066"/>
      </w:r>
      <w:r w:rsidR="00F86143">
        <w:rPr>
          <w:rStyle w:val="Emphaseple"/>
          <w:vertAlign w:val="subscript"/>
        </w:rPr>
        <w:t>nominal</w:t>
      </w:r>
      <w:r w:rsidR="00F86143">
        <w:t xml:space="preserve"> 16 mm) et deux HA</w:t>
      </w:r>
      <w:r w:rsidR="00FA0557">
        <w:t xml:space="preserve"> </w:t>
      </w:r>
      <w:r w:rsidR="00F86143">
        <w:t>8 (</w:t>
      </w:r>
      <w:r w:rsidR="00F86143">
        <w:rPr>
          <w:rFonts w:ascii="Symbol" w:hAnsi="Symbol"/>
        </w:rPr>
        <w:sym w:font="Symbol" w:char="F066"/>
      </w:r>
      <w:r w:rsidR="00F86143">
        <w:rPr>
          <w:rStyle w:val="Emphaseple"/>
          <w:vertAlign w:val="subscript"/>
        </w:rPr>
        <w:t>nominal</w:t>
      </w:r>
      <w:r w:rsidR="00F86143">
        <w:t xml:space="preserve"> 8 mm)</w:t>
      </w:r>
      <w:r w:rsidR="00241DDE">
        <w:t xml:space="preserve"> et les armatures transversales composées de 22 cadres</w:t>
      </w:r>
    </w:p>
    <w:p w:rsidR="00216AEF" w:rsidRDefault="004D0240" w:rsidP="00216AEF">
      <w:r>
        <w:t>Les armatures utilisées sont à haute adhérence (HA), elles possèdent des empreintes renforçant l’adhérence du béton. Leur diamètre dit nominal (ici 16 mm pour les armatures en zone tendue et 8 mm pour les armatures de montage) est déduit du poids d’un mètre de barre.</w:t>
      </w:r>
    </w:p>
    <w:p w:rsidR="001E320D" w:rsidRDefault="00E758C2" w:rsidP="001627AE">
      <w:pPr>
        <w:pStyle w:val="Titre2"/>
        <w:spacing w:before="240"/>
      </w:pPr>
      <w:r>
        <w:lastRenderedPageBreak/>
        <w:t>4</w:t>
      </w:r>
      <w:r w:rsidR="0048792F">
        <w:t xml:space="preserve">.2 – </w:t>
      </w:r>
      <w:r w:rsidR="001E320D">
        <w:t>Intérêt de la flexion 4 points</w:t>
      </w:r>
    </w:p>
    <w:p w:rsidR="001E320D" w:rsidRPr="001E320D" w:rsidRDefault="001E320D" w:rsidP="001E320D">
      <w:r>
        <w:t>La sollicitation en flexion 4 points permet d’avoir une zone centrale en flexion</w:t>
      </w:r>
      <w:r w:rsidR="002513BD">
        <w:t xml:space="preserve"> pure</w:t>
      </w:r>
      <w:r>
        <w:t>. La fissuration peut ainsi librement s’amorcer sur toute cette zone permettant d’identifier les points de faiblesse potentielle du matériau et les ef</w:t>
      </w:r>
      <w:r w:rsidR="002513BD">
        <w:t>fets structurels engendrés par l</w:t>
      </w:r>
      <w:r>
        <w:t>a présence des cadres.</w:t>
      </w:r>
    </w:p>
    <w:p w:rsidR="0048792F" w:rsidRDefault="001E320D" w:rsidP="001627AE">
      <w:pPr>
        <w:pStyle w:val="Titre2"/>
        <w:spacing w:before="240"/>
      </w:pPr>
      <w:r>
        <w:t xml:space="preserve">4.3 - </w:t>
      </w:r>
      <w:r w:rsidR="0048792F">
        <w:t>Intérêt des cadres</w:t>
      </w:r>
    </w:p>
    <w:p w:rsidR="0048792F" w:rsidRDefault="000F167C" w:rsidP="0048792F">
      <w:r>
        <w:rPr>
          <w:noProof/>
          <w:lang w:eastAsia="fr-FR"/>
        </w:rPr>
        <w:pict>
          <v:group id="_x0000_s1229" style="position:absolute;left:0;text-align:left;margin-left:86.5pt;margin-top:118.7pt;width:285pt;height:221.35pt;z-index:251761664" coordorigin="2807,5182" coordsize="5700,4427">
            <v:group id="_x0000_s1222" style="position:absolute;left:3582;top:5182;width:4395;height:1433" coordorigin="3582,1351" coordsize="4395,1433" o:regroupid="7">
              <v:shapetype id="_x0000_t32" coordsize="21600,21600" o:spt="32" o:oned="t" path="m,l21600,21600e" filled="f">
                <v:path arrowok="t" fillok="f" o:connecttype="none"/>
                <o:lock v:ext="edit" shapetype="t"/>
              </v:shapetype>
              <v:shape id="_x0000_s1168" type="#_x0000_t32" style="position:absolute;left:6430;top:2661;width:1390;height:0" o:connectortype="straight" o:regroupid="3" strokecolor="gray [1629]">
                <v:stroke startarrow="block" endarrow="block"/>
              </v:shape>
              <v:shape id="_x0000_s1169" type="#_x0000_t32" style="position:absolute;left:7820;top:2009;width:0;height:775" o:connectortype="straight" o:regroupid="3" strokeweight=".25pt"/>
              <v:group id="_x0000_s1171" style="position:absolute;left:3582;top:1351;width:4395;height:1433" coordorigin="3025,5207" coordsize="4395,1433" o:regroupid="4">
                <v:rect id="_x0000_s1172" style="position:absolute;left:3104;top:5722;width:4155;height:143" fillcolor="#d7dceb [665]" strokecolor="#475a8d [3209]"/>
                <v:group id="_x0000_s1173" style="position:absolute;left:3025;top:5207;width:4395;height:1433" coordorigin="3025,5207" coordsize="4395,1433">
                  <v:shape id="_x0000_s1174" type="#_x0000_t32" style="position:absolute;left:3104;top:6517;width:1390;height:0" o:connectortype="straight" strokecolor="gray [1629]">
                    <v:stroke startarrow="block" endarrow="block"/>
                  </v:shape>
                  <v:shape id="_x0000_s1175" type="#_x0000_t32" style="position:absolute;left:4486;top:6517;width:1390;height:0" o:connectortype="straight" strokecolor="gray [1629]">
                    <v:stroke startarrow="block" endarrow="block"/>
                  </v:shape>
                  <v:shape id="_x0000_s1176" type="#_x0000_t32" style="position:absolute;left:4486;top:5865;width:0;height:775" o:connectortype="straight" strokeweight=".25pt"/>
                  <v:shape id="_x0000_s1177" type="#_x0000_t32" style="position:absolute;left:5876;top:5865;width:0;height:775" o:connectortype="straight" strokeweight=".25pt"/>
                  <v:shape id="_x0000_s1178" type="#_x0000_t32" style="position:absolute;left:3104;top:5865;width:0;height:775" o:connectortype="straight" strokeweight=".25pt"/>
                  <v:shape id="_x0000_s1179" type="#_x0000_t32" style="position:absolute;left:3104;top:5865;width:0;height:515;flip:y" o:connectortype="straight" strokecolor="#3891a7 [3204]" strokeweight="3pt">
                    <v:stroke endarrow="block"/>
                  </v:shape>
                  <v:shape id="_x0000_s1180" type="#_x0000_t32" style="position:absolute;left:7259;top:5865;width:0;height:515;flip:y" o:connectortype="straight" strokecolor="#3891a7 [3204]" strokeweight="3pt">
                    <v:stroke endarrow="block"/>
                  </v:shape>
                  <v:shape id="_x0000_s1181" type="#_x0000_t32" style="position:absolute;left:4494;top:5207;width:0;height:515" o:connectortype="straight" strokecolor="#3891a7 [3204]" strokeweight="3pt">
                    <v:stroke endarrow="block"/>
                  </v:shape>
                  <v:shape id="_x0000_s1182" type="#_x0000_t32" style="position:absolute;left:5869;top:5207;width:0;height:515" o:connectortype="straight" strokecolor="#3891a7 [3204]" strokeweight="3pt">
                    <v:stroke endarrow="block"/>
                  </v:shape>
                  <v:shapetype id="_x0000_t202" coordsize="21600,21600" o:spt="202" path="m,l,21600r21600,l21600,xe">
                    <v:stroke joinstyle="miter"/>
                    <v:path gradientshapeok="t" o:connecttype="rect"/>
                  </v:shapetype>
                  <v:shape id="_x0000_s1183" type="#_x0000_t202" style="position:absolute;left:4110;top:5207;width:575;height:455" filled="f" stroked="f">
                    <v:textbox style="mso-next-textbox:#_x0000_s1183">
                      <w:txbxContent>
                        <w:p w:rsidR="003129E7" w:rsidRPr="00EB4A8C" w:rsidRDefault="003129E7" w:rsidP="0048792F">
                          <w:pPr>
                            <w:spacing w:before="0" w:after="0" w:line="240" w:lineRule="auto"/>
                            <w:rPr>
                              <w:rFonts w:ascii="Cambria Math" w:hAnsi="Cambria Math"/>
                              <w:i/>
                              <w:color w:val="3891A7" w:themeColor="accent1"/>
                            </w:rPr>
                          </w:pPr>
                          <w:r w:rsidRPr="00EB4A8C">
                            <w:rPr>
                              <w:rFonts w:ascii="Cambria Math" w:hAnsi="Cambria Math"/>
                              <w:i/>
                              <w:color w:val="3891A7" w:themeColor="accent1"/>
                            </w:rPr>
                            <w:t>F</w:t>
                          </w:r>
                        </w:p>
                      </w:txbxContent>
                    </v:textbox>
                  </v:shape>
                  <v:shape id="_x0000_s1184" type="#_x0000_t202" style="position:absolute;left:5795;top:5207;width:575;height:455" filled="f" stroked="f">
                    <v:textbox style="mso-next-textbox:#_x0000_s1184">
                      <w:txbxContent>
                        <w:p w:rsidR="003129E7" w:rsidRPr="00EB4A8C" w:rsidRDefault="003129E7" w:rsidP="0048792F">
                          <w:pPr>
                            <w:spacing w:before="0" w:after="0" w:line="240" w:lineRule="auto"/>
                            <w:rPr>
                              <w:rFonts w:ascii="Cambria Math" w:hAnsi="Cambria Math"/>
                              <w:i/>
                              <w:color w:val="3891A7" w:themeColor="accent1"/>
                            </w:rPr>
                          </w:pPr>
                          <w:r w:rsidRPr="00EB4A8C">
                            <w:rPr>
                              <w:rFonts w:ascii="Cambria Math" w:hAnsi="Cambria Math"/>
                              <w:i/>
                              <w:color w:val="3891A7" w:themeColor="accent1"/>
                            </w:rPr>
                            <w:t>F</w:t>
                          </w:r>
                        </w:p>
                      </w:txbxContent>
                    </v:textbox>
                  </v:shape>
                  <v:shape id="_x0000_s1185" type="#_x0000_t202" style="position:absolute;left:3025;top:5965;width:575;height:455" filled="f" stroked="f">
                    <v:textbox style="mso-next-textbox:#_x0000_s1185">
                      <w:txbxContent>
                        <w:p w:rsidR="003129E7" w:rsidRPr="00EB4A8C" w:rsidRDefault="003129E7" w:rsidP="0048792F">
                          <w:pPr>
                            <w:spacing w:before="0" w:after="0" w:line="240" w:lineRule="auto"/>
                            <w:rPr>
                              <w:rFonts w:ascii="Cambria Math" w:hAnsi="Cambria Math"/>
                              <w:i/>
                              <w:color w:val="3891A7" w:themeColor="accent1"/>
                            </w:rPr>
                          </w:pPr>
                          <w:r w:rsidRPr="00EB4A8C">
                            <w:rPr>
                              <w:rFonts w:ascii="Cambria Math" w:hAnsi="Cambria Math"/>
                              <w:i/>
                              <w:color w:val="3891A7" w:themeColor="accent1"/>
                            </w:rPr>
                            <w:t>F</w:t>
                          </w:r>
                        </w:p>
                      </w:txbxContent>
                    </v:textbox>
                  </v:shape>
                  <v:shape id="_x0000_s1186" type="#_x0000_t202" style="position:absolute;left:6845;top:5965;width:575;height:455" filled="f" stroked="f">
                    <v:textbox style="mso-next-textbox:#_x0000_s1186">
                      <w:txbxContent>
                        <w:p w:rsidR="003129E7" w:rsidRPr="00EB4A8C" w:rsidRDefault="003129E7" w:rsidP="0048792F">
                          <w:pPr>
                            <w:spacing w:before="0" w:after="0" w:line="240" w:lineRule="auto"/>
                            <w:rPr>
                              <w:rFonts w:ascii="Cambria Math" w:hAnsi="Cambria Math"/>
                              <w:i/>
                              <w:color w:val="3891A7" w:themeColor="accent1"/>
                            </w:rPr>
                          </w:pPr>
                          <w:r w:rsidRPr="00EB4A8C">
                            <w:rPr>
                              <w:rFonts w:ascii="Cambria Math" w:hAnsi="Cambria Math"/>
                              <w:i/>
                              <w:color w:val="3891A7" w:themeColor="accent1"/>
                            </w:rPr>
                            <w:t>F</w:t>
                          </w:r>
                        </w:p>
                      </w:txbxContent>
                    </v:textbox>
                  </v:shape>
                  <v:shape id="_x0000_s1187" type="#_x0000_t202" style="position:absolute;left:3420;top:6155;width:715;height:455" filled="f" stroked="f">
                    <v:textbox style="mso-next-textbox:#_x0000_s1187">
                      <w:txbxContent>
                        <w:p w:rsidR="003129E7" w:rsidRPr="00EB4A8C" w:rsidRDefault="003129E7" w:rsidP="0048792F">
                          <w:pPr>
                            <w:spacing w:before="0" w:after="0" w:line="240" w:lineRule="auto"/>
                            <w:rPr>
                              <w:rFonts w:ascii="Cambria Math" w:hAnsi="Cambria Math"/>
                              <w:i/>
                              <w:color w:val="7F7F7F" w:themeColor="text1" w:themeTint="80"/>
                            </w:rPr>
                          </w:pPr>
                          <w:r w:rsidRPr="00EB4A8C">
                            <w:rPr>
                              <w:rFonts w:ascii="Cambria Math" w:hAnsi="Cambria Math"/>
                              <w:i/>
                              <w:color w:val="7F7F7F" w:themeColor="text1" w:themeTint="80"/>
                            </w:rPr>
                            <w:t>L/3</w:t>
                          </w:r>
                        </w:p>
                      </w:txbxContent>
                    </v:textbox>
                  </v:shape>
                  <v:shape id="_x0000_s1188" type="#_x0000_t202" style="position:absolute;left:4745;top:6155;width:715;height:455" filled="f" stroked="f">
                    <v:textbox style="mso-next-textbox:#_x0000_s1188">
                      <w:txbxContent>
                        <w:p w:rsidR="003129E7" w:rsidRPr="00EB4A8C" w:rsidRDefault="003129E7" w:rsidP="0048792F">
                          <w:pPr>
                            <w:spacing w:before="0" w:after="0" w:line="240" w:lineRule="auto"/>
                            <w:rPr>
                              <w:rFonts w:ascii="Cambria Math" w:hAnsi="Cambria Math"/>
                              <w:i/>
                              <w:color w:val="7F7F7F" w:themeColor="text1" w:themeTint="80"/>
                            </w:rPr>
                          </w:pPr>
                          <w:r w:rsidRPr="00EB4A8C">
                            <w:rPr>
                              <w:rFonts w:ascii="Cambria Math" w:hAnsi="Cambria Math"/>
                              <w:i/>
                              <w:color w:val="7F7F7F" w:themeColor="text1" w:themeTint="80"/>
                            </w:rPr>
                            <w:t>L/3</w:t>
                          </w:r>
                        </w:p>
                      </w:txbxContent>
                    </v:textbox>
                  </v:shape>
                  <v:shape id="_x0000_s1189" type="#_x0000_t202" style="position:absolute;left:6130;top:6155;width:715;height:455" filled="f" stroked="f">
                    <v:textbox style="mso-next-textbox:#_x0000_s1189">
                      <w:txbxContent>
                        <w:p w:rsidR="003129E7" w:rsidRPr="00EB4A8C" w:rsidRDefault="003129E7" w:rsidP="0048792F">
                          <w:pPr>
                            <w:spacing w:before="0" w:after="0" w:line="240" w:lineRule="auto"/>
                            <w:rPr>
                              <w:rFonts w:ascii="Cambria Math" w:hAnsi="Cambria Math"/>
                              <w:i/>
                              <w:color w:val="7F7F7F" w:themeColor="text1" w:themeTint="80"/>
                            </w:rPr>
                          </w:pPr>
                          <w:r w:rsidRPr="00EB4A8C">
                            <w:rPr>
                              <w:rFonts w:ascii="Cambria Math" w:hAnsi="Cambria Math"/>
                              <w:i/>
                              <w:color w:val="7F7F7F" w:themeColor="text1" w:themeTint="80"/>
                            </w:rPr>
                            <w:t>L/3</w:t>
                          </w:r>
                        </w:p>
                      </w:txbxContent>
                    </v:textbox>
                  </v:shape>
                </v:group>
              </v:group>
            </v:group>
            <v:group id="_x0000_s1190" style="position:absolute;left:2977;top:6663;width:5530;height:1505" coordorigin="2420,6640" coordsize="5530,1505" o:regroupid="7">
              <v:rect id="_x0000_s1191" style="position:absolute;left:5877;top:7000;width:1382;height:465" fillcolor="#d3eaf0 [660]" stroked="f"/>
              <v:rect id="_x0000_s1192" style="position:absolute;left:3104;top:7465;width:1382;height:465" fillcolor="#d3eaf0 [660]" stroked="f"/>
              <v:shape id="_x0000_s1193" type="#_x0000_t32" style="position:absolute;left:3099;top:6815;width:1;height:1255;flip:y" o:connectortype="straight" strokecolor="gray [1629]">
                <v:stroke endarrow="classic"/>
              </v:shape>
              <v:shape id="_x0000_s1194" type="#_x0000_t32" style="position:absolute;left:3104;top:7465;width:4756;height:0" o:connectortype="straight" strokecolor="gray [1629]">
                <v:stroke endarrow="classic"/>
              </v:shape>
              <v:shape id="_x0000_s1195" type="#_x0000_t32" style="position:absolute;left:4487;top:7465;width:0;height:475" o:connectortype="straight" strokecolor="#3891a7 [3204]" strokeweight="1.5pt"/>
              <v:shape id="_x0000_s1196" type="#_x0000_t32" style="position:absolute;left:3101;top:7465;width:0;height:475" o:connectortype="straight" strokecolor="#3891a7 [3204]" strokeweight="1.5pt"/>
              <v:shape id="_x0000_s1197" type="#_x0000_t32" style="position:absolute;left:7259;top:6990;width:0;height:475" o:connectortype="straight" strokecolor="#3891a7 [3204]" strokeweight="1.5pt"/>
              <v:shape id="_x0000_s1198" type="#_x0000_t32" style="position:absolute;left:5873;top:6990;width:0;height:475" o:connectortype="straight" strokecolor="#3891a7 [3204]" strokeweight="1.5pt"/>
              <v:shape id="_x0000_s1199" type="#_x0000_t32" style="position:absolute;left:3104;top:7930;width:1383;height:0" o:connectortype="straight" strokecolor="#3891a7 [3204]" strokeweight="1.5pt"/>
              <v:shape id="_x0000_s1200" type="#_x0000_t32" style="position:absolute;left:4494;top:7465;width:1383;height:0" o:connectortype="straight" strokecolor="#3891a7 [3204]" strokeweight="1.5pt"/>
              <v:shape id="_x0000_s1201" type="#_x0000_t32" style="position:absolute;left:5869;top:7000;width:1383;height:0" o:connectortype="straight" strokecolor="#3891a7 [3204]" strokeweight="1.5pt"/>
              <v:shape id="_x0000_s1202" type="#_x0000_t202" style="position:absolute;left:2594;top:7690;width:575;height:455" filled="f" stroked="f">
                <v:textbox style="mso-next-textbox:#_x0000_s1202">
                  <w:txbxContent>
                    <w:p w:rsidR="003129E7" w:rsidRPr="00EB4A8C" w:rsidRDefault="003129E7" w:rsidP="0048792F">
                      <w:pPr>
                        <w:spacing w:before="0" w:after="0" w:line="240" w:lineRule="auto"/>
                        <w:rPr>
                          <w:rFonts w:ascii="Cambria Math" w:hAnsi="Cambria Math"/>
                          <w:i/>
                          <w:color w:val="3891A7" w:themeColor="accent1"/>
                        </w:rPr>
                      </w:pPr>
                      <w:r>
                        <w:rPr>
                          <w:rFonts w:ascii="Cambria Math" w:hAnsi="Cambria Math"/>
                          <w:i/>
                          <w:color w:val="3891A7" w:themeColor="accent1"/>
                        </w:rPr>
                        <w:t>-</w:t>
                      </w:r>
                      <w:r w:rsidRPr="00EB4A8C">
                        <w:rPr>
                          <w:rFonts w:ascii="Cambria Math" w:hAnsi="Cambria Math"/>
                          <w:i/>
                          <w:color w:val="3891A7" w:themeColor="accent1"/>
                        </w:rPr>
                        <w:t>F</w:t>
                      </w:r>
                    </w:p>
                  </w:txbxContent>
                </v:textbox>
              </v:shape>
              <v:shape id="_x0000_s1203" type="#_x0000_t202" style="position:absolute;left:2594;top:6895;width:575;height:455" filled="f" stroked="f">
                <v:textbox style="mso-next-textbox:#_x0000_s1203">
                  <w:txbxContent>
                    <w:p w:rsidR="003129E7" w:rsidRPr="00EB4A8C" w:rsidRDefault="003129E7" w:rsidP="0048792F">
                      <w:pPr>
                        <w:spacing w:before="0" w:after="0" w:line="240" w:lineRule="auto"/>
                        <w:rPr>
                          <w:rFonts w:ascii="Cambria Math" w:hAnsi="Cambria Math"/>
                          <w:i/>
                          <w:color w:val="3891A7" w:themeColor="accent1"/>
                        </w:rPr>
                      </w:pPr>
                      <w:r>
                        <w:rPr>
                          <w:rFonts w:ascii="Cambria Math" w:hAnsi="Cambria Math"/>
                          <w:i/>
                          <w:color w:val="3891A7" w:themeColor="accent1"/>
                        </w:rPr>
                        <w:t>+</w:t>
                      </w:r>
                      <w:r w:rsidRPr="00EB4A8C">
                        <w:rPr>
                          <w:rFonts w:ascii="Cambria Math" w:hAnsi="Cambria Math"/>
                          <w:i/>
                          <w:color w:val="3891A7" w:themeColor="accent1"/>
                        </w:rPr>
                        <w:t>F</w:t>
                      </w:r>
                    </w:p>
                  </w:txbxContent>
                </v:textbox>
              </v:shape>
              <v:shape id="_x0000_s1204" type="#_x0000_t202" style="position:absolute;left:2420;top:6640;width:715;height:455" filled="f" stroked="f">
                <v:textbox style="mso-next-textbox:#_x0000_s1204">
                  <w:txbxContent>
                    <w:p w:rsidR="003129E7" w:rsidRPr="00EB4A8C" w:rsidRDefault="003129E7" w:rsidP="0048792F">
                      <w:pPr>
                        <w:spacing w:before="0" w:after="0" w:line="240" w:lineRule="auto"/>
                        <w:rPr>
                          <w:rFonts w:ascii="Cambria Math" w:hAnsi="Cambria Math"/>
                          <w:i/>
                          <w:color w:val="7F7F7F" w:themeColor="text1" w:themeTint="80"/>
                        </w:rPr>
                      </w:pPr>
                      <w:r>
                        <w:rPr>
                          <w:rFonts w:ascii="Cambria Math" w:hAnsi="Cambria Math"/>
                          <w:i/>
                          <w:color w:val="7F7F7F" w:themeColor="text1" w:themeTint="80"/>
                        </w:rPr>
                        <w:t>V(x)</w:t>
                      </w:r>
                    </w:p>
                  </w:txbxContent>
                </v:textbox>
              </v:shape>
              <v:shape id="_x0000_s1205" type="#_x0000_t32" style="position:absolute;left:3100;top:7000;width:2769;height:0;flip:x" o:connectortype="straight" strokecolor="#3891a7 [3204]" strokeweight=".25pt">
                <v:stroke dashstyle="longDash"/>
              </v:shape>
              <v:shape id="_x0000_s1206" type="#_x0000_t202" style="position:absolute;left:7432;top:7365;width:518;height:455" filled="f" stroked="f">
                <v:textbox style="mso-next-textbox:#_x0000_s1206">
                  <w:txbxContent>
                    <w:p w:rsidR="003129E7" w:rsidRPr="00EB4A8C" w:rsidRDefault="003129E7" w:rsidP="0048792F">
                      <w:pPr>
                        <w:spacing w:before="0" w:after="0" w:line="240" w:lineRule="auto"/>
                        <w:rPr>
                          <w:rFonts w:ascii="Cambria Math" w:hAnsi="Cambria Math"/>
                          <w:i/>
                          <w:color w:val="7F7F7F" w:themeColor="text1" w:themeTint="80"/>
                        </w:rPr>
                      </w:pPr>
                      <w:r>
                        <w:rPr>
                          <w:rFonts w:ascii="Cambria Math" w:hAnsi="Cambria Math"/>
                          <w:i/>
                          <w:color w:val="7F7F7F" w:themeColor="text1" w:themeTint="80"/>
                        </w:rPr>
                        <w:t>x</w:t>
                      </w:r>
                    </w:p>
                  </w:txbxContent>
                </v:textbox>
              </v:shape>
            </v:group>
            <v:group id="_x0000_s1207" style="position:absolute;left:2807;top:7944;width:5700;height:1665" coordorigin="2250,8115" coordsize="5700,1665" o:regroupid="7">
              <v:shape id="_x0000_s1208" style="position:absolute;left:3100;top:8600;width:4167;height:820" coordsize="4167,820" path="m,820l1394,,2776,,4167,820,,820xe" fillcolor="#e7f1d2 [663]" stroked="f">
                <v:path arrowok="t"/>
              </v:shape>
              <v:shape id="_x0000_s1209" type="#_x0000_t32" style="position:absolute;left:3099;top:8245;width:0;height:1330;flip:y" o:connectortype="straight" strokecolor="gray [1629]">
                <v:stroke endarrow="classic"/>
              </v:shape>
              <v:shape id="_x0000_s1210" type="#_x0000_t32" style="position:absolute;left:3104;top:9425;width:4756;height:0" o:connectortype="straight" strokecolor="gray [1629]">
                <v:stroke endarrow="classic"/>
              </v:shape>
              <v:shape id="_x0000_s1211" type="#_x0000_t202" style="position:absolute;left:2250;top:8400;width:1069;height:455" filled="f" stroked="f">
                <v:textbox style="mso-next-textbox:#_x0000_s1211">
                  <w:txbxContent>
                    <w:p w:rsidR="003129E7" w:rsidRPr="00EF5DC7" w:rsidRDefault="003129E7" w:rsidP="0048792F">
                      <w:pPr>
                        <w:spacing w:before="0" w:after="0" w:line="240" w:lineRule="auto"/>
                        <w:rPr>
                          <w:rFonts w:ascii="Cambria Math" w:hAnsi="Cambria Math"/>
                          <w:i/>
                          <w:color w:val="84AA33" w:themeColor="accent4"/>
                        </w:rPr>
                      </w:pPr>
                      <w:r w:rsidRPr="00EF5DC7">
                        <w:rPr>
                          <w:rFonts w:ascii="Cambria Math" w:hAnsi="Cambria Math"/>
                          <w:i/>
                          <w:color w:val="84AA33" w:themeColor="accent4"/>
                        </w:rPr>
                        <w:t>+FL/3</w:t>
                      </w:r>
                    </w:p>
                  </w:txbxContent>
                </v:textbox>
              </v:shape>
              <v:shape id="_x0000_s1212" type="#_x0000_t202" style="position:absolute;left:2360;top:8115;width:810;height:455" filled="f" stroked="f">
                <v:textbox style="mso-next-textbox:#_x0000_s1212">
                  <w:txbxContent>
                    <w:p w:rsidR="003129E7" w:rsidRPr="00EB4A8C" w:rsidRDefault="003129E7" w:rsidP="0048792F">
                      <w:pPr>
                        <w:spacing w:before="0" w:after="0" w:line="240" w:lineRule="auto"/>
                        <w:rPr>
                          <w:rFonts w:ascii="Cambria Math" w:hAnsi="Cambria Math"/>
                          <w:i/>
                          <w:color w:val="7F7F7F" w:themeColor="text1" w:themeTint="80"/>
                        </w:rPr>
                      </w:pPr>
                      <w:r>
                        <w:rPr>
                          <w:rFonts w:ascii="Cambria Math" w:hAnsi="Cambria Math"/>
                          <w:i/>
                          <w:color w:val="7F7F7F" w:themeColor="text1" w:themeTint="80"/>
                        </w:rPr>
                        <w:t>M(x)</w:t>
                      </w:r>
                    </w:p>
                  </w:txbxContent>
                </v:textbox>
              </v:shape>
              <v:shape id="_x0000_s1213" type="#_x0000_t202" style="position:absolute;left:7432;top:9325;width:518;height:455" filled="f" stroked="f">
                <v:textbox style="mso-next-textbox:#_x0000_s1213">
                  <w:txbxContent>
                    <w:p w:rsidR="003129E7" w:rsidRPr="00EB4A8C" w:rsidRDefault="003129E7" w:rsidP="0048792F">
                      <w:pPr>
                        <w:spacing w:before="0" w:after="0" w:line="240" w:lineRule="auto"/>
                        <w:rPr>
                          <w:rFonts w:ascii="Cambria Math" w:hAnsi="Cambria Math"/>
                          <w:i/>
                          <w:color w:val="7F7F7F" w:themeColor="text1" w:themeTint="80"/>
                        </w:rPr>
                      </w:pPr>
                      <w:r>
                        <w:rPr>
                          <w:rFonts w:ascii="Cambria Math" w:hAnsi="Cambria Math"/>
                          <w:i/>
                          <w:color w:val="7F7F7F" w:themeColor="text1" w:themeTint="80"/>
                        </w:rPr>
                        <w:t>x</w:t>
                      </w:r>
                    </w:p>
                  </w:txbxContent>
                </v:textbox>
              </v:shape>
              <v:shape id="_x0000_s1214" type="#_x0000_t32" style="position:absolute;left:3104;top:8600;width:1390;height:820;flip:y" o:connectortype="straight" strokecolor="#84aa33 [3207]" strokeweight="1.5pt"/>
              <v:shape id="_x0000_s1215" type="#_x0000_t32" style="position:absolute;left:4494;top:8600;width:1383;height:0" o:connectortype="straight" strokecolor="#84aa33 [3207]" strokeweight="1.5pt"/>
              <v:shape id="_x0000_s1216" type="#_x0000_t32" style="position:absolute;left:5877;top:8600;width:1390;height:820;flip:x y" o:connectortype="straight" strokecolor="#84aa33 [3207]" strokeweight="1.5pt"/>
              <v:shape id="_x0000_s1217" type="#_x0000_t32" style="position:absolute;left:3100;top:8600;width:2769;height:0;flip:x" o:connectortype="straight" strokecolor="#84aa33 [3207]" strokeweight=".25pt">
                <v:stroke dashstyle="longDash"/>
              </v:shape>
            </v:group>
          </v:group>
        </w:pict>
      </w:r>
      <w:r w:rsidR="0048792F">
        <w:t>L</w:t>
      </w:r>
      <w:r w:rsidR="001E320D">
        <w:t>es cadres sont dimensionnés à partir de l’effort tranchant. Néanmoins, l</w:t>
      </w:r>
      <w:r w:rsidR="0048792F">
        <w:t xml:space="preserve">a présence des cadres sur les aciers de montage présente une utilité même entre les deux points d’application des efforts verticaux </w:t>
      </w:r>
      <w:r w:rsidR="0048792F" w:rsidRPr="00EB4A8C">
        <w:rPr>
          <w:rStyle w:val="Emphaseple"/>
        </w:rPr>
        <w:t>F</w:t>
      </w:r>
      <w:r w:rsidR="0048792F">
        <w:t xml:space="preserve"> (figure </w:t>
      </w:r>
      <w:r w:rsidR="00E758C2">
        <w:t>4</w:t>
      </w:r>
      <w:r w:rsidR="0048792F">
        <w:t xml:space="preserve">). Lorsque l’on trace le diagramme des sollicitations dans la poutre, on voit que l’effort tranchant est nul entre les deux points d’application de </w:t>
      </w:r>
      <w:r w:rsidR="0048792F" w:rsidRPr="00EB4A8C">
        <w:rPr>
          <w:rStyle w:val="Emphaseple"/>
        </w:rPr>
        <w:t>F</w:t>
      </w:r>
      <w:r w:rsidR="0048792F">
        <w:t>. On pourrait ainsi croire qu’ils sont inutiles dans cette zone. Ce n’est pas le cas, les aciers pouvant flamber par les sollicitations appliquées à la poutre, ces cadres permettent d’éviter que les aciers ne « sortent » de la poutre.</w:t>
      </w:r>
    </w:p>
    <w:p w:rsidR="0048792F" w:rsidRDefault="0048792F" w:rsidP="0048792F"/>
    <w:p w:rsidR="0048792F" w:rsidRDefault="0048792F" w:rsidP="0048792F"/>
    <w:p w:rsidR="0048792F" w:rsidRDefault="0048792F" w:rsidP="002513BD">
      <w:pPr>
        <w:spacing w:before="120"/>
      </w:pPr>
    </w:p>
    <w:p w:rsidR="00E278B8" w:rsidRDefault="00E278B8" w:rsidP="002513BD">
      <w:pPr>
        <w:spacing w:before="120"/>
      </w:pPr>
    </w:p>
    <w:p w:rsidR="00E278B8" w:rsidRDefault="00E278B8" w:rsidP="0048792F"/>
    <w:p w:rsidR="0048792F" w:rsidRDefault="0048792F" w:rsidP="0048792F"/>
    <w:p w:rsidR="0048792F" w:rsidRDefault="0048792F" w:rsidP="0048792F"/>
    <w:p w:rsidR="0048792F" w:rsidRDefault="0048792F" w:rsidP="0048792F"/>
    <w:p w:rsidR="001E320D" w:rsidRDefault="001E320D" w:rsidP="001E320D">
      <w:pPr>
        <w:spacing w:before="120"/>
      </w:pPr>
    </w:p>
    <w:p w:rsidR="0048792F" w:rsidRPr="00412089" w:rsidRDefault="0048792F" w:rsidP="00372A23">
      <w:pPr>
        <w:pStyle w:val="Sansinterligne"/>
        <w:spacing w:before="120"/>
      </w:pPr>
      <w:r>
        <w:t xml:space="preserve">Figure </w:t>
      </w:r>
      <w:r w:rsidR="00E758C2">
        <w:t>4</w:t>
      </w:r>
      <w:r>
        <w:t xml:space="preserve"> : Poutre soumise à une flexion 4 points, diagrammes des </w:t>
      </w:r>
      <w:r w:rsidR="00C969FB">
        <w:t>efforts interne</w:t>
      </w:r>
      <w:r>
        <w:t>s</w:t>
      </w:r>
    </w:p>
    <w:p w:rsidR="002D6377" w:rsidRDefault="00E758C2" w:rsidP="001627AE">
      <w:pPr>
        <w:pStyle w:val="Titre2"/>
        <w:spacing w:before="240"/>
      </w:pPr>
      <w:r>
        <w:t>4</w:t>
      </w:r>
      <w:r w:rsidR="00CB7451">
        <w:t>.</w:t>
      </w:r>
      <w:r w:rsidR="00A267FF">
        <w:t>4</w:t>
      </w:r>
      <w:r w:rsidR="00CB7451">
        <w:t xml:space="preserve"> </w:t>
      </w:r>
      <w:r w:rsidR="0027333D">
        <w:t xml:space="preserve">– </w:t>
      </w:r>
      <w:r w:rsidR="002D6377">
        <w:t>Préparation des armatures</w:t>
      </w:r>
    </w:p>
    <w:p w:rsidR="0027333D" w:rsidRDefault="002D6377" w:rsidP="0027333D">
      <w:r>
        <w:t xml:space="preserve">Les armatures sont stockées par longueur de 6 m, il faut donc les couper à longueur. La coupe est réalisée par une </w:t>
      </w:r>
      <w:r w:rsidR="001E320D">
        <w:t>cisaille</w:t>
      </w:r>
      <w:r>
        <w:t xml:space="preserve"> qui</w:t>
      </w:r>
      <w:r w:rsidR="001E320D">
        <w:t>,</w:t>
      </w:r>
      <w:r>
        <w:t xml:space="preserve"> </w:t>
      </w:r>
      <w:r w:rsidR="001E320D">
        <w:t xml:space="preserve">comme son nom l’indique, sollicite </w:t>
      </w:r>
      <w:r>
        <w:t xml:space="preserve">les barres métalliques </w:t>
      </w:r>
      <w:r w:rsidR="00E72213">
        <w:t xml:space="preserve">en cisaillement (figure </w:t>
      </w:r>
      <w:r w:rsidR="00E758C2">
        <w:t>5</w:t>
      </w:r>
      <w:r w:rsidR="00E72213">
        <w:t>).</w:t>
      </w:r>
    </w:p>
    <w:p w:rsidR="00E72213" w:rsidRDefault="000F167C" w:rsidP="00E72213">
      <w:pPr>
        <w:spacing w:before="120" w:after="60"/>
        <w:jc w:val="center"/>
      </w:pPr>
      <w:r>
        <w:rPr>
          <w:noProof/>
          <w:lang w:eastAsia="fr-FR"/>
        </w:rPr>
        <w:pict>
          <v:shape id="_x0000_s1161" type="#_x0000_t32" style="position:absolute;left:0;text-align:left;margin-left:138.3pt;margin-top:72.3pt;width:77.25pt;height:.4pt;flip:x;z-index:251738112" o:connectortype="straight" strokecolor="#feb80a [3205]" strokeweight="2.25pt">
            <v:stroke endarrow="block" endarrowwidth="narrow" endarrowlength="long"/>
          </v:shape>
        </w:pict>
      </w:r>
      <w:r>
        <w:rPr>
          <w:noProof/>
          <w:lang w:eastAsia="fr-FR"/>
        </w:rPr>
        <w:pict>
          <v:shape id="_x0000_s1160" type="#_x0000_t32" style="position:absolute;left:0;text-align:left;margin-left:48pt;margin-top:72.3pt;width:77.25pt;height:.4pt;z-index:251737088" o:connectortype="straight" strokecolor="#feb80a [3205]" strokeweight="2.25pt">
            <v:stroke endarrow="block" endarrowwidth="narrow" endarrowlength="long"/>
          </v:shape>
        </w:pict>
      </w:r>
      <w:r w:rsidR="00E72213">
        <w:rPr>
          <w:noProof/>
          <w:lang w:eastAsia="fr-FR"/>
        </w:rPr>
        <w:drawing>
          <wp:inline distT="0" distB="0" distL="0" distR="0">
            <wp:extent cx="3056926" cy="2051952"/>
            <wp:effectExtent l="19050" t="0" r="0" b="0"/>
            <wp:docPr id="19" name="Image 18" descr="DSC_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57.JPG"/>
                    <pic:cNvPicPr/>
                  </pic:nvPicPr>
                  <pic:blipFill>
                    <a:blip r:embed="rId16" cstate="print"/>
                    <a:stretch>
                      <a:fillRect/>
                    </a:stretch>
                  </pic:blipFill>
                  <pic:spPr>
                    <a:xfrm>
                      <a:off x="0" y="0"/>
                      <a:ext cx="3055480" cy="2050982"/>
                    </a:xfrm>
                    <a:prstGeom prst="rect">
                      <a:avLst/>
                    </a:prstGeom>
                  </pic:spPr>
                </pic:pic>
              </a:graphicData>
            </a:graphic>
          </wp:inline>
        </w:drawing>
      </w:r>
      <w:r w:rsidR="00E72213">
        <w:rPr>
          <w:noProof/>
          <w:lang w:eastAsia="fr-FR"/>
        </w:rPr>
        <w:drawing>
          <wp:inline distT="0" distB="0" distL="0" distR="0">
            <wp:extent cx="3059333" cy="2053568"/>
            <wp:effectExtent l="19050" t="0" r="7717" b="0"/>
            <wp:docPr id="20" name="Image 19" descr="DSC_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59.JPG"/>
                    <pic:cNvPicPr/>
                  </pic:nvPicPr>
                  <pic:blipFill>
                    <a:blip r:embed="rId17" cstate="print"/>
                    <a:stretch>
                      <a:fillRect/>
                    </a:stretch>
                  </pic:blipFill>
                  <pic:spPr>
                    <a:xfrm>
                      <a:off x="0" y="0"/>
                      <a:ext cx="3058043" cy="2052702"/>
                    </a:xfrm>
                    <a:prstGeom prst="rect">
                      <a:avLst/>
                    </a:prstGeom>
                  </pic:spPr>
                </pic:pic>
              </a:graphicData>
            </a:graphic>
          </wp:inline>
        </w:drawing>
      </w:r>
    </w:p>
    <w:p w:rsidR="00E72213" w:rsidRDefault="00E72213" w:rsidP="001E320D">
      <w:pPr>
        <w:pStyle w:val="Sansinterligne"/>
        <w:spacing w:before="120"/>
      </w:pPr>
      <w:r>
        <w:t xml:space="preserve">Figure </w:t>
      </w:r>
      <w:r w:rsidR="00E758C2">
        <w:t>5</w:t>
      </w:r>
      <w:r>
        <w:t> : Coupe des armatures par cisaillement</w:t>
      </w:r>
    </w:p>
    <w:p w:rsidR="008C23C2" w:rsidRDefault="008C23C2" w:rsidP="009B0BE7">
      <w:r>
        <w:lastRenderedPageBreak/>
        <w:t xml:space="preserve">Les armatures sont efficaces s’il existe une longueur de scellement suffisante pour assurer une liaison </w:t>
      </w:r>
      <w:r w:rsidR="001D4FB6">
        <w:t xml:space="preserve">significative </w:t>
      </w:r>
      <w:r>
        <w:t>entre l’armature et le béton.</w:t>
      </w:r>
      <w:r w:rsidR="001D4FB6">
        <w:t xml:space="preserve"> L’ancrage de l’armature </w:t>
      </w:r>
      <w:r w:rsidR="00FA0557">
        <w:t>tendu</w:t>
      </w:r>
      <w:r w:rsidR="001D4FB6">
        <w:t xml:space="preserve">e (HA 16) en bout de poutre se fait par un retour cintré. Le cintrage est réalisé </w:t>
      </w:r>
      <w:r w:rsidR="008A5AAB">
        <w:t xml:space="preserve">à 20 cm de l’extrémité de la barre </w:t>
      </w:r>
      <w:r w:rsidR="001D4FB6">
        <w:t>à l’aide de mandrin</w:t>
      </w:r>
      <w:r w:rsidR="008A5AAB">
        <w:t>s</w:t>
      </w:r>
      <w:r w:rsidR="00E758C2">
        <w:t xml:space="preserve"> selon </w:t>
      </w:r>
      <w:r w:rsidR="00C969FB">
        <w:t>un</w:t>
      </w:r>
      <w:r w:rsidR="00E758C2">
        <w:t xml:space="preserve"> rayon donné (figure 6</w:t>
      </w:r>
      <w:r w:rsidR="001D4FB6">
        <w:t>).</w:t>
      </w:r>
      <w:r w:rsidR="008A5AAB">
        <w:t xml:space="preserve"> Il faut veiller à réaliser les deux cintrages d’une barre dans le même plan</w:t>
      </w:r>
      <w:r w:rsidR="004569DE">
        <w:t> !</w:t>
      </w:r>
    </w:p>
    <w:p w:rsidR="00F3740E" w:rsidRDefault="000F167C" w:rsidP="00F3740E">
      <w:pPr>
        <w:spacing w:before="120"/>
        <w:jc w:val="center"/>
      </w:pPr>
      <w:r>
        <w:rPr>
          <w:noProof/>
          <w:lang w:eastAsia="fr-FR"/>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65" type="#_x0000_t19" style="position:absolute;left:0;text-align:left;margin-left:168.4pt;margin-top:104.75pt;width:59.1pt;height:53.4pt;rotation:-1203458fd;flip:y;z-index:251740160" coordsize="21600,19511" adj="-4233369,,,19511" path="wr-21600,-2089,21600,41111,9266,,21600,19511nfewr-21600,-2089,21600,41111,9266,,21600,19511l,19511nsxe" strokecolor="#feb80a [3205]" strokeweight="2.25pt">
            <v:stroke endarrow="block"/>
            <v:path o:connectlocs="9266,0;21600,19511;0,19511"/>
          </v:shape>
        </w:pict>
      </w:r>
      <w:r w:rsidR="00F3740E">
        <w:rPr>
          <w:noProof/>
          <w:lang w:eastAsia="fr-FR"/>
        </w:rPr>
        <w:drawing>
          <wp:inline distT="0" distB="0" distL="0" distR="0">
            <wp:extent cx="2667113" cy="2038350"/>
            <wp:effectExtent l="19050" t="0" r="0" b="0"/>
            <wp:docPr id="13" name="Image 12" descr="cintr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rage 1.jpg"/>
                    <pic:cNvPicPr/>
                  </pic:nvPicPr>
                  <pic:blipFill>
                    <a:blip r:embed="rId18" cstate="print"/>
                    <a:stretch>
                      <a:fillRect/>
                    </a:stretch>
                  </pic:blipFill>
                  <pic:spPr>
                    <a:xfrm>
                      <a:off x="0" y="0"/>
                      <a:ext cx="2676122" cy="2045235"/>
                    </a:xfrm>
                    <a:prstGeom prst="rect">
                      <a:avLst/>
                    </a:prstGeom>
                  </pic:spPr>
                </pic:pic>
              </a:graphicData>
            </a:graphic>
          </wp:inline>
        </w:drawing>
      </w:r>
      <w:r w:rsidR="00F3740E">
        <w:tab/>
      </w:r>
      <w:r w:rsidR="00F3740E">
        <w:tab/>
      </w:r>
      <w:r w:rsidR="00F3740E">
        <w:rPr>
          <w:noProof/>
          <w:lang w:eastAsia="fr-FR"/>
        </w:rPr>
        <w:drawing>
          <wp:inline distT="0" distB="0" distL="0" distR="0">
            <wp:extent cx="2348876" cy="2045679"/>
            <wp:effectExtent l="19050" t="0" r="0" b="0"/>
            <wp:docPr id="14" name="Image 13" descr="cint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rage.jpg"/>
                    <pic:cNvPicPr/>
                  </pic:nvPicPr>
                  <pic:blipFill>
                    <a:blip r:embed="rId19" cstate="print"/>
                    <a:stretch>
                      <a:fillRect/>
                    </a:stretch>
                  </pic:blipFill>
                  <pic:spPr>
                    <a:xfrm>
                      <a:off x="0" y="0"/>
                      <a:ext cx="2352357" cy="2048710"/>
                    </a:xfrm>
                    <a:prstGeom prst="rect">
                      <a:avLst/>
                    </a:prstGeom>
                  </pic:spPr>
                </pic:pic>
              </a:graphicData>
            </a:graphic>
          </wp:inline>
        </w:drawing>
      </w:r>
    </w:p>
    <w:p w:rsidR="00F3740E" w:rsidRDefault="00F3740E" w:rsidP="00F3740E">
      <w:pPr>
        <w:pStyle w:val="Sansinterligne"/>
        <w:sectPr w:rsidR="00F3740E"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F3740E" w:rsidRDefault="00F3740E" w:rsidP="00F3740E">
      <w:pPr>
        <w:pStyle w:val="Sansinterligne"/>
      </w:pPr>
      <w:r>
        <w:lastRenderedPageBreak/>
        <w:t>(a)</w:t>
      </w:r>
    </w:p>
    <w:p w:rsidR="00F3740E" w:rsidRDefault="00F3740E" w:rsidP="00F3740E">
      <w:pPr>
        <w:pStyle w:val="Sansinterligne"/>
      </w:pPr>
      <w:r>
        <w:lastRenderedPageBreak/>
        <w:t>(b)</w:t>
      </w:r>
    </w:p>
    <w:p w:rsidR="00F3740E" w:rsidRDefault="00F3740E" w:rsidP="00F3740E">
      <w:pPr>
        <w:jc w:val="center"/>
        <w:sectPr w:rsidR="00F3740E" w:rsidSect="00F3740E">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p>
    <w:p w:rsidR="001D4FB6" w:rsidRDefault="000F167C" w:rsidP="004569DE">
      <w:pPr>
        <w:spacing w:before="60" w:after="60"/>
        <w:jc w:val="center"/>
      </w:pPr>
      <w:r>
        <w:rPr>
          <w:noProof/>
          <w:lang w:eastAsia="fr-FR"/>
        </w:rPr>
        <w:lastRenderedPageBreak/>
        <w:pict>
          <v:shape id="_x0000_s1164" type="#_x0000_t19" style="position:absolute;left:0;text-align:left;margin-left:155.35pt;margin-top:46.1pt;width:59.1pt;height:59.1pt;rotation:14382960fd;flip:y;z-index:251739136" strokecolor="#feb80a [3205]" strokeweight="2.25pt">
            <v:stroke endarrow="block"/>
          </v:shape>
        </w:pict>
      </w:r>
      <w:r w:rsidR="00F3740E">
        <w:rPr>
          <w:noProof/>
          <w:lang w:eastAsia="fr-FR"/>
        </w:rPr>
        <w:drawing>
          <wp:inline distT="0" distB="0" distL="0" distR="0">
            <wp:extent cx="2153809" cy="2393244"/>
            <wp:effectExtent l="19050" t="0" r="0" b="0"/>
            <wp:docPr id="15" name="Image 14" descr="cintr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rage2.jpg"/>
                    <pic:cNvPicPr/>
                  </pic:nvPicPr>
                  <pic:blipFill>
                    <a:blip r:embed="rId20" cstate="print"/>
                    <a:stretch>
                      <a:fillRect/>
                    </a:stretch>
                  </pic:blipFill>
                  <pic:spPr>
                    <a:xfrm>
                      <a:off x="0" y="0"/>
                      <a:ext cx="2157344" cy="2397171"/>
                    </a:xfrm>
                    <a:prstGeom prst="rect">
                      <a:avLst/>
                    </a:prstGeom>
                  </pic:spPr>
                </pic:pic>
              </a:graphicData>
            </a:graphic>
          </wp:inline>
        </w:drawing>
      </w:r>
    </w:p>
    <w:p w:rsidR="00F3740E" w:rsidRDefault="00F3740E" w:rsidP="00F3740E">
      <w:pPr>
        <w:pStyle w:val="Sansinterligne"/>
      </w:pPr>
      <w:r>
        <w:t>(c)</w:t>
      </w:r>
    </w:p>
    <w:p w:rsidR="00F3740E" w:rsidRDefault="00F3740E" w:rsidP="00F3740E">
      <w:pPr>
        <w:pStyle w:val="Sansinterligne"/>
      </w:pPr>
      <w:r>
        <w:t xml:space="preserve">Figure </w:t>
      </w:r>
      <w:r w:rsidR="00E758C2">
        <w:t>6</w:t>
      </w:r>
      <w:r>
        <w:t> : Cintrage des armatures HA 16 (a) positionnement de la barre, (b) cintrage, (c) barre cintrée</w:t>
      </w:r>
    </w:p>
    <w:p w:rsidR="002D6377" w:rsidRDefault="00E758C2" w:rsidP="001627AE">
      <w:pPr>
        <w:pStyle w:val="Titre2"/>
        <w:spacing w:before="240"/>
      </w:pPr>
      <w:r>
        <w:t>4</w:t>
      </w:r>
      <w:r w:rsidR="0027333D">
        <w:t>.</w:t>
      </w:r>
      <w:r w:rsidR="00A267FF">
        <w:t>5</w:t>
      </w:r>
      <w:r w:rsidR="0027333D">
        <w:t xml:space="preserve"> - </w:t>
      </w:r>
      <w:r w:rsidR="002D6377">
        <w:t>Constitution de l’armature</w:t>
      </w:r>
    </w:p>
    <w:p w:rsidR="008C23C2" w:rsidRPr="0027333D" w:rsidRDefault="001C3177" w:rsidP="002513BD">
      <w:pPr>
        <w:spacing w:after="0"/>
      </w:pPr>
      <w:r>
        <w:t>Les quatre</w:t>
      </w:r>
      <w:r w:rsidR="008C23C2">
        <w:t xml:space="preserve"> </w:t>
      </w:r>
      <w:r>
        <w:t>armatures</w:t>
      </w:r>
      <w:r w:rsidR="008C23C2">
        <w:t xml:space="preserve"> </w:t>
      </w:r>
      <w:r w:rsidR="00FA0557">
        <w:t xml:space="preserve">longitudinales </w:t>
      </w:r>
      <w:r w:rsidR="008C23C2">
        <w:t>HA</w:t>
      </w:r>
      <w:r w:rsidR="00532B3D">
        <w:t> </w:t>
      </w:r>
      <w:r w:rsidR="008C23C2">
        <w:t>16</w:t>
      </w:r>
      <w:r>
        <w:t xml:space="preserve"> et HA</w:t>
      </w:r>
      <w:r w:rsidR="00532B3D">
        <w:t> </w:t>
      </w:r>
      <w:r>
        <w:t>8</w:t>
      </w:r>
      <w:r w:rsidR="008C23C2">
        <w:t xml:space="preserve"> </w:t>
      </w:r>
      <w:r>
        <w:t xml:space="preserve">sont posées sur des supports à hauteur de travail. Le positionnement des cadres est marqué sur une des </w:t>
      </w:r>
      <w:r w:rsidR="00FA0557">
        <w:t>armatu</w:t>
      </w:r>
      <w:r>
        <w:t xml:space="preserve">res selon les </w:t>
      </w:r>
      <w:r w:rsidR="00781C4D">
        <w:t>cote</w:t>
      </w:r>
      <w:r>
        <w:t>s du plan de ferraillage (voir « </w:t>
      </w:r>
      <w:r w:rsidRPr="00147531">
        <w:rPr>
          <w:i/>
        </w:rPr>
        <w:t>Annexe : Plan de ferraillage d’une poutre en béton</w:t>
      </w:r>
      <w:r>
        <w:t> </w:t>
      </w:r>
      <w:r w:rsidR="00C969FB">
        <w:t xml:space="preserve">armé </w:t>
      </w:r>
      <w:r>
        <w:t xml:space="preserve">») et reporté sur les trois autres </w:t>
      </w:r>
      <w:r w:rsidR="00FA0557">
        <w:t>armatu</w:t>
      </w:r>
      <w:r>
        <w:t>res</w:t>
      </w:r>
      <w:r w:rsidR="00C874CB">
        <w:t xml:space="preserve"> (figure</w:t>
      </w:r>
      <w:r w:rsidR="00532B3D">
        <w:t> </w:t>
      </w:r>
      <w:r w:rsidR="00E758C2">
        <w:t>7</w:t>
      </w:r>
      <w:r w:rsidR="00C874CB">
        <w:t>)</w:t>
      </w:r>
      <w:r>
        <w:t xml:space="preserve">. Les 22 cadres sont </w:t>
      </w:r>
      <w:r w:rsidR="00C874CB">
        <w:t>enfilés sur les deux barres HA</w:t>
      </w:r>
      <w:r w:rsidR="00532B3D">
        <w:t> </w:t>
      </w:r>
      <w:r w:rsidR="00C874CB">
        <w:t>16 (figure</w:t>
      </w:r>
      <w:r w:rsidR="00532B3D">
        <w:t> </w:t>
      </w:r>
      <w:r w:rsidR="00E758C2">
        <w:t>8</w:t>
      </w:r>
      <w:r w:rsidR="00C874CB">
        <w:t>)</w:t>
      </w:r>
      <w:r w:rsidR="00714514">
        <w:t>.</w:t>
      </w:r>
    </w:p>
    <w:p w:rsidR="002D6377" w:rsidRDefault="00C874CB" w:rsidP="00532B3D">
      <w:pPr>
        <w:spacing w:before="60" w:after="20"/>
        <w:jc w:val="center"/>
      </w:pPr>
      <w:r>
        <w:rPr>
          <w:noProof/>
          <w:lang w:eastAsia="fr-FR"/>
        </w:rPr>
        <w:drawing>
          <wp:inline distT="0" distB="0" distL="0" distR="0">
            <wp:extent cx="2729089" cy="1831893"/>
            <wp:effectExtent l="19050" t="0" r="0" b="0"/>
            <wp:docPr id="17" name="Image 16" descr="DSC_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75.JPG"/>
                    <pic:cNvPicPr/>
                  </pic:nvPicPr>
                  <pic:blipFill>
                    <a:blip r:embed="rId21" cstate="print"/>
                    <a:stretch>
                      <a:fillRect/>
                    </a:stretch>
                  </pic:blipFill>
                  <pic:spPr>
                    <a:xfrm>
                      <a:off x="0" y="0"/>
                      <a:ext cx="2731958" cy="1833819"/>
                    </a:xfrm>
                    <a:prstGeom prst="rect">
                      <a:avLst/>
                    </a:prstGeom>
                  </pic:spPr>
                </pic:pic>
              </a:graphicData>
            </a:graphic>
          </wp:inline>
        </w:drawing>
      </w:r>
      <w:r>
        <w:tab/>
      </w:r>
      <w:r>
        <w:rPr>
          <w:noProof/>
          <w:lang w:eastAsia="fr-FR"/>
        </w:rPr>
        <w:drawing>
          <wp:inline distT="0" distB="0" distL="0" distR="0">
            <wp:extent cx="2707667" cy="1817512"/>
            <wp:effectExtent l="19050" t="0" r="0" b="0"/>
            <wp:docPr id="21" name="Image 20" descr="DSC_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81.JPG"/>
                    <pic:cNvPicPr/>
                  </pic:nvPicPr>
                  <pic:blipFill>
                    <a:blip r:embed="rId22" cstate="print"/>
                    <a:stretch>
                      <a:fillRect/>
                    </a:stretch>
                  </pic:blipFill>
                  <pic:spPr>
                    <a:xfrm>
                      <a:off x="0" y="0"/>
                      <a:ext cx="2707923" cy="1817684"/>
                    </a:xfrm>
                    <a:prstGeom prst="rect">
                      <a:avLst/>
                    </a:prstGeom>
                  </pic:spPr>
                </pic:pic>
              </a:graphicData>
            </a:graphic>
          </wp:inline>
        </w:drawing>
      </w:r>
    </w:p>
    <w:p w:rsidR="00C874CB" w:rsidRPr="002D6377" w:rsidRDefault="00C874CB" w:rsidP="00C874CB">
      <w:pPr>
        <w:pStyle w:val="Sansinterligne"/>
        <w:jc w:val="left"/>
      </w:pPr>
      <w:r>
        <w:t xml:space="preserve"> </w:t>
      </w:r>
      <w:r w:rsidR="00781C4D">
        <w:tab/>
      </w:r>
      <w:r>
        <w:t xml:space="preserve"> Figure </w:t>
      </w:r>
      <w:r w:rsidR="00E758C2">
        <w:t>7</w:t>
      </w:r>
      <w:r>
        <w:t xml:space="preserve"> : Report des </w:t>
      </w:r>
      <w:r w:rsidR="00781C4D">
        <w:t>cote</w:t>
      </w:r>
      <w:r>
        <w:t xml:space="preserve">s des cadres </w:t>
      </w:r>
      <w:r>
        <w:tab/>
      </w:r>
      <w:r>
        <w:tab/>
        <w:t xml:space="preserve">     Figure </w:t>
      </w:r>
      <w:r w:rsidR="00E758C2">
        <w:t xml:space="preserve">8 </w:t>
      </w:r>
      <w:r>
        <w:t>: Installations des cadres</w:t>
      </w:r>
    </w:p>
    <w:p w:rsidR="002D49A5" w:rsidRDefault="002D49A5" w:rsidP="002D49A5">
      <w:r>
        <w:lastRenderedPageBreak/>
        <w:t xml:space="preserve">Chaque cadre est positionné à la bonne cote et fixé à chaque angle aux </w:t>
      </w:r>
      <w:r w:rsidR="00FA0557">
        <w:t>armature</w:t>
      </w:r>
      <w:r>
        <w:t>s HA 16 (figure</w:t>
      </w:r>
      <w:r w:rsidR="00585909">
        <w:t>s</w:t>
      </w:r>
      <w:r>
        <w:t xml:space="preserve"> </w:t>
      </w:r>
      <w:r w:rsidR="00E758C2">
        <w:t>9</w:t>
      </w:r>
      <w:r w:rsidR="00585909">
        <w:t xml:space="preserve"> et 10</w:t>
      </w:r>
      <w:r>
        <w:t>)</w:t>
      </w:r>
      <w:r w:rsidR="00781C4D">
        <w:t xml:space="preserve"> à l’aide de </w:t>
      </w:r>
      <w:r w:rsidR="00282568">
        <w:t>ligature</w:t>
      </w:r>
      <w:r w:rsidR="00023F3D">
        <w:t>s</w:t>
      </w:r>
      <w:r w:rsidR="00781C4D">
        <w:t xml:space="preserve"> en cuivre et </w:t>
      </w:r>
      <w:r w:rsidR="00A84EDB">
        <w:t>d’un lieur automatique</w:t>
      </w:r>
      <w:r w:rsidR="00781C4D">
        <w:t xml:space="preserve"> (figure</w:t>
      </w:r>
      <w:r w:rsidR="00585909">
        <w:t>s</w:t>
      </w:r>
      <w:r w:rsidR="00781C4D">
        <w:t xml:space="preserve"> </w:t>
      </w:r>
      <w:r w:rsidR="00585909">
        <w:t>9 et 11</w:t>
      </w:r>
      <w:r w:rsidR="00781C4D">
        <w:t>)</w:t>
      </w:r>
      <w: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3297"/>
        <w:gridCol w:w="3317"/>
      </w:tblGrid>
      <w:tr w:rsidR="0004737F" w:rsidTr="0004737F">
        <w:tc>
          <w:tcPr>
            <w:tcW w:w="2943" w:type="dxa"/>
          </w:tcPr>
          <w:p w:rsidR="0004737F" w:rsidRDefault="0004737F" w:rsidP="0004737F">
            <w:pPr>
              <w:spacing w:before="0" w:after="60"/>
              <w:jc w:val="center"/>
            </w:pPr>
            <w:r w:rsidRPr="0004737F">
              <w:rPr>
                <w:noProof/>
                <w:lang w:eastAsia="fr-FR"/>
              </w:rPr>
              <w:drawing>
                <wp:inline distT="0" distB="0" distL="0" distR="0">
                  <wp:extent cx="1438551" cy="1839857"/>
                  <wp:effectExtent l="19050" t="0" r="9249" b="0"/>
                  <wp:docPr id="5" name="Image 24" descr="l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n.jpg"/>
                          <pic:cNvPicPr/>
                        </pic:nvPicPr>
                        <pic:blipFill>
                          <a:blip r:embed="rId23" cstate="print"/>
                          <a:stretch>
                            <a:fillRect/>
                          </a:stretch>
                        </pic:blipFill>
                        <pic:spPr>
                          <a:xfrm>
                            <a:off x="0" y="0"/>
                            <a:ext cx="1438545" cy="1839849"/>
                          </a:xfrm>
                          <a:prstGeom prst="rect">
                            <a:avLst/>
                          </a:prstGeom>
                        </pic:spPr>
                      </pic:pic>
                    </a:graphicData>
                  </a:graphic>
                </wp:inline>
              </w:drawing>
            </w:r>
          </w:p>
          <w:p w:rsidR="0004737F" w:rsidRDefault="0004737F" w:rsidP="0004737F">
            <w:pPr>
              <w:spacing w:before="0" w:after="60"/>
              <w:jc w:val="center"/>
            </w:pPr>
            <w:r w:rsidRPr="0004737F">
              <w:rPr>
                <w:noProof/>
                <w:lang w:eastAsia="fr-FR"/>
              </w:rPr>
              <w:drawing>
                <wp:inline distT="0" distB="0" distL="0" distR="0">
                  <wp:extent cx="1445571" cy="1548957"/>
                  <wp:effectExtent l="19050" t="0" r="2229" b="0"/>
                  <wp:docPr id="6" name="Image 8" descr="lien pos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n posé.jpg"/>
                          <pic:cNvPicPr/>
                        </pic:nvPicPr>
                        <pic:blipFill>
                          <a:blip r:embed="rId24" cstate="print"/>
                          <a:srcRect l="17756" t="14777" r="21009"/>
                          <a:stretch>
                            <a:fillRect/>
                          </a:stretch>
                        </pic:blipFill>
                        <pic:spPr>
                          <a:xfrm>
                            <a:off x="0" y="0"/>
                            <a:ext cx="1445692" cy="1549087"/>
                          </a:xfrm>
                          <a:prstGeom prst="rect">
                            <a:avLst/>
                          </a:prstGeom>
                        </pic:spPr>
                      </pic:pic>
                    </a:graphicData>
                  </a:graphic>
                </wp:inline>
              </w:drawing>
            </w:r>
          </w:p>
        </w:tc>
        <w:tc>
          <w:tcPr>
            <w:tcW w:w="3297" w:type="dxa"/>
          </w:tcPr>
          <w:p w:rsidR="0004737F" w:rsidRDefault="0004737F" w:rsidP="0004737F">
            <w:pPr>
              <w:spacing w:before="0" w:after="60"/>
            </w:pPr>
            <w:r w:rsidRPr="0004737F">
              <w:rPr>
                <w:noProof/>
                <w:lang w:eastAsia="fr-FR"/>
              </w:rPr>
              <w:drawing>
                <wp:inline distT="0" distB="0" distL="0" distR="0">
                  <wp:extent cx="1903819" cy="3433233"/>
                  <wp:effectExtent l="19050" t="0" r="1181" b="0"/>
                  <wp:docPr id="8" name="Image 21" descr="DSC_2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82.JPG"/>
                          <pic:cNvPicPr/>
                        </pic:nvPicPr>
                        <pic:blipFill>
                          <a:blip r:embed="rId25" cstate="print"/>
                          <a:srcRect l="4596" r="12838"/>
                          <a:stretch>
                            <a:fillRect/>
                          </a:stretch>
                        </pic:blipFill>
                        <pic:spPr>
                          <a:xfrm>
                            <a:off x="0" y="0"/>
                            <a:ext cx="1904299" cy="3434099"/>
                          </a:xfrm>
                          <a:prstGeom prst="rect">
                            <a:avLst/>
                          </a:prstGeom>
                        </pic:spPr>
                      </pic:pic>
                    </a:graphicData>
                  </a:graphic>
                </wp:inline>
              </w:drawing>
            </w:r>
          </w:p>
        </w:tc>
        <w:tc>
          <w:tcPr>
            <w:tcW w:w="3317" w:type="dxa"/>
          </w:tcPr>
          <w:p w:rsidR="0004737F" w:rsidRDefault="0004737F" w:rsidP="0004737F">
            <w:pPr>
              <w:spacing w:before="0" w:after="60"/>
            </w:pPr>
            <w:r w:rsidRPr="0004737F">
              <w:rPr>
                <w:noProof/>
                <w:lang w:eastAsia="fr-FR"/>
              </w:rPr>
              <w:drawing>
                <wp:inline distT="0" distB="0" distL="0" distR="0">
                  <wp:extent cx="1949523" cy="3433233"/>
                  <wp:effectExtent l="19050" t="0" r="0" b="0"/>
                  <wp:docPr id="16" name="Image 6" descr="DSC_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92.JPG"/>
                          <pic:cNvPicPr/>
                        </pic:nvPicPr>
                        <pic:blipFill>
                          <a:blip r:embed="rId26" cstate="print"/>
                          <a:srcRect r="15412"/>
                          <a:stretch>
                            <a:fillRect/>
                          </a:stretch>
                        </pic:blipFill>
                        <pic:spPr>
                          <a:xfrm>
                            <a:off x="0" y="0"/>
                            <a:ext cx="1949630" cy="3433421"/>
                          </a:xfrm>
                          <a:prstGeom prst="rect">
                            <a:avLst/>
                          </a:prstGeom>
                        </pic:spPr>
                      </pic:pic>
                    </a:graphicData>
                  </a:graphic>
                </wp:inline>
              </w:drawing>
            </w:r>
          </w:p>
        </w:tc>
      </w:tr>
      <w:tr w:rsidR="0004737F" w:rsidTr="0004737F">
        <w:tc>
          <w:tcPr>
            <w:tcW w:w="2943" w:type="dxa"/>
          </w:tcPr>
          <w:p w:rsidR="0004737F" w:rsidRDefault="0004737F" w:rsidP="0004737F">
            <w:pPr>
              <w:pStyle w:val="Sansinterligne"/>
            </w:pPr>
            <w:r>
              <w:t>Figure 9 : Ligature positionnée puis serrée</w:t>
            </w:r>
          </w:p>
        </w:tc>
        <w:tc>
          <w:tcPr>
            <w:tcW w:w="3297" w:type="dxa"/>
          </w:tcPr>
          <w:p w:rsidR="0004737F" w:rsidRDefault="0004737F" w:rsidP="0004737F">
            <w:pPr>
              <w:pStyle w:val="Sansinterligne"/>
            </w:pPr>
            <w:r>
              <w:t>Figure 10 : Positionnement des cadres</w:t>
            </w:r>
          </w:p>
        </w:tc>
        <w:tc>
          <w:tcPr>
            <w:tcW w:w="3317" w:type="dxa"/>
          </w:tcPr>
          <w:p w:rsidR="0004737F" w:rsidRDefault="0004737F" w:rsidP="0004737F">
            <w:pPr>
              <w:pStyle w:val="Sansinterligne"/>
            </w:pPr>
            <w:r>
              <w:t>Figure 11 :</w:t>
            </w:r>
            <w:r w:rsidRPr="004E4116">
              <w:t xml:space="preserve"> </w:t>
            </w:r>
            <w:r>
              <w:t>Utilisation du lieur automatique</w:t>
            </w:r>
          </w:p>
        </w:tc>
      </w:tr>
    </w:tbl>
    <w:p w:rsidR="004D2B42" w:rsidRDefault="00692BB6" w:rsidP="00A5313E">
      <w:pPr>
        <w:spacing w:before="360"/>
      </w:pPr>
      <w:r>
        <w:t xml:space="preserve">Les deux </w:t>
      </w:r>
      <w:r w:rsidR="00FA0557">
        <w:t>armatu</w:t>
      </w:r>
      <w:r>
        <w:t xml:space="preserve">res </w:t>
      </w:r>
      <w:r w:rsidR="00FA0557">
        <w:t xml:space="preserve">longitudinales </w:t>
      </w:r>
      <w:r>
        <w:t>de montage sont alors installées et après retournement de la cage, les cadres sont fixés de la même manière à ces deux armatures (figure 1</w:t>
      </w:r>
      <w:r w:rsidR="00E9382B">
        <w:t>2</w:t>
      </w:r>
      <w:r>
        <w:t>).</w:t>
      </w:r>
    </w:p>
    <w:p w:rsidR="00692BB6" w:rsidRDefault="00A5147D" w:rsidP="00A5147D">
      <w:pPr>
        <w:spacing w:before="120" w:after="60"/>
        <w:jc w:val="center"/>
      </w:pPr>
      <w:r>
        <w:rPr>
          <w:noProof/>
          <w:lang w:eastAsia="fr-FR"/>
        </w:rPr>
        <w:drawing>
          <wp:inline distT="0" distB="0" distL="0" distR="0">
            <wp:extent cx="2774932" cy="4133850"/>
            <wp:effectExtent l="19050" t="0" r="6368" b="0"/>
            <wp:docPr id="31" name="Image 30" descr="DSC_2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96.JPG"/>
                    <pic:cNvPicPr/>
                  </pic:nvPicPr>
                  <pic:blipFill>
                    <a:blip r:embed="rId27" cstate="print"/>
                    <a:stretch>
                      <a:fillRect/>
                    </a:stretch>
                  </pic:blipFill>
                  <pic:spPr>
                    <a:xfrm>
                      <a:off x="0" y="0"/>
                      <a:ext cx="2775289" cy="4134382"/>
                    </a:xfrm>
                    <a:prstGeom prst="rect">
                      <a:avLst/>
                    </a:prstGeom>
                  </pic:spPr>
                </pic:pic>
              </a:graphicData>
            </a:graphic>
          </wp:inline>
        </w:drawing>
      </w:r>
      <w:r>
        <w:tab/>
      </w:r>
      <w:r>
        <w:rPr>
          <w:noProof/>
          <w:lang w:eastAsia="fr-FR"/>
        </w:rPr>
        <w:drawing>
          <wp:inline distT="0" distB="0" distL="0" distR="0">
            <wp:extent cx="2771775" cy="4129148"/>
            <wp:effectExtent l="19050" t="0" r="9525" b="0"/>
            <wp:docPr id="32" name="Image 31" descr="DSC_2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97.JPG"/>
                    <pic:cNvPicPr/>
                  </pic:nvPicPr>
                  <pic:blipFill>
                    <a:blip r:embed="rId28" cstate="print"/>
                    <a:stretch>
                      <a:fillRect/>
                    </a:stretch>
                  </pic:blipFill>
                  <pic:spPr>
                    <a:xfrm>
                      <a:off x="0" y="0"/>
                      <a:ext cx="2770596" cy="4127392"/>
                    </a:xfrm>
                    <a:prstGeom prst="rect">
                      <a:avLst/>
                    </a:prstGeom>
                  </pic:spPr>
                </pic:pic>
              </a:graphicData>
            </a:graphic>
          </wp:inline>
        </w:drawing>
      </w:r>
    </w:p>
    <w:p w:rsidR="00A5147D" w:rsidRDefault="00A5147D" w:rsidP="00A5147D">
      <w:pPr>
        <w:pStyle w:val="Sansinterligne"/>
      </w:pPr>
      <w:r>
        <w:t>Figure 1</w:t>
      </w:r>
      <w:r w:rsidR="00E9382B">
        <w:t>2</w:t>
      </w:r>
      <w:r>
        <w:t> : Finalisation de la cage d’armature</w:t>
      </w:r>
    </w:p>
    <w:p w:rsidR="00294F7D" w:rsidRDefault="00E758C2" w:rsidP="00CB7451">
      <w:pPr>
        <w:pStyle w:val="Titre2"/>
      </w:pPr>
      <w:r>
        <w:lastRenderedPageBreak/>
        <w:t>4</w:t>
      </w:r>
      <w:r w:rsidR="002D6377">
        <w:t>.</w:t>
      </w:r>
      <w:r w:rsidR="00A267FF">
        <w:t>6</w:t>
      </w:r>
      <w:r w:rsidR="002D6377">
        <w:t xml:space="preserve"> - </w:t>
      </w:r>
      <w:r w:rsidR="00216AEF">
        <w:t>Cales à béton</w:t>
      </w:r>
    </w:p>
    <w:p w:rsidR="00905715" w:rsidRDefault="0048792F" w:rsidP="00216AEF">
      <w:r>
        <w:t>L</w:t>
      </w:r>
      <w:r w:rsidR="00216AEF">
        <w:t>es cales à béton garantiss</w:t>
      </w:r>
      <w:r w:rsidR="00905715">
        <w:t>e</w:t>
      </w:r>
      <w:r w:rsidR="00216AEF">
        <w:t xml:space="preserve">nt un enrobage minimal </w:t>
      </w:r>
      <w:r w:rsidR="00905715">
        <w:t>des armatures afin de les protéger des agressions extérieures. L’enrobage minimal est défini suivant les classes d’exposition de l’élément structurel à construire (exposition au chlorure, à la carbonatation, aux cycles gel/dégel, …) ainsi qu’à la classe de l’ouvrage (sensibilité et durée de vie estimée)</w:t>
      </w:r>
      <w:r>
        <w:t>.</w:t>
      </w:r>
      <w:r w:rsidR="00905715">
        <w:t xml:space="preserve"> La poutre </w:t>
      </w:r>
      <w:r w:rsidR="00023DDA">
        <w:t>dev</w:t>
      </w:r>
      <w:r w:rsidR="00905715">
        <w:t>ant être cassée après 28 jours, les problèmes de durabilité ne sont pas dommageables et le choix de cales de 15 mm est anecdotique.</w:t>
      </w:r>
    </w:p>
    <w:p w:rsidR="00216AEF" w:rsidRDefault="00216AEF" w:rsidP="00216AEF">
      <w:r>
        <w:t>Ces cales peuvent être</w:t>
      </w:r>
      <w:r w:rsidR="00023DDA">
        <w:t>,</w:t>
      </w:r>
      <w:r>
        <w:t xml:space="preserve"> comme ici</w:t>
      </w:r>
      <w:r w:rsidR="00023DDA">
        <w:t>,</w:t>
      </w:r>
      <w:r>
        <w:t xml:space="preserve"> en plastique </w:t>
      </w:r>
      <w:r w:rsidR="0048792F">
        <w:t>(figure 1</w:t>
      </w:r>
      <w:r w:rsidR="00E9382B">
        <w:t>3</w:t>
      </w:r>
      <w:r w:rsidR="0048792F">
        <w:t xml:space="preserve">b) </w:t>
      </w:r>
      <w:r>
        <w:t xml:space="preserve">ou en béton, le but étant qu’elles ne génèrent pas de contraintes dans le béton lors </w:t>
      </w:r>
      <w:r w:rsidR="00023F3D">
        <w:t>de la prise du béton et de son séchage</w:t>
      </w:r>
      <w:r w:rsidR="00905715">
        <w:t>, le matériau utilisé doit donc avoir un module d’élasticité équivalent ou inférieur à celui du béton constituant la poutre</w:t>
      </w:r>
      <w:r>
        <w:t>.</w:t>
      </w:r>
      <w:r w:rsidR="0048792F">
        <w:t xml:space="preserve"> Le positionnement des cales est important, l’enrobage des armatures représente la distance entre la surface du béton et l’armature la plus proche ; il doit être suffisant pour éviter que les agents agressifs ne pénètrent à l’intérieur du béton et garantir ainsi la bonne protection des aciers contre la corrosion. Il est donc nécessaire de placer les cales sur les armatures les plus proches de la surface, ainsi les cales sont positionnées sur les cadres (figure 1</w:t>
      </w:r>
      <w:r w:rsidR="00E9382B">
        <w:t>3</w:t>
      </w:r>
      <w:r w:rsidR="0048792F">
        <w:t>a) plutôt que</w:t>
      </w:r>
      <w:r w:rsidR="00023F3D">
        <w:t xml:space="preserve"> sur</w:t>
      </w:r>
      <w:r w:rsidR="0048792F">
        <w:t xml:space="preserve"> les aciers longitudinaux.</w:t>
      </w:r>
      <w:r w:rsidR="00905715">
        <w:t xml:space="preserve"> Il n’est pas nécessaire d’en placer une sur chaque cadre, une tous les trois cadres est suffisant.</w:t>
      </w:r>
    </w:p>
    <w:p w:rsidR="00216AEF" w:rsidRDefault="00E116F0" w:rsidP="00216AEF">
      <w:pPr>
        <w:spacing w:before="120"/>
        <w:jc w:val="center"/>
      </w:pPr>
      <w:r>
        <w:rPr>
          <w:noProof/>
          <w:lang w:eastAsia="fr-FR"/>
        </w:rPr>
        <w:drawing>
          <wp:inline distT="0" distB="0" distL="0" distR="0">
            <wp:extent cx="3717783" cy="2495550"/>
            <wp:effectExtent l="19050" t="0" r="0" b="0"/>
            <wp:docPr id="34" name="Image 33" descr="DSC_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01.JPG"/>
                    <pic:cNvPicPr/>
                  </pic:nvPicPr>
                  <pic:blipFill>
                    <a:blip r:embed="rId29" cstate="print"/>
                    <a:stretch>
                      <a:fillRect/>
                    </a:stretch>
                  </pic:blipFill>
                  <pic:spPr>
                    <a:xfrm>
                      <a:off x="0" y="0"/>
                      <a:ext cx="3721194" cy="2497839"/>
                    </a:xfrm>
                    <a:prstGeom prst="rect">
                      <a:avLst/>
                    </a:prstGeom>
                  </pic:spPr>
                </pic:pic>
              </a:graphicData>
            </a:graphic>
          </wp:inline>
        </w:drawing>
      </w:r>
      <w:r>
        <w:t xml:space="preserve">  </w:t>
      </w:r>
      <w:r>
        <w:rPr>
          <w:noProof/>
          <w:lang w:eastAsia="fr-FR"/>
        </w:rPr>
        <w:drawing>
          <wp:inline distT="0" distB="0" distL="0" distR="0">
            <wp:extent cx="2136889" cy="2495550"/>
            <wp:effectExtent l="19050" t="0" r="0" b="0"/>
            <wp:docPr id="35" name="Image 32" descr="cale plas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 plastique.jpg"/>
                    <pic:cNvPicPr/>
                  </pic:nvPicPr>
                  <pic:blipFill>
                    <a:blip r:embed="rId30" cstate="print"/>
                    <a:stretch>
                      <a:fillRect/>
                    </a:stretch>
                  </pic:blipFill>
                  <pic:spPr>
                    <a:xfrm>
                      <a:off x="0" y="0"/>
                      <a:ext cx="2136933" cy="2495601"/>
                    </a:xfrm>
                    <a:prstGeom prst="rect">
                      <a:avLst/>
                    </a:prstGeom>
                  </pic:spPr>
                </pic:pic>
              </a:graphicData>
            </a:graphic>
          </wp:inline>
        </w:drawing>
      </w:r>
    </w:p>
    <w:p w:rsidR="00216AEF" w:rsidRDefault="00216AEF" w:rsidP="00216AEF">
      <w:pPr>
        <w:pStyle w:val="Sansinterligne"/>
        <w:ind w:left="360"/>
        <w:sectPr w:rsidR="00216AEF"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216AEF" w:rsidRDefault="00216AEF" w:rsidP="00216AEF">
      <w:pPr>
        <w:pStyle w:val="Sansinterligne"/>
        <w:ind w:left="360"/>
      </w:pPr>
      <w:r>
        <w:lastRenderedPageBreak/>
        <w:t>(a)</w:t>
      </w:r>
    </w:p>
    <w:p w:rsidR="00216AEF" w:rsidRDefault="00216AEF" w:rsidP="00216AEF">
      <w:pPr>
        <w:pStyle w:val="Sansinterligne"/>
        <w:ind w:left="360"/>
      </w:pPr>
      <w:r>
        <w:lastRenderedPageBreak/>
        <w:t>(b)</w:t>
      </w:r>
    </w:p>
    <w:p w:rsidR="00216AEF" w:rsidRDefault="00216AEF" w:rsidP="00216AEF">
      <w:pPr>
        <w:pStyle w:val="Sansinterligne"/>
        <w:sectPr w:rsidR="00216AEF" w:rsidSect="00216AEF">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p>
    <w:p w:rsidR="00216AEF" w:rsidRDefault="00216AEF" w:rsidP="00216AEF">
      <w:pPr>
        <w:pStyle w:val="Sansinterligne"/>
      </w:pPr>
      <w:r>
        <w:lastRenderedPageBreak/>
        <w:t xml:space="preserve">Figure </w:t>
      </w:r>
      <w:r w:rsidR="00A94820">
        <w:t>1</w:t>
      </w:r>
      <w:r w:rsidR="00E9382B">
        <w:t>3</w:t>
      </w:r>
      <w:r>
        <w:t xml:space="preserve"> : (a) Cales positionnées sur la cage, (b) cale </w:t>
      </w:r>
      <w:proofErr w:type="gramStart"/>
      <w:r w:rsidR="00F24443">
        <w:t>étoile</w:t>
      </w:r>
      <w:proofErr w:type="gramEnd"/>
      <w:r>
        <w:t xml:space="preserve"> en plastique</w:t>
      </w:r>
    </w:p>
    <w:p w:rsidR="00202B08" w:rsidRDefault="00E758C2" w:rsidP="008D2B8B">
      <w:pPr>
        <w:pStyle w:val="Titre1"/>
      </w:pPr>
      <w:r>
        <w:t>5</w:t>
      </w:r>
      <w:r w:rsidR="008D2B8B">
        <w:t xml:space="preserve"> – </w:t>
      </w:r>
      <w:r w:rsidR="00202B08">
        <w:t>Réalisation du béton</w:t>
      </w:r>
    </w:p>
    <w:p w:rsidR="00F815E6" w:rsidRDefault="00E758C2" w:rsidP="00F815E6">
      <w:pPr>
        <w:pStyle w:val="Titre2"/>
      </w:pPr>
      <w:r>
        <w:t>5</w:t>
      </w:r>
      <w:r w:rsidR="00F815E6">
        <w:t>.</w:t>
      </w:r>
      <w:r w:rsidR="00202B08">
        <w:t>1</w:t>
      </w:r>
      <w:r w:rsidR="00F815E6">
        <w:t xml:space="preserve"> – Détermination des différents masses de matériaux</w:t>
      </w:r>
    </w:p>
    <w:p w:rsidR="00F815E6" w:rsidRDefault="00E90143" w:rsidP="00F815E6">
      <w:r>
        <w:t xml:space="preserve">La </w:t>
      </w:r>
      <w:r w:rsidR="00202B08">
        <w:t xml:space="preserve">formulation du béton est réalisée selon les dosages </w:t>
      </w:r>
      <w:r>
        <w:t>:</w:t>
      </w:r>
      <w:r w:rsidR="0037547A">
        <w:t xml:space="preserve"> ciment </w:t>
      </w:r>
      <w:r w:rsidR="0037547A" w:rsidRPr="0037547A">
        <w:rPr>
          <w:rStyle w:val="Emphaseple"/>
        </w:rPr>
        <w:t>C</w:t>
      </w:r>
      <w:r w:rsidR="006E4DE7">
        <w:rPr>
          <w:rStyle w:val="Emphaseple"/>
        </w:rPr>
        <w:t xml:space="preserve">  </w:t>
      </w:r>
      <w:r w:rsidR="00202B08">
        <w:t>375</w:t>
      </w:r>
      <w:r w:rsidR="006E4DE7" w:rsidRPr="006E4DE7">
        <w:t xml:space="preserve"> </w:t>
      </w:r>
      <w:r w:rsidR="006E4DE7">
        <w:t>[</w:t>
      </w:r>
      <w:r w:rsidR="00170A7F">
        <w:t>k</w:t>
      </w:r>
      <w:r w:rsidR="006E4DE7" w:rsidRPr="006E4DE7">
        <w:t>g.m</w:t>
      </w:r>
      <w:r w:rsidR="006E4DE7" w:rsidRPr="006E4DE7">
        <w:rPr>
          <w:vertAlign w:val="superscript"/>
        </w:rPr>
        <w:t>-3</w:t>
      </w:r>
      <w:r w:rsidR="006E4DE7">
        <w:t>]</w:t>
      </w:r>
      <w:r w:rsidR="0037547A">
        <w:t xml:space="preserve">, eau </w:t>
      </w:r>
      <w:r w:rsidR="0037547A" w:rsidRPr="0037547A">
        <w:rPr>
          <w:rStyle w:val="Emphaseple"/>
        </w:rPr>
        <w:t>E</w:t>
      </w:r>
      <w:r w:rsidR="006E4DE7">
        <w:rPr>
          <w:rStyle w:val="Emphaseple"/>
        </w:rPr>
        <w:t xml:space="preserve">  </w:t>
      </w:r>
      <w:r w:rsidR="00202B08">
        <w:t xml:space="preserve">225 </w:t>
      </w:r>
      <w:r w:rsidR="006E4DE7">
        <w:t>[L</w:t>
      </w:r>
      <w:r w:rsidR="006E4DE7" w:rsidRPr="006E4DE7">
        <w:t>.m</w:t>
      </w:r>
      <w:r w:rsidR="006E4DE7" w:rsidRPr="006E4DE7">
        <w:rPr>
          <w:vertAlign w:val="superscript"/>
        </w:rPr>
        <w:t>-3</w:t>
      </w:r>
      <w:r w:rsidR="006E4DE7">
        <w:t>]</w:t>
      </w:r>
      <w:r w:rsidR="0037547A">
        <w:t xml:space="preserve">, sable </w:t>
      </w:r>
      <w:r w:rsidR="0037547A" w:rsidRPr="0037547A">
        <w:rPr>
          <w:rStyle w:val="Emphaseple"/>
        </w:rPr>
        <w:t>S</w:t>
      </w:r>
      <w:r w:rsidR="00202B08">
        <w:rPr>
          <w:rStyle w:val="Emphaseple"/>
          <w:vertAlign w:val="subscript"/>
        </w:rPr>
        <w:t>0-5</w:t>
      </w:r>
      <w:r w:rsidR="0037547A">
        <w:t xml:space="preserve"> </w:t>
      </w:r>
      <w:r w:rsidR="006E4DE7">
        <w:t xml:space="preserve"> </w:t>
      </w:r>
      <w:r w:rsidR="00202B08">
        <w:t>797</w:t>
      </w:r>
      <w:r w:rsidR="006E4DE7" w:rsidRPr="006E4DE7">
        <w:t xml:space="preserve"> </w:t>
      </w:r>
      <w:r w:rsidR="006E4DE7">
        <w:t>[</w:t>
      </w:r>
      <w:r w:rsidR="00170A7F">
        <w:t>k</w:t>
      </w:r>
      <w:r w:rsidR="006E4DE7" w:rsidRPr="006E4DE7">
        <w:t>g.m</w:t>
      </w:r>
      <w:r w:rsidR="006E4DE7" w:rsidRPr="006E4DE7">
        <w:rPr>
          <w:vertAlign w:val="superscript"/>
        </w:rPr>
        <w:t>-3</w:t>
      </w:r>
      <w:r w:rsidR="006E4DE7">
        <w:t>]</w:t>
      </w:r>
      <w:r w:rsidR="006E4DE7">
        <w:rPr>
          <w:vertAlign w:val="superscript"/>
        </w:rPr>
        <w:t xml:space="preserve"> </w:t>
      </w:r>
      <w:r w:rsidR="0037547A">
        <w:t xml:space="preserve">et graves </w:t>
      </w:r>
      <w:r w:rsidR="0037547A" w:rsidRPr="0037547A">
        <w:rPr>
          <w:rStyle w:val="Emphaseple"/>
        </w:rPr>
        <w:t>G</w:t>
      </w:r>
      <w:r w:rsidR="00202B08">
        <w:rPr>
          <w:rStyle w:val="Emphaseple"/>
          <w:vertAlign w:val="subscript"/>
        </w:rPr>
        <w:t>5-20</w:t>
      </w:r>
      <w:r w:rsidR="006E4DE7">
        <w:rPr>
          <w:rStyle w:val="Emphaseple"/>
        </w:rPr>
        <w:t xml:space="preserve"> </w:t>
      </w:r>
      <w:r w:rsidR="005455D6">
        <w:rPr>
          <w:rStyle w:val="Emphaseple"/>
        </w:rPr>
        <w:t xml:space="preserve"> </w:t>
      </w:r>
      <w:r w:rsidR="00202B08">
        <w:t>905</w:t>
      </w:r>
      <w:r w:rsidR="006E4DE7" w:rsidRPr="006E4DE7">
        <w:t xml:space="preserve"> </w:t>
      </w:r>
      <w:r w:rsidR="006E4DE7">
        <w:t>[</w:t>
      </w:r>
      <w:r w:rsidR="00170A7F">
        <w:t>k</w:t>
      </w:r>
      <w:r w:rsidR="006E4DE7" w:rsidRPr="006E4DE7">
        <w:t>g.m</w:t>
      </w:r>
      <w:r w:rsidR="006E4DE7" w:rsidRPr="006E4DE7">
        <w:rPr>
          <w:vertAlign w:val="superscript"/>
        </w:rPr>
        <w:t>-3</w:t>
      </w:r>
      <w:r w:rsidR="006E4DE7">
        <w:t>]</w:t>
      </w:r>
      <w:r w:rsidR="0037547A">
        <w:t>.</w:t>
      </w:r>
    </w:p>
    <w:p w:rsidR="006E4DE7" w:rsidRDefault="005455D6" w:rsidP="00FB2751">
      <w:pPr>
        <w:spacing w:after="60"/>
      </w:pPr>
      <w:r>
        <w:t xml:space="preserve">Les différentes masses de matériaux à mettre en œuvre dans le malaxeur sont déterminées pour </w:t>
      </w:r>
      <w:r w:rsidR="00170A7F">
        <w:t>réalis</w:t>
      </w:r>
      <w:r w:rsidR="00E90143">
        <w:t>er</w:t>
      </w:r>
      <w:r>
        <w:t> :</w:t>
      </w:r>
    </w:p>
    <w:p w:rsidR="005455D6" w:rsidRDefault="00170A7F" w:rsidP="00FB2751">
      <w:pPr>
        <w:pStyle w:val="Paragraphedeliste"/>
        <w:numPr>
          <w:ilvl w:val="0"/>
          <w:numId w:val="13"/>
        </w:numPr>
        <w:spacing w:before="60" w:after="60"/>
        <w:ind w:left="714" w:hanging="357"/>
        <w:contextualSpacing w:val="0"/>
      </w:pPr>
      <w:r>
        <w:t>l</w:t>
      </w:r>
      <w:r w:rsidR="005455D6">
        <w:t xml:space="preserve">a poutre de volume 0,22 x 0,15 x 3,3 </w:t>
      </w:r>
      <w:r w:rsidR="00E90143">
        <w:t>[</w:t>
      </w:r>
      <w:r w:rsidR="005455D6">
        <w:t>m</w:t>
      </w:r>
      <w:r w:rsidR="005455D6" w:rsidRPr="005455D6">
        <w:rPr>
          <w:vertAlign w:val="superscript"/>
        </w:rPr>
        <w:t>3</w:t>
      </w:r>
      <w:r w:rsidR="00E90143">
        <w:t>]</w:t>
      </w:r>
      <w:r>
        <w:t> ;</w:t>
      </w:r>
    </w:p>
    <w:p w:rsidR="005455D6" w:rsidRDefault="00170A7F" w:rsidP="00FB2751">
      <w:pPr>
        <w:pStyle w:val="Paragraphedeliste"/>
        <w:numPr>
          <w:ilvl w:val="0"/>
          <w:numId w:val="13"/>
        </w:numPr>
        <w:spacing w:before="60" w:after="60"/>
        <w:ind w:left="714" w:hanging="357"/>
        <w:contextualSpacing w:val="0"/>
      </w:pPr>
      <w:r>
        <w:t>s</w:t>
      </w:r>
      <w:r w:rsidR="005455D6">
        <w:t>ix éprouvettes cylindriques de diamètre 16 cm et de hauteur 32 cm</w:t>
      </w:r>
      <w:r w:rsidR="005B2128">
        <w:t xml:space="preserve"> </w:t>
      </w:r>
      <w:r w:rsidR="00E90143">
        <w:t>utilisées pour des essais</w:t>
      </w:r>
      <w:r w:rsidR="007E2071">
        <w:t xml:space="preserve"> </w:t>
      </w:r>
      <w:r w:rsidR="00E90143">
        <w:t xml:space="preserve">(voir </w:t>
      </w:r>
      <w:r w:rsidR="005B2128">
        <w:t xml:space="preserve">ressource </w:t>
      </w:r>
      <w:r w:rsidR="00F97464">
        <w:t>« </w:t>
      </w:r>
      <w:r w:rsidR="00F97464" w:rsidRPr="007D469B">
        <w:rPr>
          <w:i/>
        </w:rPr>
        <w:t>Essais destructifs sur éprouvettes en béton</w:t>
      </w:r>
      <w:r w:rsidR="00F97464">
        <w:t> »</w:t>
      </w:r>
      <w:r w:rsidR="00E90143">
        <w:t>)</w:t>
      </w:r>
      <w:r>
        <w:t> ;</w:t>
      </w:r>
    </w:p>
    <w:p w:rsidR="00170A7F" w:rsidRDefault="00170A7F" w:rsidP="00FB2751">
      <w:pPr>
        <w:pStyle w:val="Paragraphedeliste"/>
        <w:numPr>
          <w:ilvl w:val="0"/>
          <w:numId w:val="13"/>
        </w:numPr>
        <w:spacing w:before="60" w:after="60"/>
        <w:ind w:left="714" w:hanging="357"/>
        <w:contextualSpacing w:val="0"/>
      </w:pPr>
      <w:r w:rsidRPr="00170A7F">
        <w:t>l</w:t>
      </w:r>
      <w:r w:rsidR="005455D6" w:rsidRPr="00170A7F">
        <w:t>’essai d</w:t>
      </w:r>
      <w:r w:rsidR="005455D6">
        <w:t>’affaissement au cône d’</w:t>
      </w:r>
      <w:proofErr w:type="spellStart"/>
      <w:r w:rsidR="005455D6">
        <w:t>Abrams</w:t>
      </w:r>
      <w:proofErr w:type="spellEnd"/>
      <w:r w:rsidR="005455D6">
        <w:t>, un volume de 15</w:t>
      </w:r>
      <w:r w:rsidR="00905715">
        <w:t xml:space="preserve"> </w:t>
      </w:r>
      <w:r w:rsidR="005455D6">
        <w:t xml:space="preserve">L </w:t>
      </w:r>
      <w:r w:rsidR="00023DDA">
        <w:t xml:space="preserve">de  béton frais </w:t>
      </w:r>
      <w:r w:rsidR="005455D6">
        <w:t>est à prévoir</w:t>
      </w:r>
      <w:r>
        <w:t xml:space="preserve"> (NF</w:t>
      </w:r>
      <w:r w:rsidR="00023DDA">
        <w:noBreakHyphen/>
      </w:r>
      <w:r>
        <w:t>EN</w:t>
      </w:r>
      <w:r w:rsidR="00023DDA">
        <w:noBreakHyphen/>
        <w:t>12350</w:t>
      </w:r>
      <w:r w:rsidR="00023DDA">
        <w:noBreakHyphen/>
      </w:r>
      <w:r>
        <w:t>2) ;</w:t>
      </w:r>
    </w:p>
    <w:p w:rsidR="005455D6" w:rsidRDefault="00170A7F" w:rsidP="00FB2751">
      <w:pPr>
        <w:pStyle w:val="Paragraphedeliste"/>
        <w:numPr>
          <w:ilvl w:val="0"/>
          <w:numId w:val="13"/>
        </w:numPr>
        <w:spacing w:before="60"/>
        <w:ind w:left="714" w:hanging="357"/>
        <w:contextualSpacing w:val="0"/>
      </w:pPr>
      <w:r>
        <w:t>l’essai de mesure de la teneur</w:t>
      </w:r>
      <w:r w:rsidR="0019447B">
        <w:t xml:space="preserve"> en air (NF</w:t>
      </w:r>
      <w:r w:rsidR="00023DDA">
        <w:noBreakHyphen/>
        <w:t>EN</w:t>
      </w:r>
      <w:r w:rsidR="00023DDA">
        <w:noBreakHyphen/>
      </w:r>
      <w:r w:rsidR="0019447B">
        <w:t>12</w:t>
      </w:r>
      <w:r>
        <w:t>350</w:t>
      </w:r>
      <w:r w:rsidR="00023DDA">
        <w:noBreakHyphen/>
      </w:r>
      <w:r>
        <w:t>7)</w:t>
      </w:r>
      <w:r w:rsidR="005455D6">
        <w:t>.</w:t>
      </w:r>
    </w:p>
    <w:p w:rsidR="000A7F3A" w:rsidRDefault="005455D6" w:rsidP="005455D6">
      <w:r>
        <w:lastRenderedPageBreak/>
        <w:t>Le volume théorique est 0,163</w:t>
      </w:r>
      <w:r w:rsidR="00023DDA">
        <w:t> </w:t>
      </w:r>
      <w:r>
        <w:t>m</w:t>
      </w:r>
      <w:r w:rsidRPr="005455D6">
        <w:rPr>
          <w:vertAlign w:val="superscript"/>
        </w:rPr>
        <w:t>3</w:t>
      </w:r>
      <w:r>
        <w:t>. Il est nécessaire de prévoir des pertes de 10% par rapport au volume total théorique à couler ; le volume corrigé avec les pertes est 0,179</w:t>
      </w:r>
      <w:r w:rsidR="00023DDA">
        <w:t> </w:t>
      </w:r>
      <w:r>
        <w:t>m</w:t>
      </w:r>
      <w:r w:rsidRPr="005455D6">
        <w:rPr>
          <w:vertAlign w:val="superscript"/>
        </w:rPr>
        <w:t>3</w:t>
      </w:r>
      <w:r>
        <w:t>.</w:t>
      </w:r>
    </w:p>
    <w:p w:rsidR="005455D6" w:rsidRDefault="000A7F3A" w:rsidP="005455D6">
      <w:r>
        <w:t>Le volume total à réaliser est 180</w:t>
      </w:r>
      <w:r w:rsidR="00023DDA">
        <w:t> </w:t>
      </w:r>
      <w:r>
        <w:t>L ; en respectant la formulation</w:t>
      </w:r>
      <w:r w:rsidR="00023DDA">
        <w:t>,</w:t>
      </w:r>
      <w:r>
        <w:t xml:space="preserve"> les différentes masses des matériaux </w:t>
      </w:r>
      <w:r w:rsidR="00170A7F">
        <w:t xml:space="preserve">qui seront mélangés dans la centrale à béton, </w:t>
      </w:r>
      <w:r>
        <w:t>sont :</w:t>
      </w:r>
    </w:p>
    <w:p w:rsidR="000A7F3A" w:rsidRDefault="000A7F3A" w:rsidP="00D020D6">
      <w:pPr>
        <w:jc w:val="center"/>
      </w:pPr>
      <w:r>
        <w:t xml:space="preserve">Ciment : </w:t>
      </w:r>
      <w:r w:rsidR="00F97464">
        <w:t>67,5</w:t>
      </w:r>
      <w:r>
        <w:t xml:space="preserve"> [</w:t>
      </w:r>
      <w:r w:rsidR="00170A7F">
        <w:t>k</w:t>
      </w:r>
      <w:r>
        <w:t>g], eau</w:t>
      </w:r>
      <w:r w:rsidR="005C573E">
        <w:t> :</w:t>
      </w:r>
      <w:r>
        <w:t xml:space="preserve"> </w:t>
      </w:r>
      <w:r w:rsidR="00F97464">
        <w:t>40,5</w:t>
      </w:r>
      <w:r>
        <w:t xml:space="preserve"> [</w:t>
      </w:r>
      <w:r w:rsidR="00F97464">
        <w:t>L</w:t>
      </w:r>
      <w:r>
        <w:t>], sable</w:t>
      </w:r>
      <w:r w:rsidR="005C573E">
        <w:t> :</w:t>
      </w:r>
      <w:r>
        <w:t xml:space="preserve"> </w:t>
      </w:r>
      <w:r w:rsidR="00F97464">
        <w:t>143,5</w:t>
      </w:r>
      <w:r>
        <w:t xml:space="preserve"> [</w:t>
      </w:r>
      <w:r w:rsidR="00170A7F">
        <w:t>k</w:t>
      </w:r>
      <w:r>
        <w:t>g], graves</w:t>
      </w:r>
      <w:r w:rsidR="005C573E">
        <w:t> :</w:t>
      </w:r>
      <w:r>
        <w:t xml:space="preserve"> </w:t>
      </w:r>
      <w:r w:rsidR="00F97464">
        <w:t>163</w:t>
      </w:r>
      <w:r>
        <w:t xml:space="preserve"> [</w:t>
      </w:r>
      <w:r w:rsidR="00170A7F">
        <w:t>k</w:t>
      </w:r>
      <w:r>
        <w:t>g]</w:t>
      </w:r>
    </w:p>
    <w:p w:rsidR="0071580B" w:rsidRDefault="00E758C2" w:rsidP="0071580B">
      <w:pPr>
        <w:pStyle w:val="Titre2"/>
      </w:pPr>
      <w:r>
        <w:t>5</w:t>
      </w:r>
      <w:r w:rsidR="0071580B">
        <w:t>.2 – Mise en œuvre du béton</w:t>
      </w:r>
    </w:p>
    <w:p w:rsidR="008D143C" w:rsidRDefault="0023089B" w:rsidP="00E51DC8">
      <w:r>
        <w:t>L</w:t>
      </w:r>
      <w:r w:rsidR="00E51DC8">
        <w:t xml:space="preserve">e ciment </w:t>
      </w:r>
      <w:r>
        <w:t xml:space="preserve">est versé </w:t>
      </w:r>
      <w:r w:rsidR="00E51DC8">
        <w:t xml:space="preserve">dans la trémie (figure </w:t>
      </w:r>
      <w:r w:rsidR="005C573E">
        <w:t>1</w:t>
      </w:r>
      <w:r w:rsidR="00E9382B">
        <w:t>4</w:t>
      </w:r>
      <w:r w:rsidR="00E51DC8">
        <w:t xml:space="preserve">), </w:t>
      </w:r>
      <w:r w:rsidR="00320820">
        <w:t xml:space="preserve">les sables et graves sont </w:t>
      </w:r>
      <w:r>
        <w:t>pesés et amenés (figure</w:t>
      </w:r>
      <w:r w:rsidR="00023DDA">
        <w:t> </w:t>
      </w:r>
      <w:r w:rsidR="00E758C2">
        <w:t>1</w:t>
      </w:r>
      <w:r w:rsidR="00E9382B">
        <w:t>5</w:t>
      </w:r>
      <w:r>
        <w:t>) jusqu’au</w:t>
      </w:r>
      <w:r w:rsidR="00E51DC8">
        <w:t xml:space="preserve"> malaxeur de la centrale à béton</w:t>
      </w:r>
      <w:r>
        <w:t xml:space="preserve"> (figure</w:t>
      </w:r>
      <w:r w:rsidR="00023DDA">
        <w:t> </w:t>
      </w:r>
      <w:r w:rsidR="00E758C2">
        <w:t>1</w:t>
      </w:r>
      <w:r w:rsidR="00E9382B">
        <w:t>6</w:t>
      </w:r>
      <w:r>
        <w:t>)</w:t>
      </w:r>
      <w:r w:rsidR="0019447B">
        <w:t>. D</w:t>
      </w:r>
      <w:r w:rsidR="00E64DDE">
        <w:t xml:space="preserve">ans un premier temps </w:t>
      </w:r>
      <w:r w:rsidR="00FA0557">
        <w:t>l</w:t>
      </w:r>
      <w:r w:rsidR="00E64DDE">
        <w:t>es composants secs (</w:t>
      </w:r>
      <w:r w:rsidR="00E64DDE" w:rsidRPr="005C573E">
        <w:rPr>
          <w:rStyle w:val="Emphaseple"/>
        </w:rPr>
        <w:t>C</w:t>
      </w:r>
      <w:r w:rsidR="00E64DDE">
        <w:t xml:space="preserve">, </w:t>
      </w:r>
      <w:r w:rsidR="00E64DDE" w:rsidRPr="005C573E">
        <w:rPr>
          <w:rStyle w:val="Emphaseple"/>
        </w:rPr>
        <w:t>G</w:t>
      </w:r>
      <w:r w:rsidR="00E64DDE">
        <w:t xml:space="preserve">, </w:t>
      </w:r>
      <w:r w:rsidR="00E64DDE" w:rsidRPr="005C573E">
        <w:rPr>
          <w:rStyle w:val="Emphaseple"/>
        </w:rPr>
        <w:t>S</w:t>
      </w:r>
      <w:r w:rsidR="00E64DDE">
        <w:t xml:space="preserve">) </w:t>
      </w:r>
      <w:r>
        <w:t xml:space="preserve">y sont mélangés </w:t>
      </w:r>
      <w:r w:rsidR="0019447B">
        <w:t>durant 2 minutes avec un partie de l’eau de gâchage afin d’humidifier leurs surfaces et obtenir un mélange le plus homogène possible. Le ciment est ensuite ajouté sur 30 secondes et enfin l’eau sur 30 secondes également. Le malaxage se termine sur une période de 2 minutes pour homogénéiser le mélange</w:t>
      </w:r>
      <w:r w:rsidR="00E51DC8">
        <w:t xml:space="preserve">. </w:t>
      </w:r>
    </w:p>
    <w:p w:rsidR="008D143C" w:rsidRDefault="00320820" w:rsidP="00372A23">
      <w:pPr>
        <w:spacing w:before="120" w:after="60"/>
        <w:jc w:val="center"/>
      </w:pPr>
      <w:r>
        <w:rPr>
          <w:noProof/>
          <w:lang w:eastAsia="fr-FR"/>
        </w:rPr>
        <w:drawing>
          <wp:inline distT="0" distB="0" distL="0" distR="0">
            <wp:extent cx="1977832" cy="2946400"/>
            <wp:effectExtent l="19050" t="0" r="3368" b="0"/>
            <wp:docPr id="36" name="Image 35" descr="DSC_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34.JPG"/>
                    <pic:cNvPicPr/>
                  </pic:nvPicPr>
                  <pic:blipFill>
                    <a:blip r:embed="rId31" cstate="print"/>
                    <a:stretch>
                      <a:fillRect/>
                    </a:stretch>
                  </pic:blipFill>
                  <pic:spPr>
                    <a:xfrm>
                      <a:off x="0" y="0"/>
                      <a:ext cx="1979730" cy="2949227"/>
                    </a:xfrm>
                    <a:prstGeom prst="rect">
                      <a:avLst/>
                    </a:prstGeom>
                  </pic:spPr>
                </pic:pic>
              </a:graphicData>
            </a:graphic>
          </wp:inline>
        </w:drawing>
      </w:r>
      <w:r w:rsidR="00F54EBC">
        <w:tab/>
      </w:r>
      <w:r w:rsidR="00F54EBC">
        <w:tab/>
      </w:r>
      <w:r>
        <w:rPr>
          <w:noProof/>
          <w:lang w:eastAsia="fr-FR"/>
        </w:rPr>
        <w:drawing>
          <wp:inline distT="0" distB="0" distL="0" distR="0">
            <wp:extent cx="1977831" cy="2946400"/>
            <wp:effectExtent l="19050" t="0" r="3369" b="0"/>
            <wp:docPr id="37" name="Image 36" descr="DSC_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43.JPG"/>
                    <pic:cNvPicPr/>
                  </pic:nvPicPr>
                  <pic:blipFill>
                    <a:blip r:embed="rId32" cstate="print"/>
                    <a:stretch>
                      <a:fillRect/>
                    </a:stretch>
                  </pic:blipFill>
                  <pic:spPr>
                    <a:xfrm>
                      <a:off x="0" y="0"/>
                      <a:ext cx="1987896" cy="2961395"/>
                    </a:xfrm>
                    <a:prstGeom prst="rect">
                      <a:avLst/>
                    </a:prstGeom>
                  </pic:spPr>
                </pic:pic>
              </a:graphicData>
            </a:graphic>
          </wp:inline>
        </w:drawing>
      </w:r>
    </w:p>
    <w:p w:rsidR="00E06051" w:rsidRDefault="00E06051" w:rsidP="00F54EBC">
      <w:pPr>
        <w:pStyle w:val="Sansinterligne"/>
        <w:ind w:firstLine="993"/>
        <w:jc w:val="left"/>
      </w:pPr>
      <w:r>
        <w:t>Figure 1</w:t>
      </w:r>
      <w:r w:rsidR="00E9382B">
        <w:t>4</w:t>
      </w:r>
      <w:r>
        <w:t xml:space="preserve"> : </w:t>
      </w:r>
      <w:r w:rsidR="0023089B">
        <w:t xml:space="preserve">Ouverture du </w:t>
      </w:r>
      <w:r w:rsidR="0019447B">
        <w:t xml:space="preserve">sac de </w:t>
      </w:r>
      <w:r w:rsidR="0023089B">
        <w:t xml:space="preserve">ciment </w:t>
      </w:r>
      <w:r w:rsidR="0019447B">
        <w:tab/>
      </w:r>
      <w:r w:rsidR="0023089B">
        <w:t xml:space="preserve">   Figure 1</w:t>
      </w:r>
      <w:r w:rsidR="00E9382B">
        <w:t>5</w:t>
      </w:r>
      <w:r w:rsidR="0023089B">
        <w:t> : Extraction des graves et sables</w:t>
      </w:r>
    </w:p>
    <w:p w:rsidR="0019447B" w:rsidRDefault="0019447B" w:rsidP="00F54EBC">
      <w:pPr>
        <w:pStyle w:val="Sansinterligne"/>
        <w:ind w:left="708" w:firstLine="993"/>
        <w:jc w:val="left"/>
      </w:pPr>
      <w:r>
        <w:t>(EPI masque et gants)</w:t>
      </w:r>
    </w:p>
    <w:p w:rsidR="0023089B" w:rsidRDefault="0023089B" w:rsidP="00F54EBC">
      <w:pPr>
        <w:spacing w:before="120" w:after="60"/>
        <w:jc w:val="center"/>
      </w:pPr>
      <w:r>
        <w:rPr>
          <w:noProof/>
          <w:lang w:eastAsia="fr-FR"/>
        </w:rPr>
        <w:drawing>
          <wp:inline distT="0" distB="0" distL="0" distR="0">
            <wp:extent cx="3038856" cy="2946400"/>
            <wp:effectExtent l="19050" t="0" r="9144" b="0"/>
            <wp:docPr id="38" name="Image 37" descr="malx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xeur.jpg"/>
                    <pic:cNvPicPr/>
                  </pic:nvPicPr>
                  <pic:blipFill>
                    <a:blip r:embed="rId33" cstate="print"/>
                    <a:stretch>
                      <a:fillRect/>
                    </a:stretch>
                  </pic:blipFill>
                  <pic:spPr>
                    <a:xfrm>
                      <a:off x="0" y="0"/>
                      <a:ext cx="3054405" cy="2961476"/>
                    </a:xfrm>
                    <a:prstGeom prst="rect">
                      <a:avLst/>
                    </a:prstGeom>
                  </pic:spPr>
                </pic:pic>
              </a:graphicData>
            </a:graphic>
          </wp:inline>
        </w:drawing>
      </w:r>
    </w:p>
    <w:p w:rsidR="0023089B" w:rsidRDefault="0023089B" w:rsidP="0023089B">
      <w:pPr>
        <w:pStyle w:val="Sansinterligne"/>
      </w:pPr>
      <w:r>
        <w:t xml:space="preserve">Figure </w:t>
      </w:r>
      <w:r w:rsidR="00E758C2">
        <w:t>1</w:t>
      </w:r>
      <w:r w:rsidR="00E9382B">
        <w:t>6</w:t>
      </w:r>
      <w:r>
        <w:t> : Centrale à béton, malaxage des composants</w:t>
      </w:r>
    </w:p>
    <w:p w:rsidR="00D020D6" w:rsidRDefault="00D020D6" w:rsidP="00D020D6">
      <w:r>
        <w:lastRenderedPageBreak/>
        <w:t>La figure 17 retrace la courbe de puissance de la centrale à béton lors du malaxage. Lors du malaxage des composants secs, première phase du mélange, la puissance est supérieure à 3</w:t>
      </w:r>
      <w:r w:rsidR="0080562D">
        <w:t> </w:t>
      </w:r>
      <w:r>
        <w:t>kW, elle augmente lors de l’ajout du ciment jusqu’à 4,5</w:t>
      </w:r>
      <w:r w:rsidR="0080562D">
        <w:t> </w:t>
      </w:r>
      <w:r>
        <w:t xml:space="preserve">kW </w:t>
      </w:r>
      <w:r w:rsidR="00B3765B">
        <w:t>puis</w:t>
      </w:r>
      <w:r>
        <w:t xml:space="preserve"> diminue avec l’ajout de l’eau. La dernière phase du mélange lors de l’homogénéisation</w:t>
      </w:r>
      <w:r w:rsidR="00B3765B">
        <w:t>,</w:t>
      </w:r>
      <w:r>
        <w:t xml:space="preserve"> ne nécessite plus que 2,5</w:t>
      </w:r>
      <w:r w:rsidR="0080562D">
        <w:t> </w:t>
      </w:r>
      <w:r>
        <w:t>kW</w:t>
      </w:r>
      <w:r w:rsidR="00DD7543">
        <w:t xml:space="preserve"> alors qu’il y a plus de matériaux que dans la première phase qui nécessitait 3</w:t>
      </w:r>
      <w:r w:rsidR="0080562D">
        <w:t> </w:t>
      </w:r>
      <w:r w:rsidR="00DD7543">
        <w:t>kW</w:t>
      </w:r>
      <w:r>
        <w:t>.</w:t>
      </w:r>
      <w:r w:rsidR="00DD7543">
        <w:t xml:space="preserve"> Cette constatation souligne l’effet fluidifiant de la pâte de ciment (ciment + eau) sur le mélange granulaire. </w:t>
      </w:r>
    </w:p>
    <w:p w:rsidR="002D7033" w:rsidRDefault="00D63432" w:rsidP="0023089B">
      <w:pPr>
        <w:pStyle w:val="Sansinterligne"/>
      </w:pPr>
      <w:r>
        <w:rPr>
          <w:noProof/>
          <w:lang w:eastAsia="fr-FR"/>
        </w:rPr>
        <w:drawing>
          <wp:inline distT="0" distB="0" distL="0" distR="0">
            <wp:extent cx="4915071" cy="2661138"/>
            <wp:effectExtent l="1905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4" cstate="print"/>
                    <a:srcRect t="2048" b="12104"/>
                    <a:stretch>
                      <a:fillRect/>
                    </a:stretch>
                  </pic:blipFill>
                  <pic:spPr bwMode="auto">
                    <a:xfrm>
                      <a:off x="0" y="0"/>
                      <a:ext cx="4918775" cy="2663144"/>
                    </a:xfrm>
                    <a:prstGeom prst="rect">
                      <a:avLst/>
                    </a:prstGeom>
                    <a:noFill/>
                  </pic:spPr>
                </pic:pic>
              </a:graphicData>
            </a:graphic>
          </wp:inline>
        </w:drawing>
      </w:r>
    </w:p>
    <w:p w:rsidR="00D63432" w:rsidRPr="002D7033" w:rsidRDefault="00D63432" w:rsidP="007806DD">
      <w:pPr>
        <w:pStyle w:val="Sansinterligne"/>
        <w:spacing w:before="120"/>
      </w:pPr>
      <w:r>
        <w:t>Figure 17 : Courbe de puissance de la centrale à béton durant le malaxage des composants</w:t>
      </w:r>
    </w:p>
    <w:p w:rsidR="0023089B" w:rsidRDefault="0023089B" w:rsidP="0023089B">
      <w:r>
        <w:t>Le malaxage terminé</w:t>
      </w:r>
      <w:r w:rsidR="0071580B">
        <w:t xml:space="preserve"> (figure </w:t>
      </w:r>
      <w:r w:rsidR="00E758C2">
        <w:t>1</w:t>
      </w:r>
      <w:r w:rsidR="00A0168C">
        <w:t>8</w:t>
      </w:r>
      <w:r w:rsidR="0071580B">
        <w:t>)</w:t>
      </w:r>
      <w:r>
        <w:t xml:space="preserve">, les essais de caractérisation du béton à l’état frais </w:t>
      </w:r>
      <w:r w:rsidR="0071580B">
        <w:t>sont</w:t>
      </w:r>
      <w:r>
        <w:t xml:space="preserve"> réalisés : essai d’affaissement au cône d’</w:t>
      </w:r>
      <w:proofErr w:type="spellStart"/>
      <w:r>
        <w:t>Abrams</w:t>
      </w:r>
      <w:proofErr w:type="spellEnd"/>
      <w:r>
        <w:t xml:space="preserve"> </w:t>
      </w:r>
      <w:r w:rsidR="00FB47EC">
        <w:t>(NF</w:t>
      </w:r>
      <w:r w:rsidR="0080562D">
        <w:noBreakHyphen/>
      </w:r>
      <w:r w:rsidR="00FB47EC">
        <w:t>EN</w:t>
      </w:r>
      <w:r w:rsidR="0080562D">
        <w:noBreakHyphen/>
      </w:r>
      <w:r w:rsidR="00FB47EC">
        <w:t>12350</w:t>
      </w:r>
      <w:r w:rsidR="0080562D">
        <w:noBreakHyphen/>
      </w:r>
      <w:r w:rsidR="00FB47EC">
        <w:t>2) </w:t>
      </w:r>
      <w:r>
        <w:t xml:space="preserve">afin de contrôler la plasticité du béton, détermination de la quantité d’air entraîné lors du malaxage à l’aide de la </w:t>
      </w:r>
      <w:r w:rsidR="00FB47EC">
        <w:t>méthode de la mesure de teneur en</w:t>
      </w:r>
      <w:r w:rsidRPr="00372A23">
        <w:t xml:space="preserve"> air </w:t>
      </w:r>
      <w:r w:rsidR="00FB47EC">
        <w:t>(NF</w:t>
      </w:r>
      <w:r w:rsidR="0080562D">
        <w:noBreakHyphen/>
      </w:r>
      <w:r w:rsidR="00FB47EC">
        <w:t>EN</w:t>
      </w:r>
      <w:r w:rsidR="0080562D">
        <w:noBreakHyphen/>
      </w:r>
      <w:r w:rsidR="00FB47EC">
        <w:t>12350</w:t>
      </w:r>
      <w:r w:rsidR="0080562D">
        <w:noBreakHyphen/>
      </w:r>
      <w:r w:rsidR="00FB47EC">
        <w:t>7)</w:t>
      </w:r>
      <w:r w:rsidR="0071580B">
        <w:t>. Lorsque les éprouvettes seront remplies, une</w:t>
      </w:r>
      <w:r>
        <w:t xml:space="preserve"> mesure de la masse volumique des différentes éprouvettes</w:t>
      </w:r>
      <w:r w:rsidR="0071580B">
        <w:t xml:space="preserve"> sera faite (paragraphe </w:t>
      </w:r>
      <w:r w:rsidR="00372A23" w:rsidRPr="00372A23">
        <w:t>7</w:t>
      </w:r>
      <w:r w:rsidR="0071580B" w:rsidRPr="00372A23">
        <w:t>)</w:t>
      </w:r>
      <w:r>
        <w:t>.</w:t>
      </w:r>
    </w:p>
    <w:p w:rsidR="0023089B" w:rsidRDefault="007413A7" w:rsidP="007413A7">
      <w:pPr>
        <w:pStyle w:val="Titre2"/>
        <w:spacing w:after="60"/>
        <w:jc w:val="center"/>
      </w:pPr>
      <w:r>
        <w:rPr>
          <w:noProof/>
          <w:lang w:eastAsia="fr-FR"/>
        </w:rPr>
        <w:drawing>
          <wp:inline distT="0" distB="0" distL="0" distR="0">
            <wp:extent cx="3001657" cy="2081511"/>
            <wp:effectExtent l="19050" t="0" r="8243" b="0"/>
            <wp:docPr id="40" name="Image 39" descr="sortie bé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e béton.jpg"/>
                    <pic:cNvPicPr/>
                  </pic:nvPicPr>
                  <pic:blipFill>
                    <a:blip r:embed="rId35" cstate="print"/>
                    <a:stretch>
                      <a:fillRect/>
                    </a:stretch>
                  </pic:blipFill>
                  <pic:spPr>
                    <a:xfrm>
                      <a:off x="0" y="0"/>
                      <a:ext cx="3001299" cy="2081262"/>
                    </a:xfrm>
                    <a:prstGeom prst="rect">
                      <a:avLst/>
                    </a:prstGeom>
                  </pic:spPr>
                </pic:pic>
              </a:graphicData>
            </a:graphic>
          </wp:inline>
        </w:drawing>
      </w:r>
      <w:r w:rsidR="003D792C">
        <w:t xml:space="preserve"> </w:t>
      </w:r>
      <w:r>
        <w:rPr>
          <w:noProof/>
          <w:lang w:eastAsia="fr-FR"/>
        </w:rPr>
        <w:drawing>
          <wp:inline distT="0" distB="0" distL="0" distR="0">
            <wp:extent cx="3095161" cy="2077617"/>
            <wp:effectExtent l="19050" t="0" r="0" b="0"/>
            <wp:docPr id="41" name="Image 38" descr="DSC_2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50.JPG"/>
                    <pic:cNvPicPr/>
                  </pic:nvPicPr>
                  <pic:blipFill>
                    <a:blip r:embed="rId36" cstate="print"/>
                    <a:stretch>
                      <a:fillRect/>
                    </a:stretch>
                  </pic:blipFill>
                  <pic:spPr>
                    <a:xfrm>
                      <a:off x="0" y="0"/>
                      <a:ext cx="3096523" cy="2078531"/>
                    </a:xfrm>
                    <a:prstGeom prst="rect">
                      <a:avLst/>
                    </a:prstGeom>
                  </pic:spPr>
                </pic:pic>
              </a:graphicData>
            </a:graphic>
          </wp:inline>
        </w:drawing>
      </w:r>
    </w:p>
    <w:p w:rsidR="007413A7" w:rsidRPr="007413A7" w:rsidRDefault="00E758C2" w:rsidP="007413A7">
      <w:pPr>
        <w:pStyle w:val="Sansinterligne"/>
      </w:pPr>
      <w:r>
        <w:t>Figure 1</w:t>
      </w:r>
      <w:r w:rsidR="00A0168C">
        <w:t>8</w:t>
      </w:r>
      <w:r w:rsidR="007413A7">
        <w:t> : Béton frais</w:t>
      </w:r>
    </w:p>
    <w:p w:rsidR="005455D6" w:rsidRDefault="00E758C2" w:rsidP="00A0168C">
      <w:pPr>
        <w:pStyle w:val="Titre2"/>
        <w:spacing w:before="240"/>
      </w:pPr>
      <w:r>
        <w:t>5</w:t>
      </w:r>
      <w:r w:rsidR="002F271D">
        <w:t>.3 – Détermination de la maniabilité du béton</w:t>
      </w:r>
    </w:p>
    <w:p w:rsidR="002F271D" w:rsidRDefault="002F271D" w:rsidP="002F271D">
      <w:r>
        <w:t>Le contrôle de la plasticité au cône d’</w:t>
      </w:r>
      <w:proofErr w:type="spellStart"/>
      <w:r>
        <w:t>Abrams</w:t>
      </w:r>
      <w:proofErr w:type="spellEnd"/>
      <w:r>
        <w:t xml:space="preserve"> (voir « </w:t>
      </w:r>
      <w:r w:rsidRPr="002F271D">
        <w:rPr>
          <w:i/>
        </w:rPr>
        <w:t>Annexe : Essai au cône</w:t>
      </w:r>
      <w:r>
        <w:t> ») permet de déterminer le temps de vibration nécessaire ainsi que la classe de maniabilité du béton. C’est une propriété essentielle du béton frais, elle caractérise son aptitude à remplir les coffrages et à enrober convenablement les armatures</w:t>
      </w:r>
      <w:r w:rsidR="00FB47EC">
        <w:t xml:space="preserve"> avec le minimum de vibration possible pour diminuer les risques de troubles </w:t>
      </w:r>
      <w:proofErr w:type="spellStart"/>
      <w:r w:rsidR="00FB47EC">
        <w:t>musculo</w:t>
      </w:r>
      <w:proofErr w:type="spellEnd"/>
      <w:r w:rsidR="00FB47EC">
        <w:t>-squelettiques (TMS) pour les ouvriers.</w:t>
      </w:r>
    </w:p>
    <w:p w:rsidR="00963D58" w:rsidRDefault="00963D58" w:rsidP="002F271D">
      <w:r>
        <w:lastRenderedPageBreak/>
        <w:t>Le cône d’</w:t>
      </w:r>
      <w:proofErr w:type="spellStart"/>
      <w:r>
        <w:t>Abrams</w:t>
      </w:r>
      <w:proofErr w:type="spellEnd"/>
      <w:r>
        <w:t xml:space="preserve"> est rempli par tiers, après chaque remplissage le béton est piqué par une tige d’acier arrondie (figure </w:t>
      </w:r>
      <w:r w:rsidR="00E758C2">
        <w:t>1</w:t>
      </w:r>
      <w:r w:rsidR="00A0168C">
        <w:t>9</w:t>
      </w:r>
      <w:r>
        <w:t xml:space="preserve">). Le cône est ensuite arasé puis levé doucement, l’affaissement du béton est alors mesuré (figure </w:t>
      </w:r>
      <w:r w:rsidR="00A0168C">
        <w:t>20</w:t>
      </w:r>
      <w:r>
        <w:t>).</w:t>
      </w:r>
    </w:p>
    <w:p w:rsidR="00963D58" w:rsidRDefault="00963D58" w:rsidP="007806DD">
      <w:pPr>
        <w:spacing w:before="120" w:after="60"/>
        <w:jc w:val="center"/>
      </w:pPr>
      <w:r>
        <w:rPr>
          <w:noProof/>
          <w:lang w:eastAsia="fr-FR"/>
        </w:rPr>
        <w:drawing>
          <wp:inline distT="0" distB="0" distL="0" distR="0">
            <wp:extent cx="2874621" cy="3913897"/>
            <wp:effectExtent l="19050" t="0" r="1929" b="0"/>
            <wp:docPr id="3" name="Image 2" descr="DSC_2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61.JPG"/>
                    <pic:cNvPicPr/>
                  </pic:nvPicPr>
                  <pic:blipFill>
                    <a:blip r:embed="rId37" cstate="print"/>
                    <a:srcRect b="8681"/>
                    <a:stretch>
                      <a:fillRect/>
                    </a:stretch>
                  </pic:blipFill>
                  <pic:spPr>
                    <a:xfrm>
                      <a:off x="0" y="0"/>
                      <a:ext cx="2872884" cy="3911532"/>
                    </a:xfrm>
                    <a:prstGeom prst="rect">
                      <a:avLst/>
                    </a:prstGeom>
                  </pic:spPr>
                </pic:pic>
              </a:graphicData>
            </a:graphic>
          </wp:inline>
        </w:drawing>
      </w:r>
      <w:r w:rsidR="00F85DC2">
        <w:t xml:space="preserve">    </w:t>
      </w:r>
      <w:r>
        <w:rPr>
          <w:noProof/>
          <w:lang w:eastAsia="fr-FR"/>
        </w:rPr>
        <w:drawing>
          <wp:inline distT="0" distB="0" distL="0" distR="0">
            <wp:extent cx="2874620" cy="3894455"/>
            <wp:effectExtent l="19050" t="0" r="1930" b="0"/>
            <wp:docPr id="7" name="Image 6" descr="DSC_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62.JPG"/>
                    <pic:cNvPicPr/>
                  </pic:nvPicPr>
                  <pic:blipFill>
                    <a:blip r:embed="rId38" cstate="print"/>
                    <a:srcRect t="345" b="8516"/>
                    <a:stretch>
                      <a:fillRect/>
                    </a:stretch>
                  </pic:blipFill>
                  <pic:spPr>
                    <a:xfrm>
                      <a:off x="0" y="0"/>
                      <a:ext cx="2876796" cy="3897404"/>
                    </a:xfrm>
                    <a:prstGeom prst="rect">
                      <a:avLst/>
                    </a:prstGeom>
                  </pic:spPr>
                </pic:pic>
              </a:graphicData>
            </a:graphic>
          </wp:inline>
        </w:drawing>
      </w:r>
    </w:p>
    <w:p w:rsidR="00963D58" w:rsidRDefault="00963D58" w:rsidP="00963D58">
      <w:pPr>
        <w:pStyle w:val="Sansinterligne"/>
      </w:pPr>
      <w:r>
        <w:t xml:space="preserve">Figure </w:t>
      </w:r>
      <w:r w:rsidR="00E758C2">
        <w:t>1</w:t>
      </w:r>
      <w:r w:rsidR="00A0168C">
        <w:t>9</w:t>
      </w:r>
      <w:r>
        <w:t> : Remplissage en 3 fois du cône d’</w:t>
      </w:r>
      <w:proofErr w:type="spellStart"/>
      <w:r>
        <w:t>Abrams</w:t>
      </w:r>
      <w:proofErr w:type="spellEnd"/>
      <w:r>
        <w:t>, et piquage entre chaque couche</w:t>
      </w:r>
    </w:p>
    <w:p w:rsidR="00A86397" w:rsidRDefault="00FB098D" w:rsidP="00A86397">
      <w:pPr>
        <w:spacing w:after="60"/>
        <w:jc w:val="center"/>
      </w:pPr>
      <w:r>
        <w:rPr>
          <w:noProof/>
          <w:lang w:eastAsia="fr-FR"/>
        </w:rPr>
        <w:drawing>
          <wp:inline distT="0" distB="0" distL="0" distR="0">
            <wp:extent cx="2609496" cy="3541853"/>
            <wp:effectExtent l="19050" t="0" r="354" b="0"/>
            <wp:docPr id="22" name="Image 21" descr="Cone d'abrams aras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 d'abrams arasé.jpg"/>
                    <pic:cNvPicPr/>
                  </pic:nvPicPr>
                  <pic:blipFill>
                    <a:blip r:embed="rId39" cstate="print"/>
                    <a:stretch>
                      <a:fillRect/>
                    </a:stretch>
                  </pic:blipFill>
                  <pic:spPr>
                    <a:xfrm>
                      <a:off x="0" y="0"/>
                      <a:ext cx="2626691" cy="3565192"/>
                    </a:xfrm>
                    <a:prstGeom prst="rect">
                      <a:avLst/>
                    </a:prstGeom>
                  </pic:spPr>
                </pic:pic>
              </a:graphicData>
            </a:graphic>
          </wp:inline>
        </w:drawing>
      </w:r>
      <w:r w:rsidR="00372A23">
        <w:t xml:space="preserve">    </w:t>
      </w:r>
      <w:r w:rsidR="00A86397">
        <w:rPr>
          <w:noProof/>
          <w:lang w:eastAsia="fr-FR"/>
        </w:rPr>
        <w:drawing>
          <wp:inline distT="0" distB="0" distL="0" distR="0">
            <wp:extent cx="3314459" cy="3549745"/>
            <wp:effectExtent l="19050" t="0" r="241" b="0"/>
            <wp:docPr id="9" name="Image 8" descr="cone d'abr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 d'abrams.jpg"/>
                    <pic:cNvPicPr/>
                  </pic:nvPicPr>
                  <pic:blipFill>
                    <a:blip r:embed="rId40" cstate="print"/>
                    <a:stretch>
                      <a:fillRect/>
                    </a:stretch>
                  </pic:blipFill>
                  <pic:spPr>
                    <a:xfrm>
                      <a:off x="0" y="0"/>
                      <a:ext cx="3318191" cy="3553742"/>
                    </a:xfrm>
                    <a:prstGeom prst="rect">
                      <a:avLst/>
                    </a:prstGeom>
                  </pic:spPr>
                </pic:pic>
              </a:graphicData>
            </a:graphic>
          </wp:inline>
        </w:drawing>
      </w:r>
    </w:p>
    <w:p w:rsidR="00A86397" w:rsidRPr="002F271D" w:rsidRDefault="00A86397" w:rsidP="00A86397">
      <w:pPr>
        <w:pStyle w:val="Sansinterligne"/>
      </w:pPr>
      <w:r>
        <w:t xml:space="preserve">Figure </w:t>
      </w:r>
      <w:r w:rsidR="00A0168C">
        <w:t>20</w:t>
      </w:r>
      <w:r>
        <w:t> : Cône d’</w:t>
      </w:r>
      <w:proofErr w:type="spellStart"/>
      <w:r>
        <w:t>Abrams</w:t>
      </w:r>
      <w:proofErr w:type="spellEnd"/>
      <w:r>
        <w:t xml:space="preserve"> </w:t>
      </w:r>
      <w:r w:rsidR="00FB098D">
        <w:t xml:space="preserve">arasé puis </w:t>
      </w:r>
      <w:r>
        <w:t>soulevé, affaissement du béton frais</w:t>
      </w:r>
    </w:p>
    <w:p w:rsidR="002F271D" w:rsidRDefault="002F271D" w:rsidP="002F271D">
      <w:r>
        <w:t>L’affaissement au Cône d’</w:t>
      </w:r>
      <w:proofErr w:type="spellStart"/>
      <w:r>
        <w:t>Abrams</w:t>
      </w:r>
      <w:proofErr w:type="spellEnd"/>
      <w:r>
        <w:t xml:space="preserve"> a été mesuré à </w:t>
      </w:r>
      <w:r w:rsidRPr="00FB098D">
        <w:t>1</w:t>
      </w:r>
      <w:r w:rsidR="00FB098D" w:rsidRPr="00FB098D">
        <w:t>5</w:t>
      </w:r>
      <w:r w:rsidRPr="00FB098D">
        <w:t>,5</w:t>
      </w:r>
      <w:r>
        <w:t xml:space="preserve"> cm</w:t>
      </w:r>
      <w:r w:rsidR="00403A83">
        <w:t xml:space="preserve"> (figure </w:t>
      </w:r>
      <w:r w:rsidR="00E9382B">
        <w:t>2</w:t>
      </w:r>
      <w:r w:rsidR="00A0168C">
        <w:t>1</w:t>
      </w:r>
      <w:r w:rsidR="00403A83">
        <w:t>)</w:t>
      </w:r>
      <w:r>
        <w:t>, ce qui correspond à un béton de classe de maniabilité S3</w:t>
      </w:r>
      <w:r w:rsidR="00403A83">
        <w:t>/S4</w:t>
      </w:r>
      <w:r>
        <w:t xml:space="preserve"> (voir paragraphe 3 de la ressource « </w:t>
      </w:r>
      <w:r w:rsidRPr="008D2B8B">
        <w:rPr>
          <w:i/>
        </w:rPr>
        <w:t>Formulation d’un béton ordinaire</w:t>
      </w:r>
      <w:r>
        <w:t> »). C’est un béton très plastique, très humide et à maniabilité élevée.</w:t>
      </w:r>
    </w:p>
    <w:p w:rsidR="00DF518E" w:rsidRDefault="00DF518E" w:rsidP="00DF518E">
      <w:pPr>
        <w:spacing w:before="120" w:after="60"/>
        <w:jc w:val="center"/>
      </w:pPr>
      <w:r>
        <w:rPr>
          <w:noProof/>
          <w:lang w:eastAsia="fr-FR"/>
        </w:rPr>
        <w:lastRenderedPageBreak/>
        <w:drawing>
          <wp:inline distT="0" distB="0" distL="0" distR="0">
            <wp:extent cx="3129601" cy="2100735"/>
            <wp:effectExtent l="19050" t="0" r="0" b="0"/>
            <wp:docPr id="24" name="Image 23" descr="DSC_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32.JPG"/>
                    <pic:cNvPicPr/>
                  </pic:nvPicPr>
                  <pic:blipFill>
                    <a:blip r:embed="rId41" cstate="print"/>
                    <a:stretch>
                      <a:fillRect/>
                    </a:stretch>
                  </pic:blipFill>
                  <pic:spPr>
                    <a:xfrm>
                      <a:off x="0" y="0"/>
                      <a:ext cx="3129601" cy="2100735"/>
                    </a:xfrm>
                    <a:prstGeom prst="rect">
                      <a:avLst/>
                    </a:prstGeom>
                  </pic:spPr>
                </pic:pic>
              </a:graphicData>
            </a:graphic>
          </wp:inline>
        </w:drawing>
      </w:r>
    </w:p>
    <w:p w:rsidR="00DF518E" w:rsidRDefault="00DF518E" w:rsidP="00651384">
      <w:pPr>
        <w:pStyle w:val="Sansinterligne"/>
        <w:spacing w:after="360"/>
      </w:pPr>
      <w:r>
        <w:t xml:space="preserve">Figure </w:t>
      </w:r>
      <w:r w:rsidR="00E9382B">
        <w:t>2</w:t>
      </w:r>
      <w:r w:rsidR="00A0168C">
        <w:t>1</w:t>
      </w:r>
      <w:r>
        <w:t> : Mesure de l’affaissement du béton frais</w:t>
      </w:r>
    </w:p>
    <w:tbl>
      <w:tblPr>
        <w:tblStyle w:val="Grilledutableau"/>
        <w:tblW w:w="0" w:type="auto"/>
        <w:tblInd w:w="959" w:type="dxa"/>
        <w:tblLook w:val="04A0"/>
      </w:tblPr>
      <w:tblGrid>
        <w:gridCol w:w="1559"/>
        <w:gridCol w:w="1560"/>
        <w:gridCol w:w="1560"/>
        <w:gridCol w:w="1560"/>
        <w:gridCol w:w="1560"/>
      </w:tblGrid>
      <w:tr w:rsidR="002F271D" w:rsidTr="00DF518E">
        <w:tc>
          <w:tcPr>
            <w:tcW w:w="1559" w:type="dxa"/>
            <w:shd w:val="clear" w:color="auto" w:fill="D3EAF0" w:themeFill="accent1" w:themeFillTint="33"/>
          </w:tcPr>
          <w:p w:rsidR="002F271D" w:rsidRDefault="002F271D" w:rsidP="00D27D20">
            <w:pPr>
              <w:spacing w:before="60" w:after="60"/>
              <w:jc w:val="center"/>
            </w:pPr>
            <w:r>
              <w:t>S1</w:t>
            </w:r>
          </w:p>
        </w:tc>
        <w:tc>
          <w:tcPr>
            <w:tcW w:w="1560" w:type="dxa"/>
            <w:tcBorders>
              <w:right w:val="single" w:sz="12" w:space="0" w:color="3891A7" w:themeColor="accent1"/>
            </w:tcBorders>
            <w:shd w:val="clear" w:color="auto" w:fill="D3EAF0" w:themeFill="accent1" w:themeFillTint="33"/>
          </w:tcPr>
          <w:p w:rsidR="002F271D" w:rsidRDefault="002F271D" w:rsidP="00D27D20">
            <w:pPr>
              <w:spacing w:before="60" w:after="60"/>
              <w:jc w:val="center"/>
            </w:pPr>
            <w:r>
              <w:t>S2</w:t>
            </w:r>
          </w:p>
        </w:tc>
        <w:tc>
          <w:tcPr>
            <w:tcW w:w="1560" w:type="dxa"/>
            <w:tcBorders>
              <w:top w:val="single" w:sz="12" w:space="0" w:color="3891A7" w:themeColor="accent1"/>
              <w:left w:val="single" w:sz="12" w:space="0" w:color="3891A7" w:themeColor="accent1"/>
              <w:bottom w:val="single" w:sz="4" w:space="0" w:color="auto"/>
              <w:right w:val="single" w:sz="4" w:space="0" w:color="auto"/>
            </w:tcBorders>
            <w:shd w:val="clear" w:color="auto" w:fill="D3EAF0" w:themeFill="accent1" w:themeFillTint="33"/>
          </w:tcPr>
          <w:p w:rsidR="002F271D" w:rsidRDefault="002F271D" w:rsidP="00D27D20">
            <w:pPr>
              <w:spacing w:before="60" w:after="60"/>
              <w:jc w:val="center"/>
            </w:pPr>
            <w:r>
              <w:t>S3</w:t>
            </w:r>
          </w:p>
        </w:tc>
        <w:tc>
          <w:tcPr>
            <w:tcW w:w="1560" w:type="dxa"/>
            <w:tcBorders>
              <w:top w:val="single" w:sz="12" w:space="0" w:color="3891A7" w:themeColor="accent1"/>
              <w:left w:val="single" w:sz="4" w:space="0" w:color="auto"/>
              <w:bottom w:val="single" w:sz="4" w:space="0" w:color="auto"/>
              <w:right w:val="single" w:sz="12" w:space="0" w:color="3891A7" w:themeColor="accent1"/>
            </w:tcBorders>
            <w:shd w:val="clear" w:color="auto" w:fill="D3EAF0" w:themeFill="accent1" w:themeFillTint="33"/>
          </w:tcPr>
          <w:p w:rsidR="002F271D" w:rsidRDefault="002F271D" w:rsidP="00D27D20">
            <w:pPr>
              <w:spacing w:before="60" w:after="60"/>
              <w:jc w:val="center"/>
            </w:pPr>
            <w:r>
              <w:t>S4</w:t>
            </w:r>
          </w:p>
        </w:tc>
        <w:tc>
          <w:tcPr>
            <w:tcW w:w="1560" w:type="dxa"/>
            <w:tcBorders>
              <w:left w:val="single" w:sz="12" w:space="0" w:color="3891A7" w:themeColor="accent1"/>
            </w:tcBorders>
            <w:shd w:val="clear" w:color="auto" w:fill="D3EAF0" w:themeFill="accent1" w:themeFillTint="33"/>
          </w:tcPr>
          <w:p w:rsidR="002F271D" w:rsidRDefault="002F271D" w:rsidP="00D27D20">
            <w:pPr>
              <w:spacing w:before="60" w:after="60"/>
              <w:jc w:val="center"/>
            </w:pPr>
            <w:r>
              <w:t>S5</w:t>
            </w:r>
          </w:p>
        </w:tc>
      </w:tr>
      <w:tr w:rsidR="002F271D" w:rsidTr="00DF518E">
        <w:tc>
          <w:tcPr>
            <w:tcW w:w="1559" w:type="dxa"/>
            <w:shd w:val="clear" w:color="auto" w:fill="FFFFFF" w:themeFill="background1"/>
          </w:tcPr>
          <w:p w:rsidR="002F271D" w:rsidRDefault="002F271D" w:rsidP="00D27D20">
            <w:pPr>
              <w:spacing w:before="60" w:after="60"/>
              <w:jc w:val="center"/>
            </w:pPr>
            <w:r>
              <w:t>De 10 à 40</w:t>
            </w:r>
          </w:p>
        </w:tc>
        <w:tc>
          <w:tcPr>
            <w:tcW w:w="1560" w:type="dxa"/>
            <w:tcBorders>
              <w:right w:val="single" w:sz="12" w:space="0" w:color="3891A7" w:themeColor="accent1"/>
            </w:tcBorders>
          </w:tcPr>
          <w:p w:rsidR="002F271D" w:rsidRDefault="002F271D" w:rsidP="00D27D20">
            <w:pPr>
              <w:spacing w:before="60" w:after="60"/>
              <w:jc w:val="center"/>
            </w:pPr>
            <w:r>
              <w:t>De 50 à 90</w:t>
            </w:r>
          </w:p>
        </w:tc>
        <w:tc>
          <w:tcPr>
            <w:tcW w:w="1560" w:type="dxa"/>
            <w:tcBorders>
              <w:top w:val="single" w:sz="4" w:space="0" w:color="auto"/>
              <w:left w:val="single" w:sz="12" w:space="0" w:color="3891A7" w:themeColor="accent1"/>
              <w:bottom w:val="single" w:sz="12" w:space="0" w:color="3891A7" w:themeColor="accent1"/>
              <w:right w:val="single" w:sz="4" w:space="0" w:color="auto"/>
            </w:tcBorders>
          </w:tcPr>
          <w:p w:rsidR="002F271D" w:rsidRDefault="002F271D" w:rsidP="00D27D20">
            <w:pPr>
              <w:spacing w:before="60" w:after="60"/>
              <w:jc w:val="center"/>
            </w:pPr>
            <w:r>
              <w:t>De 100 à 150</w:t>
            </w:r>
          </w:p>
        </w:tc>
        <w:tc>
          <w:tcPr>
            <w:tcW w:w="1560" w:type="dxa"/>
            <w:tcBorders>
              <w:top w:val="single" w:sz="4" w:space="0" w:color="auto"/>
              <w:left w:val="single" w:sz="4" w:space="0" w:color="auto"/>
              <w:bottom w:val="single" w:sz="12" w:space="0" w:color="3891A7" w:themeColor="accent1"/>
              <w:right w:val="single" w:sz="12" w:space="0" w:color="3891A7" w:themeColor="accent1"/>
            </w:tcBorders>
          </w:tcPr>
          <w:p w:rsidR="002F271D" w:rsidRDefault="002F271D" w:rsidP="00D27D20">
            <w:pPr>
              <w:spacing w:before="60" w:after="60"/>
              <w:jc w:val="center"/>
            </w:pPr>
            <w:r>
              <w:t>De 160 à 210</w:t>
            </w:r>
          </w:p>
        </w:tc>
        <w:tc>
          <w:tcPr>
            <w:tcW w:w="1560" w:type="dxa"/>
            <w:tcBorders>
              <w:left w:val="single" w:sz="12" w:space="0" w:color="3891A7" w:themeColor="accent1"/>
            </w:tcBorders>
          </w:tcPr>
          <w:p w:rsidR="002F271D" w:rsidRDefault="002F271D" w:rsidP="00D27D20">
            <w:pPr>
              <w:spacing w:before="60" w:after="60"/>
              <w:jc w:val="center"/>
            </w:pPr>
            <w:r>
              <w:t>≥ 220</w:t>
            </w:r>
          </w:p>
        </w:tc>
      </w:tr>
    </w:tbl>
    <w:p w:rsidR="002F271D" w:rsidRDefault="002F271D" w:rsidP="00651384">
      <w:pPr>
        <w:pStyle w:val="Sansinterligne"/>
        <w:spacing w:before="120"/>
      </w:pPr>
      <w:r>
        <w:t xml:space="preserve">Figure </w:t>
      </w:r>
      <w:r w:rsidR="00DF518E">
        <w:t>2</w:t>
      </w:r>
      <w:r w:rsidR="00F85DC2">
        <w:t>2</w:t>
      </w:r>
      <w:r>
        <w:t xml:space="preserve"> : Dénomination des affaissements selon la norme </w:t>
      </w:r>
      <w:r w:rsidR="0080562D">
        <w:t>NF</w:t>
      </w:r>
      <w:r w:rsidR="0080562D">
        <w:noBreakHyphen/>
      </w:r>
      <w:r>
        <w:t>EN</w:t>
      </w:r>
      <w:r w:rsidR="0080562D">
        <w:noBreakHyphen/>
      </w:r>
      <w:r>
        <w:t>206</w:t>
      </w:r>
      <w:r w:rsidR="0080562D">
        <w:noBreakHyphen/>
      </w:r>
      <w:r>
        <w:t>1 en mm</w:t>
      </w:r>
    </w:p>
    <w:p w:rsidR="002F271D" w:rsidRDefault="00FB47EC" w:rsidP="00F815E6">
      <w:r>
        <w:t>À</w:t>
      </w:r>
      <w:r w:rsidR="002F271D">
        <w:t xml:space="preserve"> partir de la classe, l’ouvrabilité est évaluée (voir paragraphe 3 de la ressource « </w:t>
      </w:r>
      <w:r w:rsidR="002F271D" w:rsidRPr="008D2B8B">
        <w:rPr>
          <w:i/>
        </w:rPr>
        <w:t>Formulation d’un béton ordinaire</w:t>
      </w:r>
      <w:r w:rsidR="002F271D">
        <w:t> »).</w:t>
      </w:r>
    </w:p>
    <w:tbl>
      <w:tblPr>
        <w:tblStyle w:val="Grilledutableau"/>
        <w:tblW w:w="9214" w:type="dxa"/>
        <w:tblInd w:w="392" w:type="dxa"/>
        <w:tblLook w:val="04A0"/>
      </w:tblPr>
      <w:tblGrid>
        <w:gridCol w:w="1951"/>
        <w:gridCol w:w="2160"/>
        <w:gridCol w:w="2126"/>
        <w:gridCol w:w="2977"/>
      </w:tblGrid>
      <w:tr w:rsidR="002F271D" w:rsidTr="0080562D">
        <w:tc>
          <w:tcPr>
            <w:tcW w:w="1951" w:type="dxa"/>
            <w:shd w:val="clear" w:color="auto" w:fill="D3EAF0" w:themeFill="accent1" w:themeFillTint="33"/>
          </w:tcPr>
          <w:p w:rsidR="002F271D" w:rsidRDefault="002F271D" w:rsidP="00D27D20">
            <w:pPr>
              <w:spacing w:before="60" w:after="60"/>
              <w:jc w:val="center"/>
            </w:pPr>
            <w:r>
              <w:t>Plasticité</w:t>
            </w:r>
          </w:p>
        </w:tc>
        <w:tc>
          <w:tcPr>
            <w:tcW w:w="2160" w:type="dxa"/>
            <w:shd w:val="clear" w:color="auto" w:fill="D3EAF0" w:themeFill="accent1" w:themeFillTint="33"/>
          </w:tcPr>
          <w:p w:rsidR="002F271D" w:rsidRDefault="002F271D" w:rsidP="00D27D20">
            <w:pPr>
              <w:spacing w:before="60" w:after="60"/>
              <w:jc w:val="center"/>
            </w:pPr>
            <w:r>
              <w:t>Serrage</w:t>
            </w:r>
          </w:p>
        </w:tc>
        <w:tc>
          <w:tcPr>
            <w:tcW w:w="2126" w:type="dxa"/>
            <w:shd w:val="clear" w:color="auto" w:fill="D3EAF0" w:themeFill="accent1" w:themeFillTint="33"/>
          </w:tcPr>
          <w:p w:rsidR="002F271D" w:rsidRDefault="002F271D" w:rsidP="00D27D20">
            <w:pPr>
              <w:spacing w:before="60" w:after="60"/>
              <w:jc w:val="center"/>
            </w:pPr>
            <w:r>
              <w:t>Affaissement [cm]</w:t>
            </w:r>
          </w:p>
        </w:tc>
        <w:tc>
          <w:tcPr>
            <w:tcW w:w="2977" w:type="dxa"/>
            <w:shd w:val="clear" w:color="auto" w:fill="D3EAF0" w:themeFill="accent1" w:themeFillTint="33"/>
          </w:tcPr>
          <w:p w:rsidR="002F271D" w:rsidRDefault="002F271D" w:rsidP="0080562D">
            <w:pPr>
              <w:spacing w:before="60" w:after="60"/>
              <w:jc w:val="center"/>
            </w:pPr>
            <w:r>
              <w:t xml:space="preserve">Dénomination </w:t>
            </w:r>
            <w:r w:rsidR="0080562D">
              <w:t>NF</w:t>
            </w:r>
            <w:r w:rsidR="0080562D">
              <w:noBreakHyphen/>
            </w:r>
            <w:r>
              <w:t>EN</w:t>
            </w:r>
            <w:r w:rsidR="0080562D">
              <w:noBreakHyphen/>
            </w:r>
            <w:r>
              <w:t>206</w:t>
            </w:r>
            <w:r w:rsidR="0080562D">
              <w:noBreakHyphen/>
            </w:r>
            <w:r>
              <w:t>1</w:t>
            </w:r>
          </w:p>
        </w:tc>
      </w:tr>
      <w:tr w:rsidR="002F271D" w:rsidTr="0080562D">
        <w:tc>
          <w:tcPr>
            <w:tcW w:w="1951" w:type="dxa"/>
            <w:shd w:val="clear" w:color="auto" w:fill="FFFFFF" w:themeFill="background1"/>
          </w:tcPr>
          <w:p w:rsidR="002F271D" w:rsidRDefault="002F271D" w:rsidP="00D27D20">
            <w:pPr>
              <w:spacing w:before="60" w:after="60"/>
              <w:jc w:val="center"/>
            </w:pPr>
            <w:r>
              <w:t>Béton très ferme</w:t>
            </w:r>
          </w:p>
        </w:tc>
        <w:tc>
          <w:tcPr>
            <w:tcW w:w="2160" w:type="dxa"/>
          </w:tcPr>
          <w:p w:rsidR="002F271D" w:rsidRDefault="002F271D" w:rsidP="00D27D20">
            <w:pPr>
              <w:spacing w:before="60" w:after="60"/>
              <w:jc w:val="center"/>
            </w:pPr>
            <w:r>
              <w:t>Vibration puissante</w:t>
            </w:r>
          </w:p>
        </w:tc>
        <w:tc>
          <w:tcPr>
            <w:tcW w:w="2126" w:type="dxa"/>
          </w:tcPr>
          <w:p w:rsidR="002F271D" w:rsidRDefault="002F271D" w:rsidP="00D27D20">
            <w:pPr>
              <w:spacing w:before="60" w:after="60"/>
              <w:jc w:val="center"/>
            </w:pPr>
            <w:r>
              <w:t>0 à 2</w:t>
            </w:r>
          </w:p>
        </w:tc>
        <w:tc>
          <w:tcPr>
            <w:tcW w:w="2977" w:type="dxa"/>
          </w:tcPr>
          <w:p w:rsidR="002F271D" w:rsidRDefault="002F271D" w:rsidP="00D27D20">
            <w:pPr>
              <w:spacing w:before="60" w:after="60"/>
              <w:jc w:val="center"/>
            </w:pPr>
            <w:r>
              <w:t>S1</w:t>
            </w:r>
          </w:p>
        </w:tc>
      </w:tr>
      <w:tr w:rsidR="002F271D" w:rsidTr="0080562D">
        <w:tc>
          <w:tcPr>
            <w:tcW w:w="1951" w:type="dxa"/>
            <w:shd w:val="clear" w:color="auto" w:fill="FFFFFF" w:themeFill="background1"/>
          </w:tcPr>
          <w:p w:rsidR="002F271D" w:rsidRDefault="002F271D" w:rsidP="00D27D20">
            <w:pPr>
              <w:spacing w:before="60" w:after="60"/>
              <w:jc w:val="center"/>
            </w:pPr>
            <w:r>
              <w:t>Béton ferme</w:t>
            </w:r>
          </w:p>
        </w:tc>
        <w:tc>
          <w:tcPr>
            <w:tcW w:w="2160" w:type="dxa"/>
          </w:tcPr>
          <w:p w:rsidR="002F271D" w:rsidRDefault="002F271D" w:rsidP="00D27D20">
            <w:pPr>
              <w:spacing w:before="60" w:after="60"/>
              <w:jc w:val="center"/>
            </w:pPr>
            <w:r>
              <w:t>Bonne vibration</w:t>
            </w:r>
          </w:p>
        </w:tc>
        <w:tc>
          <w:tcPr>
            <w:tcW w:w="2126" w:type="dxa"/>
          </w:tcPr>
          <w:p w:rsidR="002F271D" w:rsidRDefault="002F271D" w:rsidP="00D27D20">
            <w:pPr>
              <w:spacing w:before="60" w:after="60"/>
              <w:jc w:val="center"/>
            </w:pPr>
            <w:r>
              <w:t>3 à 5</w:t>
            </w:r>
          </w:p>
        </w:tc>
        <w:tc>
          <w:tcPr>
            <w:tcW w:w="2977" w:type="dxa"/>
          </w:tcPr>
          <w:p w:rsidR="002F271D" w:rsidRDefault="002F271D" w:rsidP="00D27D20">
            <w:pPr>
              <w:spacing w:before="60" w:after="60"/>
              <w:jc w:val="center"/>
            </w:pPr>
            <w:r>
              <w:t>S1 / S2</w:t>
            </w:r>
          </w:p>
        </w:tc>
      </w:tr>
      <w:tr w:rsidR="002F271D" w:rsidTr="0080562D">
        <w:tc>
          <w:tcPr>
            <w:tcW w:w="1951" w:type="dxa"/>
            <w:tcBorders>
              <w:bottom w:val="single" w:sz="4" w:space="0" w:color="auto"/>
            </w:tcBorders>
            <w:shd w:val="clear" w:color="auto" w:fill="FFFFFF" w:themeFill="background1"/>
          </w:tcPr>
          <w:p w:rsidR="002F271D" w:rsidRDefault="002F271D" w:rsidP="00D27D20">
            <w:pPr>
              <w:spacing w:before="60" w:after="60"/>
              <w:jc w:val="center"/>
            </w:pPr>
            <w:r>
              <w:t>Béton plastique</w:t>
            </w:r>
          </w:p>
        </w:tc>
        <w:tc>
          <w:tcPr>
            <w:tcW w:w="2160" w:type="dxa"/>
            <w:tcBorders>
              <w:bottom w:val="single" w:sz="4" w:space="0" w:color="auto"/>
            </w:tcBorders>
          </w:tcPr>
          <w:p w:rsidR="002F271D" w:rsidRDefault="002F271D" w:rsidP="00D27D20">
            <w:pPr>
              <w:spacing w:before="60" w:after="60"/>
              <w:jc w:val="center"/>
            </w:pPr>
            <w:r>
              <w:t>Vibration courante</w:t>
            </w:r>
          </w:p>
        </w:tc>
        <w:tc>
          <w:tcPr>
            <w:tcW w:w="2126" w:type="dxa"/>
            <w:tcBorders>
              <w:bottom w:val="single" w:sz="4" w:space="0" w:color="auto"/>
            </w:tcBorders>
          </w:tcPr>
          <w:p w:rsidR="002F271D" w:rsidRDefault="002F271D" w:rsidP="00D27D20">
            <w:pPr>
              <w:spacing w:before="60" w:after="60"/>
              <w:jc w:val="center"/>
            </w:pPr>
            <w:r>
              <w:t>6 à 9</w:t>
            </w:r>
          </w:p>
        </w:tc>
        <w:tc>
          <w:tcPr>
            <w:tcW w:w="2977" w:type="dxa"/>
            <w:tcBorders>
              <w:bottom w:val="single" w:sz="4" w:space="0" w:color="auto"/>
            </w:tcBorders>
          </w:tcPr>
          <w:p w:rsidR="002F271D" w:rsidRDefault="002F271D" w:rsidP="00D27D20">
            <w:pPr>
              <w:spacing w:before="60" w:after="60"/>
              <w:jc w:val="center"/>
            </w:pPr>
            <w:r>
              <w:t>S2</w:t>
            </w:r>
          </w:p>
        </w:tc>
      </w:tr>
      <w:tr w:rsidR="002F271D" w:rsidTr="0080562D">
        <w:tc>
          <w:tcPr>
            <w:tcW w:w="1951" w:type="dxa"/>
            <w:tcBorders>
              <w:top w:val="single" w:sz="4" w:space="0" w:color="auto"/>
              <w:left w:val="single" w:sz="4" w:space="0" w:color="auto"/>
              <w:bottom w:val="single" w:sz="8" w:space="0" w:color="3891A7" w:themeColor="accent1"/>
            </w:tcBorders>
            <w:shd w:val="clear" w:color="auto" w:fill="FFFFFF" w:themeFill="background1"/>
          </w:tcPr>
          <w:p w:rsidR="002F271D" w:rsidRDefault="002F271D" w:rsidP="00D27D20">
            <w:pPr>
              <w:spacing w:before="60" w:after="60"/>
              <w:jc w:val="center"/>
            </w:pPr>
            <w:r>
              <w:t>Béton mou</w:t>
            </w:r>
          </w:p>
        </w:tc>
        <w:tc>
          <w:tcPr>
            <w:tcW w:w="2160" w:type="dxa"/>
            <w:tcBorders>
              <w:top w:val="single" w:sz="4" w:space="0" w:color="auto"/>
              <w:bottom w:val="single" w:sz="8" w:space="0" w:color="3891A7" w:themeColor="accent1"/>
            </w:tcBorders>
          </w:tcPr>
          <w:p w:rsidR="002F271D" w:rsidRDefault="002F271D" w:rsidP="00D27D20">
            <w:pPr>
              <w:spacing w:before="60" w:after="60"/>
              <w:jc w:val="center"/>
            </w:pPr>
            <w:r>
              <w:t>Piquage</w:t>
            </w:r>
          </w:p>
        </w:tc>
        <w:tc>
          <w:tcPr>
            <w:tcW w:w="2126" w:type="dxa"/>
            <w:tcBorders>
              <w:top w:val="single" w:sz="4" w:space="0" w:color="auto"/>
              <w:bottom w:val="single" w:sz="8" w:space="0" w:color="3891A7" w:themeColor="accent1"/>
            </w:tcBorders>
          </w:tcPr>
          <w:p w:rsidR="002F271D" w:rsidRDefault="002F271D" w:rsidP="00D27D20">
            <w:pPr>
              <w:spacing w:before="60" w:after="60"/>
              <w:jc w:val="center"/>
            </w:pPr>
            <w:r>
              <w:t>10 à 13</w:t>
            </w:r>
          </w:p>
        </w:tc>
        <w:tc>
          <w:tcPr>
            <w:tcW w:w="2977" w:type="dxa"/>
            <w:tcBorders>
              <w:top w:val="single" w:sz="4" w:space="0" w:color="auto"/>
              <w:bottom w:val="single" w:sz="8" w:space="0" w:color="3891A7" w:themeColor="accent1"/>
              <w:right w:val="single" w:sz="4" w:space="0" w:color="auto"/>
            </w:tcBorders>
          </w:tcPr>
          <w:p w:rsidR="002F271D" w:rsidRDefault="002F271D" w:rsidP="00D27D20">
            <w:pPr>
              <w:spacing w:before="60" w:after="60"/>
              <w:jc w:val="center"/>
            </w:pPr>
            <w:r>
              <w:t>S3</w:t>
            </w:r>
          </w:p>
        </w:tc>
      </w:tr>
      <w:tr w:rsidR="002F271D" w:rsidTr="0080562D">
        <w:tc>
          <w:tcPr>
            <w:tcW w:w="1951" w:type="dxa"/>
            <w:tcBorders>
              <w:top w:val="single" w:sz="8" w:space="0" w:color="3891A7" w:themeColor="accent1"/>
              <w:left w:val="single" w:sz="12" w:space="0" w:color="3891A7" w:themeColor="accent1"/>
              <w:bottom w:val="single" w:sz="12" w:space="0" w:color="3891A7" w:themeColor="accent1"/>
            </w:tcBorders>
            <w:shd w:val="clear" w:color="auto" w:fill="FFFFFF" w:themeFill="background1"/>
          </w:tcPr>
          <w:p w:rsidR="002F271D" w:rsidRDefault="002F271D" w:rsidP="00D27D20">
            <w:pPr>
              <w:spacing w:before="60" w:after="60"/>
              <w:jc w:val="center"/>
            </w:pPr>
            <w:r>
              <w:t>Béton liquide</w:t>
            </w:r>
          </w:p>
        </w:tc>
        <w:tc>
          <w:tcPr>
            <w:tcW w:w="2160" w:type="dxa"/>
            <w:tcBorders>
              <w:top w:val="single" w:sz="8" w:space="0" w:color="3891A7" w:themeColor="accent1"/>
              <w:bottom w:val="single" w:sz="12" w:space="0" w:color="3891A7" w:themeColor="accent1"/>
            </w:tcBorders>
          </w:tcPr>
          <w:p w:rsidR="002F271D" w:rsidRDefault="002F271D" w:rsidP="00D27D20">
            <w:pPr>
              <w:spacing w:before="60" w:after="60"/>
              <w:jc w:val="center"/>
            </w:pPr>
            <w:r>
              <w:t>Léger piquage</w:t>
            </w:r>
          </w:p>
        </w:tc>
        <w:tc>
          <w:tcPr>
            <w:tcW w:w="2126" w:type="dxa"/>
            <w:tcBorders>
              <w:top w:val="single" w:sz="8" w:space="0" w:color="3891A7" w:themeColor="accent1"/>
              <w:bottom w:val="single" w:sz="12" w:space="0" w:color="3891A7" w:themeColor="accent1"/>
            </w:tcBorders>
          </w:tcPr>
          <w:p w:rsidR="002F271D" w:rsidRDefault="002F271D" w:rsidP="00D27D20">
            <w:pPr>
              <w:spacing w:before="60" w:after="60"/>
              <w:jc w:val="center"/>
            </w:pPr>
            <w:r>
              <w:t>≥ 14</w:t>
            </w:r>
          </w:p>
        </w:tc>
        <w:tc>
          <w:tcPr>
            <w:tcW w:w="2977" w:type="dxa"/>
            <w:tcBorders>
              <w:top w:val="single" w:sz="8" w:space="0" w:color="3891A7" w:themeColor="accent1"/>
              <w:bottom w:val="single" w:sz="12" w:space="0" w:color="3891A7" w:themeColor="accent1"/>
              <w:right w:val="single" w:sz="12" w:space="0" w:color="3891A7" w:themeColor="accent1"/>
            </w:tcBorders>
          </w:tcPr>
          <w:p w:rsidR="002F271D" w:rsidRDefault="002F271D" w:rsidP="00D27D20">
            <w:pPr>
              <w:spacing w:before="60" w:after="60"/>
              <w:jc w:val="center"/>
            </w:pPr>
            <w:r>
              <w:t>S3 / S4 / S5</w:t>
            </w:r>
          </w:p>
        </w:tc>
      </w:tr>
    </w:tbl>
    <w:p w:rsidR="002F271D" w:rsidRPr="003651E9" w:rsidRDefault="002F271D" w:rsidP="00651384">
      <w:pPr>
        <w:pStyle w:val="Sansinterligne"/>
        <w:spacing w:before="120"/>
      </w:pPr>
      <w:r>
        <w:t xml:space="preserve">Figure </w:t>
      </w:r>
      <w:r w:rsidR="00E06051">
        <w:t>2</w:t>
      </w:r>
      <w:r w:rsidR="00F85DC2">
        <w:t>3</w:t>
      </w:r>
      <w:r>
        <w:t xml:space="preserve"> : </w:t>
      </w:r>
      <w:r w:rsidR="00905715">
        <w:t>É</w:t>
      </w:r>
      <w:r>
        <w:t>valuation de l’ouvrabilité par référence à l’affaissement au cône</w:t>
      </w:r>
      <w:r w:rsidRPr="003651E9">
        <w:rPr>
          <w:rFonts w:ascii="Cambria Math" w:hAnsi="Cambria Math"/>
          <w:vertAlign w:val="subscript"/>
        </w:rPr>
        <w:t xml:space="preserve"> </w:t>
      </w:r>
      <w:r>
        <w:rPr>
          <w:rFonts w:ascii="Cambria Math" w:hAnsi="Cambria Math"/>
        </w:rPr>
        <w:t xml:space="preserve"> </w:t>
      </w:r>
      <w:r w:rsidRPr="003651E9">
        <w:t>[</w:t>
      </w:r>
      <w:r>
        <w:t>1</w:t>
      </w:r>
      <w:r w:rsidRPr="003651E9">
        <w:t>]</w:t>
      </w:r>
    </w:p>
    <w:p w:rsidR="005455D6" w:rsidRDefault="009A0F29" w:rsidP="009A0F29">
      <w:r>
        <w:t>Le béton</w:t>
      </w:r>
      <w:r w:rsidR="00C0544C">
        <w:t>,</w:t>
      </w:r>
      <w:r>
        <w:t xml:space="preserve"> qui s’est affaissé de 1</w:t>
      </w:r>
      <w:r w:rsidR="00DF518E">
        <w:t>5</w:t>
      </w:r>
      <w:r>
        <w:t>,5 cm</w:t>
      </w:r>
      <w:r w:rsidR="00C0544C">
        <w:t>,</w:t>
      </w:r>
      <w:r>
        <w:t xml:space="preserve"> est un béton </w:t>
      </w:r>
      <w:r w:rsidR="00FB47EC">
        <w:t>plastique</w:t>
      </w:r>
      <w:r>
        <w:t xml:space="preserve">, il </w:t>
      </w:r>
      <w:r w:rsidR="00FB47EC">
        <w:t>suffirait</w:t>
      </w:r>
      <w:r>
        <w:t xml:space="preserve"> donc </w:t>
      </w:r>
      <w:r w:rsidR="00FB47EC">
        <w:t xml:space="preserve">de </w:t>
      </w:r>
      <w:r>
        <w:t>le serrer par piquage</w:t>
      </w:r>
      <w:r w:rsidR="00FB47EC">
        <w:t xml:space="preserve"> pour obtenir des caractéristiques mécaniques correctes</w:t>
      </w:r>
      <w:r>
        <w:t xml:space="preserve">. </w:t>
      </w:r>
      <w:r w:rsidR="00905715">
        <w:t>Néanmoins, dans un cadre général, pour obtenir un béton avec une pâte de ciment la moins poreuse possible, il est préférable de la vibrer pour augmenter sa durabilité. C’est la méthode qui sera adoptée ici même si la poutre sera cassée au bout de 28 jours.</w:t>
      </w:r>
    </w:p>
    <w:p w:rsidR="00E753CA" w:rsidRDefault="00E758C2" w:rsidP="00E753CA">
      <w:pPr>
        <w:pStyle w:val="Titre2"/>
      </w:pPr>
      <w:r>
        <w:t>5</w:t>
      </w:r>
      <w:r w:rsidR="00E753CA">
        <w:t xml:space="preserve">.4 – Détermination </w:t>
      </w:r>
      <w:r w:rsidR="00E06EB5">
        <w:t xml:space="preserve">de la </w:t>
      </w:r>
      <w:r w:rsidR="00A267FF">
        <w:t>quantité d’air occlus</w:t>
      </w:r>
    </w:p>
    <w:p w:rsidR="00651384" w:rsidRDefault="00E753CA" w:rsidP="00E753CA">
      <w:r>
        <w:t>La mise en place du béton conduit ce dernier à toujours renfermer une certaine quantité d’air, appelé air occlus. Ce volume dépend de l’énergie de serrage : plus l’énergie de serrage est importante, plus il est possible de réduire la quantité d’air occlus.</w:t>
      </w:r>
    </w:p>
    <w:p w:rsidR="00E753CA" w:rsidRDefault="00E753CA" w:rsidP="00E753CA">
      <w:r>
        <w:t xml:space="preserve">La mesure de la quantité d’air entraîné lors du malaxage </w:t>
      </w:r>
      <w:r w:rsidR="005206F3">
        <w:t xml:space="preserve">est faite </w:t>
      </w:r>
      <w:r>
        <w:t xml:space="preserve">à l’aide d’un aéromètre à béton, </w:t>
      </w:r>
      <w:r w:rsidR="005206F3">
        <w:t>qui comprime</w:t>
      </w:r>
      <w:r>
        <w:t xml:space="preserve"> le mélange étudié et </w:t>
      </w:r>
      <w:r w:rsidR="005206F3">
        <w:t>m</w:t>
      </w:r>
      <w:r>
        <w:t>esure la variation de volume résultant de l’application d’une pression déterminée.</w:t>
      </w:r>
    </w:p>
    <w:p w:rsidR="00BB0F9D" w:rsidRDefault="00BA31DF" w:rsidP="00E753CA">
      <w:r>
        <w:t xml:space="preserve">La cuve de l’aéromètre est remplie en deux fois, chaque couche est </w:t>
      </w:r>
      <w:r w:rsidR="005206F3">
        <w:t>serr</w:t>
      </w:r>
      <w:r>
        <w:t xml:space="preserve">ée </w:t>
      </w:r>
      <w:r w:rsidR="005206F3">
        <w:t xml:space="preserve">à refus </w:t>
      </w:r>
      <w:r>
        <w:t>à l’aide d’un vibreur à béton électrique dont l’aiguille est plongée en tournant</w:t>
      </w:r>
      <w:r w:rsidR="00BB0F9D">
        <w:t xml:space="preserve"> (figure 2</w:t>
      </w:r>
      <w:r w:rsidR="00F85DC2">
        <w:t>4</w:t>
      </w:r>
      <w:r w:rsidR="00BB0F9D">
        <w:t>)</w:t>
      </w:r>
      <w:r w:rsidR="005206F3">
        <w:t> ; l’aiguille est retirée lorsque le</w:t>
      </w:r>
      <w:r w:rsidR="00A267FF">
        <w:t xml:space="preserve"> rythme d’apparition de</w:t>
      </w:r>
      <w:r w:rsidR="00C0544C">
        <w:t>s bulles en surface s’estompe</w:t>
      </w:r>
      <w:r w:rsidR="00BB0F9D">
        <w:t>.</w:t>
      </w:r>
      <w:r w:rsidR="005206F3">
        <w:t xml:space="preserve"> La cuve est alors hermétiquement fermée, la partie supérieure est saturée d’eau puis l’ensemble est mis en pression manuellement</w:t>
      </w:r>
      <w:r w:rsidR="00EA004E">
        <w:t xml:space="preserve"> (figure 2</w:t>
      </w:r>
      <w:r w:rsidR="00F85DC2">
        <w:t>5</w:t>
      </w:r>
      <w:r w:rsidR="00EA004E">
        <w:t>)</w:t>
      </w:r>
      <w:r w:rsidR="005206F3">
        <w:t>.</w:t>
      </w:r>
    </w:p>
    <w:p w:rsidR="007E0E1D" w:rsidRDefault="007E0E1D" w:rsidP="00E753CA">
      <w:r>
        <w:lastRenderedPageBreak/>
        <w:t xml:space="preserve">Le type de serrage utilisé lors cet essai doit correspondre au type de serrage qui sera utilisé lors de la réalisation de l’élément structurel. Dans la suite de ce TP, un moule vibrant est utilisé pour réaliser la poutre, d’où l’utilisation ici d’une aiguille vibrante et non d’un simple piquage qui serait trop fastidieux et risqué (TMS) sur un élément de 3,30 m de long. </w:t>
      </w:r>
    </w:p>
    <w:p w:rsidR="00BB0F9D" w:rsidRDefault="00BB0F9D" w:rsidP="00BB0F9D">
      <w:pPr>
        <w:spacing w:before="120" w:after="60"/>
        <w:jc w:val="center"/>
      </w:pPr>
      <w:r>
        <w:rPr>
          <w:noProof/>
          <w:lang w:eastAsia="fr-FR"/>
        </w:rPr>
        <w:drawing>
          <wp:inline distT="0" distB="0" distL="0" distR="0">
            <wp:extent cx="1916628" cy="2923890"/>
            <wp:effectExtent l="19050" t="0" r="7422" b="0"/>
            <wp:docPr id="42" name="Image 41" descr="DSC_2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63.JPG"/>
                    <pic:cNvPicPr/>
                  </pic:nvPicPr>
                  <pic:blipFill>
                    <a:blip r:embed="rId42" cstate="print"/>
                    <a:srcRect l="30316" t="33513" r="23526" b="19112"/>
                    <a:stretch>
                      <a:fillRect/>
                    </a:stretch>
                  </pic:blipFill>
                  <pic:spPr>
                    <a:xfrm>
                      <a:off x="0" y="0"/>
                      <a:ext cx="1916628" cy="2923890"/>
                    </a:xfrm>
                    <a:prstGeom prst="rect">
                      <a:avLst/>
                    </a:prstGeom>
                  </pic:spPr>
                </pic:pic>
              </a:graphicData>
            </a:graphic>
          </wp:inline>
        </w:drawing>
      </w:r>
      <w:r>
        <w:t xml:space="preserve">    </w:t>
      </w:r>
      <w:r>
        <w:rPr>
          <w:noProof/>
          <w:lang w:eastAsia="fr-FR"/>
        </w:rPr>
        <w:drawing>
          <wp:inline distT="0" distB="0" distL="0" distR="0">
            <wp:extent cx="1869127" cy="2921192"/>
            <wp:effectExtent l="19050" t="0" r="0" b="0"/>
            <wp:docPr id="43" name="Image 42" descr="DSC_2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64.JPG"/>
                    <pic:cNvPicPr/>
                  </pic:nvPicPr>
                  <pic:blipFill>
                    <a:blip r:embed="rId43" cstate="print"/>
                    <a:srcRect l="29804" t="1714" r="33879" b="13710"/>
                    <a:stretch>
                      <a:fillRect/>
                    </a:stretch>
                  </pic:blipFill>
                  <pic:spPr>
                    <a:xfrm>
                      <a:off x="0" y="0"/>
                      <a:ext cx="1869127" cy="2921192"/>
                    </a:xfrm>
                    <a:prstGeom prst="rect">
                      <a:avLst/>
                    </a:prstGeom>
                  </pic:spPr>
                </pic:pic>
              </a:graphicData>
            </a:graphic>
          </wp:inline>
        </w:drawing>
      </w:r>
      <w:r>
        <w:t xml:space="preserve">    </w:t>
      </w:r>
      <w:r>
        <w:rPr>
          <w:noProof/>
          <w:lang w:eastAsia="fr-FR"/>
        </w:rPr>
        <w:drawing>
          <wp:inline distT="0" distB="0" distL="0" distR="0">
            <wp:extent cx="1607700" cy="2933205"/>
            <wp:effectExtent l="19050" t="0" r="0" b="0"/>
            <wp:docPr id="39" name="Image 38" descr="DSC_2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74.JPG"/>
                    <pic:cNvPicPr/>
                  </pic:nvPicPr>
                  <pic:blipFill>
                    <a:blip r:embed="rId44" cstate="print"/>
                    <a:srcRect l="31517" t="10229" r="22001" b="32705"/>
                    <a:stretch>
                      <a:fillRect/>
                    </a:stretch>
                  </pic:blipFill>
                  <pic:spPr>
                    <a:xfrm>
                      <a:off x="0" y="0"/>
                      <a:ext cx="1606110" cy="2930305"/>
                    </a:xfrm>
                    <a:prstGeom prst="rect">
                      <a:avLst/>
                    </a:prstGeom>
                  </pic:spPr>
                </pic:pic>
              </a:graphicData>
            </a:graphic>
          </wp:inline>
        </w:drawing>
      </w:r>
    </w:p>
    <w:p w:rsidR="00BB0F9D" w:rsidRDefault="00BB0F9D" w:rsidP="00BB0F9D">
      <w:pPr>
        <w:pStyle w:val="Sansinterligne"/>
      </w:pPr>
      <w:r>
        <w:t>Figure 2</w:t>
      </w:r>
      <w:r w:rsidR="00F85DC2">
        <w:t>4</w:t>
      </w:r>
      <w:r>
        <w:t xml:space="preserve"> : Remplissage de la cuve de l’aéromètre en 2 fois avec du béton </w:t>
      </w:r>
      <w:r w:rsidR="00FA0557">
        <w:t>serré à refus</w:t>
      </w:r>
    </w:p>
    <w:p w:rsidR="00BB0F9D" w:rsidRDefault="00BD352A" w:rsidP="00BD352A">
      <w:pPr>
        <w:spacing w:after="60"/>
        <w:jc w:val="center"/>
      </w:pPr>
      <w:r>
        <w:rPr>
          <w:noProof/>
          <w:lang w:eastAsia="fr-FR"/>
        </w:rPr>
        <w:drawing>
          <wp:inline distT="0" distB="0" distL="0" distR="0">
            <wp:extent cx="1761799" cy="2731325"/>
            <wp:effectExtent l="19050" t="0" r="0" b="0"/>
            <wp:docPr id="44" name="Image 43" descr="DSC_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85.JPG"/>
                    <pic:cNvPicPr/>
                  </pic:nvPicPr>
                  <pic:blipFill>
                    <a:blip r:embed="rId45" cstate="print"/>
                    <a:srcRect l="25043" t="5587" b="16201"/>
                    <a:stretch>
                      <a:fillRect/>
                    </a:stretch>
                  </pic:blipFill>
                  <pic:spPr>
                    <a:xfrm>
                      <a:off x="0" y="0"/>
                      <a:ext cx="1762951" cy="2733112"/>
                    </a:xfrm>
                    <a:prstGeom prst="rect">
                      <a:avLst/>
                    </a:prstGeom>
                  </pic:spPr>
                </pic:pic>
              </a:graphicData>
            </a:graphic>
          </wp:inline>
        </w:drawing>
      </w:r>
      <w:r>
        <w:tab/>
      </w:r>
      <w:r>
        <w:tab/>
      </w:r>
      <w:r>
        <w:rPr>
          <w:noProof/>
          <w:lang w:eastAsia="fr-FR"/>
        </w:rPr>
        <w:drawing>
          <wp:inline distT="0" distB="0" distL="0" distR="0">
            <wp:extent cx="1716617" cy="2731882"/>
            <wp:effectExtent l="19050" t="0" r="0" b="0"/>
            <wp:docPr id="45" name="Image 44" descr="DSC_2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88.JPG"/>
                    <pic:cNvPicPr/>
                  </pic:nvPicPr>
                  <pic:blipFill>
                    <a:blip r:embed="rId46" cstate="print"/>
                    <a:srcRect l="24170" t="4545" b="14486"/>
                    <a:stretch>
                      <a:fillRect/>
                    </a:stretch>
                  </pic:blipFill>
                  <pic:spPr>
                    <a:xfrm>
                      <a:off x="0" y="0"/>
                      <a:ext cx="1719989" cy="2737248"/>
                    </a:xfrm>
                    <a:prstGeom prst="rect">
                      <a:avLst/>
                    </a:prstGeom>
                  </pic:spPr>
                </pic:pic>
              </a:graphicData>
            </a:graphic>
          </wp:inline>
        </w:drawing>
      </w:r>
    </w:p>
    <w:p w:rsidR="00BD352A" w:rsidRDefault="00BD352A" w:rsidP="00BD352A">
      <w:pPr>
        <w:pStyle w:val="Sansinterligne"/>
      </w:pPr>
      <w:r>
        <w:t>Figure 2</w:t>
      </w:r>
      <w:r w:rsidR="00F85DC2">
        <w:t>5</w:t>
      </w:r>
      <w:r>
        <w:t xml:space="preserve"> : Mise sous pression et mesure de </w:t>
      </w:r>
      <w:r w:rsidR="007E0E1D">
        <w:t>teneur en air</w:t>
      </w:r>
    </w:p>
    <w:p w:rsidR="00133E4C" w:rsidRDefault="00133E4C" w:rsidP="00133E4C">
      <w:r>
        <w:t>La teneur en air du béton est mesurée à 1,1%. Il est possible de considérer que 1% d’air occupe le même volume que dix litres d’eau. Ainsi, les 1,1% mesurés seraient équivalents à 11 litres d’eau supplémentaire dans le béton. Il est évident que la présence de cet air a un impact : elle réduit pareillement la résistance à la compression que les litres équivalents d’eau. L’air occlus provoque des vides, or la résistance du béton est une fonction directe de sa compacité : ces vides influent sur la compacité. Ils affectent donc la résistance à la compression de la même manière que les vides de toute autre origine.</w:t>
      </w:r>
    </w:p>
    <w:p w:rsidR="00282568" w:rsidRDefault="00282568" w:rsidP="00F85DC2">
      <w:pPr>
        <w:pStyle w:val="Titre2"/>
        <w:spacing w:before="240"/>
      </w:pPr>
      <w:r>
        <w:t xml:space="preserve">5.5 – </w:t>
      </w:r>
      <w:r w:rsidR="00FD2C9E">
        <w:t>Estim</w:t>
      </w:r>
      <w:r>
        <w:t>ation du pH du béton</w:t>
      </w:r>
    </w:p>
    <w:p w:rsidR="00282568" w:rsidRDefault="00AA4FC0" w:rsidP="00282568">
      <w:r>
        <w:t>La mesure de pH du béton se fait à l’aide d’un papier pH et par comparaison au nuancier</w:t>
      </w:r>
      <w:r w:rsidR="000E568B">
        <w:t xml:space="preserve"> (figure 2</w:t>
      </w:r>
      <w:r w:rsidR="00F85DC2">
        <w:t>6</w:t>
      </w:r>
      <w:r w:rsidR="000E568B">
        <w:t>)</w:t>
      </w:r>
      <w:r>
        <w:t>.</w:t>
      </w:r>
      <w:r w:rsidR="000E568B">
        <w:t xml:space="preserve"> Le béton est très basique avec un pH </w:t>
      </w:r>
      <w:r w:rsidR="0064109C">
        <w:t>entre</w:t>
      </w:r>
      <w:r w:rsidR="000E568B">
        <w:t xml:space="preserve"> 12 </w:t>
      </w:r>
      <w:r w:rsidR="0064109C">
        <w:t>et</w:t>
      </w:r>
      <w:r w:rsidR="000E568B">
        <w:t xml:space="preserve"> 14, le port de gant en plastique sous les </w:t>
      </w:r>
      <w:r w:rsidR="000E568B">
        <w:lastRenderedPageBreak/>
        <w:t>gants mécaniques est indispensable.</w:t>
      </w:r>
      <w:r w:rsidR="005E7070">
        <w:t xml:space="preserve"> Il est important de préciser que la brûlure chimique provoquée par le ciment est fortement méconnue</w:t>
      </w:r>
      <w:r w:rsidR="00C0544C">
        <w:t>,</w:t>
      </w:r>
      <w:r w:rsidR="005E7070">
        <w:t xml:space="preserve"> même dans la profession</w:t>
      </w:r>
      <w:r w:rsidR="00C0544C">
        <w:t>,</w:t>
      </w:r>
      <w:r w:rsidR="005E7070">
        <w:t xml:space="preserve"> et que le délai avec lequel apparaissent les premiers symptômes gêne à son identification. Citons un article publié en 2017 sur ce sujet</w:t>
      </w:r>
      <w:r w:rsidR="00C0544C">
        <w:t>,</w:t>
      </w:r>
      <w:r w:rsidR="005E7070">
        <w:t xml:space="preserve"> intitulé « Le ciment brûle toujours » [2] :</w:t>
      </w:r>
      <w:r w:rsidR="005E7070" w:rsidRPr="00C37327">
        <w:t xml:space="preserve"> </w:t>
      </w:r>
      <w:r w:rsidR="005E7070" w:rsidRPr="005E7070">
        <w:rPr>
          <w:rStyle w:val="CitationCar"/>
        </w:rPr>
        <w:t>"[…] Son action corrosive continue tant qu’il est au contact de la peau. Ceci explique que les brûlures par ciment sont très souvent profondes (92% des cas dans notre étude). En effet les premiers symptômes pouvant apparaître seulement quelques heures après par de simples sensations de brûlure, d’irritation, un érythème ou des vésicules, le temps de contact est souvent important."</w:t>
      </w:r>
    </w:p>
    <w:p w:rsidR="000E568B" w:rsidRDefault="000E568B" w:rsidP="000E568B">
      <w:pPr>
        <w:spacing w:before="120" w:after="60"/>
        <w:jc w:val="center"/>
      </w:pPr>
      <w:r>
        <w:rPr>
          <w:noProof/>
          <w:lang w:eastAsia="fr-FR"/>
        </w:rPr>
        <w:drawing>
          <wp:inline distT="0" distB="0" distL="0" distR="0">
            <wp:extent cx="2299123" cy="1612900"/>
            <wp:effectExtent l="19050" t="0" r="5927" b="0"/>
            <wp:docPr id="52" name="Image 51" descr="DSC_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76.JPG"/>
                    <pic:cNvPicPr/>
                  </pic:nvPicPr>
                  <pic:blipFill>
                    <a:blip r:embed="rId47" cstate="print"/>
                    <a:srcRect l="17842" t="13433" r="30567" b="32624"/>
                    <a:stretch>
                      <a:fillRect/>
                    </a:stretch>
                  </pic:blipFill>
                  <pic:spPr>
                    <a:xfrm>
                      <a:off x="0" y="0"/>
                      <a:ext cx="2307768" cy="1618965"/>
                    </a:xfrm>
                    <a:prstGeom prst="rect">
                      <a:avLst/>
                    </a:prstGeom>
                  </pic:spPr>
                </pic:pic>
              </a:graphicData>
            </a:graphic>
          </wp:inline>
        </w:drawing>
      </w:r>
      <w:r>
        <w:tab/>
      </w:r>
      <w:r>
        <w:rPr>
          <w:noProof/>
          <w:lang w:eastAsia="fr-FR"/>
        </w:rPr>
        <w:drawing>
          <wp:inline distT="0" distB="0" distL="0" distR="0">
            <wp:extent cx="2290288" cy="1612303"/>
            <wp:effectExtent l="19050" t="0" r="0" b="0"/>
            <wp:docPr id="53" name="Image 52" descr="DSC_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77.JPG"/>
                    <pic:cNvPicPr/>
                  </pic:nvPicPr>
                  <pic:blipFill>
                    <a:blip r:embed="rId48" cstate="print"/>
                    <a:srcRect l="37208" t="9429" r="12156" b="37451"/>
                    <a:stretch>
                      <a:fillRect/>
                    </a:stretch>
                  </pic:blipFill>
                  <pic:spPr>
                    <a:xfrm>
                      <a:off x="0" y="0"/>
                      <a:ext cx="2294202" cy="1615059"/>
                    </a:xfrm>
                    <a:prstGeom prst="rect">
                      <a:avLst/>
                    </a:prstGeom>
                  </pic:spPr>
                </pic:pic>
              </a:graphicData>
            </a:graphic>
          </wp:inline>
        </w:drawing>
      </w:r>
    </w:p>
    <w:p w:rsidR="000E568B" w:rsidRPr="00282568" w:rsidRDefault="000E568B" w:rsidP="000E568B">
      <w:pPr>
        <w:pStyle w:val="Sansinterligne"/>
      </w:pPr>
      <w:r>
        <w:t xml:space="preserve">Figure </w:t>
      </w:r>
      <w:r w:rsidR="00E9382B">
        <w:t>2</w:t>
      </w:r>
      <w:r w:rsidR="00F85DC2">
        <w:t>6</w:t>
      </w:r>
      <w:r>
        <w:t xml:space="preserve"> : </w:t>
      </w:r>
      <w:r w:rsidR="00FD2C9E">
        <w:t>Estim</w:t>
      </w:r>
      <w:r>
        <w:t>ation du pH du béton</w:t>
      </w:r>
    </w:p>
    <w:p w:rsidR="00202B08" w:rsidRDefault="00637790" w:rsidP="00202B08">
      <w:pPr>
        <w:pStyle w:val="Titre1"/>
      </w:pPr>
      <w:r>
        <w:t>6</w:t>
      </w:r>
      <w:r w:rsidR="001B1345" w:rsidRPr="001A44D6">
        <w:t xml:space="preserve"> – </w:t>
      </w:r>
      <w:r w:rsidR="00202B08" w:rsidRPr="001A44D6">
        <w:t>Réalisation de la poutre</w:t>
      </w:r>
    </w:p>
    <w:p w:rsidR="00CA64B5" w:rsidRPr="001A44D6" w:rsidRDefault="00637790" w:rsidP="001B1345">
      <w:pPr>
        <w:pStyle w:val="Titre2"/>
      </w:pPr>
      <w:r>
        <w:t>6</w:t>
      </w:r>
      <w:r w:rsidR="00CA64B5" w:rsidRPr="001A44D6">
        <w:t>.1</w:t>
      </w:r>
      <w:r w:rsidR="00F85DC2">
        <w:t xml:space="preserve"> </w:t>
      </w:r>
      <w:r w:rsidR="00CA64B5" w:rsidRPr="001A44D6">
        <w:t>- Préparation du moule</w:t>
      </w:r>
    </w:p>
    <w:p w:rsidR="001A44D6" w:rsidRDefault="001A44D6" w:rsidP="001A44D6">
      <w:r w:rsidRPr="001A44D6">
        <w:t>Afin de faciliter</w:t>
      </w:r>
      <w:r>
        <w:t xml:space="preserve"> le dé</w:t>
      </w:r>
      <w:r w:rsidR="00282568">
        <w:t>coffr</w:t>
      </w:r>
      <w:r>
        <w:t xml:space="preserve">age de la poutre après </w:t>
      </w:r>
      <w:r w:rsidR="00282568">
        <w:t>deux jours</w:t>
      </w:r>
      <w:r>
        <w:t>, le moule est graissé. Puis la cage est installée, armature tendue en bas, cales en étoile en bas et sur les cotés (figure 2</w:t>
      </w:r>
      <w:r w:rsidR="00F85DC2">
        <w:t>7</w:t>
      </w:r>
      <w:r>
        <w:t>).</w:t>
      </w:r>
    </w:p>
    <w:p w:rsidR="001A44D6" w:rsidRDefault="001A44D6" w:rsidP="000E568B">
      <w:pPr>
        <w:spacing w:before="120" w:after="60"/>
        <w:jc w:val="center"/>
      </w:pPr>
      <w:r>
        <w:rPr>
          <w:noProof/>
          <w:lang w:eastAsia="fr-FR"/>
        </w:rPr>
        <w:drawing>
          <wp:inline distT="0" distB="0" distL="0" distR="0">
            <wp:extent cx="1898262" cy="2827867"/>
            <wp:effectExtent l="19050" t="0" r="6738" b="0"/>
            <wp:docPr id="46" name="Image 45" descr="DSC_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06.JPG"/>
                    <pic:cNvPicPr/>
                  </pic:nvPicPr>
                  <pic:blipFill>
                    <a:blip r:embed="rId49" cstate="print"/>
                    <a:stretch>
                      <a:fillRect/>
                    </a:stretch>
                  </pic:blipFill>
                  <pic:spPr>
                    <a:xfrm>
                      <a:off x="0" y="0"/>
                      <a:ext cx="1899988" cy="2830438"/>
                    </a:xfrm>
                    <a:prstGeom prst="rect">
                      <a:avLst/>
                    </a:prstGeom>
                  </pic:spPr>
                </pic:pic>
              </a:graphicData>
            </a:graphic>
          </wp:inline>
        </w:drawing>
      </w:r>
      <w:r w:rsidR="00651384">
        <w:t xml:space="preserve">   </w:t>
      </w:r>
      <w:r>
        <w:rPr>
          <w:noProof/>
          <w:lang w:eastAsia="fr-FR"/>
        </w:rPr>
        <w:drawing>
          <wp:inline distT="0" distB="0" distL="0" distR="0">
            <wp:extent cx="1898650" cy="2828441"/>
            <wp:effectExtent l="19050" t="0" r="6350" b="0"/>
            <wp:docPr id="47" name="Image 46" descr="DSC_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12.JPG"/>
                    <pic:cNvPicPr/>
                  </pic:nvPicPr>
                  <pic:blipFill>
                    <a:blip r:embed="rId50" cstate="print"/>
                    <a:stretch>
                      <a:fillRect/>
                    </a:stretch>
                  </pic:blipFill>
                  <pic:spPr>
                    <a:xfrm>
                      <a:off x="0" y="0"/>
                      <a:ext cx="1899649" cy="2829929"/>
                    </a:xfrm>
                    <a:prstGeom prst="rect">
                      <a:avLst/>
                    </a:prstGeom>
                  </pic:spPr>
                </pic:pic>
              </a:graphicData>
            </a:graphic>
          </wp:inline>
        </w:drawing>
      </w:r>
      <w:r w:rsidR="00651384">
        <w:t xml:space="preserve">   </w:t>
      </w:r>
      <w:r>
        <w:rPr>
          <w:noProof/>
          <w:lang w:eastAsia="fr-FR"/>
        </w:rPr>
        <w:drawing>
          <wp:inline distT="0" distB="0" distL="0" distR="0">
            <wp:extent cx="1894182" cy="2821785"/>
            <wp:effectExtent l="19050" t="0" r="0" b="0"/>
            <wp:docPr id="48" name="Image 47" descr="DSC_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14.JPG"/>
                    <pic:cNvPicPr/>
                  </pic:nvPicPr>
                  <pic:blipFill>
                    <a:blip r:embed="rId51" cstate="print"/>
                    <a:stretch>
                      <a:fillRect/>
                    </a:stretch>
                  </pic:blipFill>
                  <pic:spPr>
                    <a:xfrm>
                      <a:off x="0" y="0"/>
                      <a:ext cx="1901479" cy="2832655"/>
                    </a:xfrm>
                    <a:prstGeom prst="rect">
                      <a:avLst/>
                    </a:prstGeom>
                  </pic:spPr>
                </pic:pic>
              </a:graphicData>
            </a:graphic>
          </wp:inline>
        </w:drawing>
      </w:r>
    </w:p>
    <w:p w:rsidR="00715B40" w:rsidRDefault="00715B40" w:rsidP="00715B40">
      <w:pPr>
        <w:pStyle w:val="Sansinterligne"/>
      </w:pPr>
      <w:r>
        <w:t>Figure 2</w:t>
      </w:r>
      <w:r w:rsidR="00F85DC2">
        <w:t>7</w:t>
      </w:r>
      <w:r>
        <w:t> : Graissage du moule et installation de la cage</w:t>
      </w:r>
    </w:p>
    <w:p w:rsidR="00715B40" w:rsidRDefault="00715B40" w:rsidP="00715B40">
      <w:r>
        <w:t>Le</w:t>
      </w:r>
      <w:r w:rsidR="00D4129F">
        <w:t>s</w:t>
      </w:r>
      <w:r>
        <w:t xml:space="preserve"> </w:t>
      </w:r>
      <w:r w:rsidR="00D4129F">
        <w:t xml:space="preserve">parois du </w:t>
      </w:r>
      <w:r>
        <w:t xml:space="preserve">moule </w:t>
      </w:r>
      <w:r w:rsidR="00D4129F">
        <w:t>sont</w:t>
      </w:r>
      <w:r>
        <w:t xml:space="preserve"> ensuite </w:t>
      </w:r>
      <w:r w:rsidR="00D4129F">
        <w:t xml:space="preserve">maintenues par quatre </w:t>
      </w:r>
      <w:r w:rsidR="00D4129F" w:rsidRPr="007E0E1D">
        <w:t>barres</w:t>
      </w:r>
      <w:r w:rsidR="00D4129F">
        <w:t xml:space="preserve"> solidement serrées </w:t>
      </w:r>
      <w:r w:rsidR="002D27C5">
        <w:t xml:space="preserve">permettant de reprendre les efforts de poussée lors de la vibration </w:t>
      </w:r>
      <w:r w:rsidR="00D4129F">
        <w:t>(figure 2</w:t>
      </w:r>
      <w:r w:rsidR="00F85DC2">
        <w:t>8</w:t>
      </w:r>
      <w:r w:rsidR="00D4129F">
        <w:t xml:space="preserve">). </w:t>
      </w:r>
      <w:r>
        <w:t>Le dé</w:t>
      </w:r>
      <w:r w:rsidR="00282568">
        <w:t>coffr</w:t>
      </w:r>
      <w:r>
        <w:t>age est aussi préparé en positionn</w:t>
      </w:r>
      <w:r w:rsidR="00282568">
        <w:t>a</w:t>
      </w:r>
      <w:r>
        <w:t xml:space="preserve">nt des </w:t>
      </w:r>
      <w:r w:rsidR="007E0E1D">
        <w:t>ancres à pied</w:t>
      </w:r>
      <w:r>
        <w:t xml:space="preserve"> qui permettront l’accroche d’élingues pour le soulèvement et le déplacement par pont transporteur. Les </w:t>
      </w:r>
      <w:r w:rsidR="007E0E1D">
        <w:t>ancres à pied sont insérées dans des réservations hémisphériques en élastomère</w:t>
      </w:r>
      <w:r>
        <w:t xml:space="preserve"> monté</w:t>
      </w:r>
      <w:r w:rsidR="007E0E1D">
        <w:t>e</w:t>
      </w:r>
      <w:r>
        <w:t>s sur planchette. Ces planchettes sont ensuite positionnées symétriquement sur la poutre afin d’assurer un transport équilibré de la poutre ; les planchettes sont maintenues par des serres joints</w:t>
      </w:r>
      <w:r w:rsidR="00D4129F">
        <w:t xml:space="preserve"> (figure </w:t>
      </w:r>
      <w:r w:rsidR="0087653A">
        <w:t>2</w:t>
      </w:r>
      <w:r w:rsidR="00F85DC2">
        <w:t>9</w:t>
      </w:r>
      <w:r w:rsidR="00D4129F">
        <w:t>)</w:t>
      </w:r>
      <w:r>
        <w:t>.</w:t>
      </w:r>
    </w:p>
    <w:p w:rsidR="00D4129F" w:rsidRDefault="00D4129F" w:rsidP="00D4129F">
      <w:pPr>
        <w:spacing w:before="120" w:after="60"/>
        <w:jc w:val="center"/>
      </w:pPr>
      <w:r>
        <w:rPr>
          <w:noProof/>
          <w:lang w:eastAsia="fr-FR"/>
        </w:rPr>
        <w:lastRenderedPageBreak/>
        <w:drawing>
          <wp:inline distT="0" distB="0" distL="0" distR="0">
            <wp:extent cx="2372990" cy="1592864"/>
            <wp:effectExtent l="19050" t="0" r="8260" b="0"/>
            <wp:docPr id="49" name="Image 48" descr="DSC_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16.JPG"/>
                    <pic:cNvPicPr/>
                  </pic:nvPicPr>
                  <pic:blipFill>
                    <a:blip r:embed="rId52" cstate="print"/>
                    <a:stretch>
                      <a:fillRect/>
                    </a:stretch>
                  </pic:blipFill>
                  <pic:spPr>
                    <a:xfrm>
                      <a:off x="0" y="0"/>
                      <a:ext cx="2372942" cy="1592832"/>
                    </a:xfrm>
                    <a:prstGeom prst="rect">
                      <a:avLst/>
                    </a:prstGeom>
                  </pic:spPr>
                </pic:pic>
              </a:graphicData>
            </a:graphic>
          </wp:inline>
        </w:drawing>
      </w:r>
    </w:p>
    <w:p w:rsidR="00D4129F" w:rsidRDefault="00D4129F" w:rsidP="00D4129F">
      <w:pPr>
        <w:pStyle w:val="Sansinterligne"/>
      </w:pPr>
      <w:r>
        <w:t>Figure 2</w:t>
      </w:r>
      <w:r w:rsidR="00F85DC2">
        <w:t>8</w:t>
      </w:r>
      <w:r>
        <w:t> : Fermeture du moule</w:t>
      </w:r>
    </w:p>
    <w:p w:rsidR="00D4129F" w:rsidRDefault="00D4129F" w:rsidP="00D4129F">
      <w:pPr>
        <w:spacing w:before="120" w:after="60"/>
        <w:jc w:val="center"/>
      </w:pPr>
      <w:r>
        <w:rPr>
          <w:noProof/>
          <w:lang w:eastAsia="fr-FR"/>
        </w:rPr>
        <w:drawing>
          <wp:inline distT="0" distB="0" distL="0" distR="0">
            <wp:extent cx="1762858" cy="2626154"/>
            <wp:effectExtent l="19050" t="0" r="8792" b="0"/>
            <wp:docPr id="50" name="Image 49" descr="DSC_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22.JPG"/>
                    <pic:cNvPicPr/>
                  </pic:nvPicPr>
                  <pic:blipFill>
                    <a:blip r:embed="rId53" cstate="print"/>
                    <a:stretch>
                      <a:fillRect/>
                    </a:stretch>
                  </pic:blipFill>
                  <pic:spPr>
                    <a:xfrm>
                      <a:off x="0" y="0"/>
                      <a:ext cx="1764464" cy="2628546"/>
                    </a:xfrm>
                    <a:prstGeom prst="rect">
                      <a:avLst/>
                    </a:prstGeom>
                  </pic:spPr>
                </pic:pic>
              </a:graphicData>
            </a:graphic>
          </wp:inline>
        </w:drawing>
      </w:r>
      <w:r w:rsidR="00651384">
        <w:tab/>
      </w:r>
      <w:r w:rsidR="00764257">
        <w:tab/>
      </w:r>
      <w:r>
        <w:rPr>
          <w:noProof/>
          <w:lang w:eastAsia="fr-FR"/>
        </w:rPr>
        <w:drawing>
          <wp:inline distT="0" distB="0" distL="0" distR="0">
            <wp:extent cx="1944064" cy="2625969"/>
            <wp:effectExtent l="19050" t="0" r="0" b="0"/>
            <wp:docPr id="51" name="Image 50" descr="DSC_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24.JPG"/>
                    <pic:cNvPicPr/>
                  </pic:nvPicPr>
                  <pic:blipFill>
                    <a:blip r:embed="rId54" cstate="print"/>
                    <a:srcRect l="7163" t="15646"/>
                    <a:stretch>
                      <a:fillRect/>
                    </a:stretch>
                  </pic:blipFill>
                  <pic:spPr>
                    <a:xfrm>
                      <a:off x="0" y="0"/>
                      <a:ext cx="1951092" cy="2635463"/>
                    </a:xfrm>
                    <a:prstGeom prst="rect">
                      <a:avLst/>
                    </a:prstGeom>
                  </pic:spPr>
                </pic:pic>
              </a:graphicData>
            </a:graphic>
          </wp:inline>
        </w:drawing>
      </w:r>
    </w:p>
    <w:p w:rsidR="00D4129F" w:rsidRPr="001A44D6" w:rsidRDefault="0087653A" w:rsidP="00D4129F">
      <w:pPr>
        <w:pStyle w:val="Sansinterligne"/>
      </w:pPr>
      <w:r>
        <w:t>Figure 2</w:t>
      </w:r>
      <w:r w:rsidR="00F85DC2">
        <w:t>9</w:t>
      </w:r>
      <w:r w:rsidR="00D4129F">
        <w:t xml:space="preserve"> : </w:t>
      </w:r>
      <w:r w:rsidR="009F27FA">
        <w:t>Finalisation du moule avant remplissage de béton</w:t>
      </w:r>
    </w:p>
    <w:p w:rsidR="001B1345" w:rsidRDefault="00637790" w:rsidP="001B1345">
      <w:pPr>
        <w:pStyle w:val="Titre2"/>
      </w:pPr>
      <w:r w:rsidRPr="000E568B">
        <w:t>6</w:t>
      </w:r>
      <w:r w:rsidR="00CA64B5" w:rsidRPr="000E568B">
        <w:t>.2</w:t>
      </w:r>
      <w:r w:rsidR="000E568B" w:rsidRPr="000E568B">
        <w:t xml:space="preserve"> </w:t>
      </w:r>
      <w:r w:rsidR="000E568B">
        <w:t>–</w:t>
      </w:r>
      <w:r w:rsidR="00CA64B5" w:rsidRPr="000E568B">
        <w:t xml:space="preserve"> </w:t>
      </w:r>
      <w:r w:rsidR="000E568B">
        <w:t>Mise en place du béton</w:t>
      </w:r>
    </w:p>
    <w:p w:rsidR="000E568B" w:rsidRDefault="00FC6AF9" w:rsidP="00836078">
      <w:pPr>
        <w:spacing w:after="0"/>
      </w:pPr>
      <w:r>
        <w:t>Une première couche de béton est déposée</w:t>
      </w:r>
      <w:r w:rsidR="003E7115">
        <w:t xml:space="preserve"> (figure </w:t>
      </w:r>
      <w:r w:rsidR="00F85DC2">
        <w:t>30</w:t>
      </w:r>
      <w:r w:rsidR="003E7115">
        <w:t xml:space="preserve">), le moule </w:t>
      </w:r>
      <w:proofErr w:type="spellStart"/>
      <w:r w:rsidR="003E7115">
        <w:t>autovibrant</w:t>
      </w:r>
      <w:proofErr w:type="spellEnd"/>
      <w:r w:rsidR="003E7115">
        <w:t xml:space="preserve"> est actionné (figure </w:t>
      </w:r>
      <w:r w:rsidR="00E9382B">
        <w:t>3</w:t>
      </w:r>
      <w:r w:rsidR="00F85DC2">
        <w:t>1</w:t>
      </w:r>
      <w:r w:rsidR="003E7115">
        <w:t>) ce qui a pour effet de « </w:t>
      </w:r>
      <w:r w:rsidR="003E7115" w:rsidRPr="007E0E1D">
        <w:t>liquéfie</w:t>
      </w:r>
      <w:r w:rsidR="003E7115">
        <w:t>r » le béton</w:t>
      </w:r>
      <w:r w:rsidR="002D27C5">
        <w:t xml:space="preserve"> en abaissant son seuil de cisaillement</w:t>
      </w:r>
      <w:r w:rsidR="003E7115">
        <w:t>.</w:t>
      </w:r>
      <w:r w:rsidR="007E0E1D">
        <w:t xml:space="preserve"> En effet le béton se comporte comme un fluide de </w:t>
      </w:r>
      <w:proofErr w:type="spellStart"/>
      <w:r w:rsidR="007E0E1D">
        <w:t>Bingham</w:t>
      </w:r>
      <w:proofErr w:type="spellEnd"/>
      <w:r w:rsidR="00AA6893">
        <w:rPr>
          <w:rStyle w:val="Appelnotedebasdep"/>
        </w:rPr>
        <w:footnoteReference w:id="1"/>
      </w:r>
      <w:r w:rsidR="007E0E1D">
        <w:t> : il est nécessaire d’appliquer une contrainte de cisaillement (seuil) afin qu’il se comporte comme un fluide Newtonien. En dessous de ce seuil, il se comporte comme un solide.</w:t>
      </w:r>
    </w:p>
    <w:p w:rsidR="00404F2D" w:rsidRDefault="003E7115" w:rsidP="00836078">
      <w:pPr>
        <w:spacing w:before="120" w:after="60" w:line="240" w:lineRule="auto"/>
        <w:jc w:val="center"/>
      </w:pPr>
      <w:r>
        <w:rPr>
          <w:noProof/>
          <w:lang w:eastAsia="fr-FR"/>
        </w:rPr>
        <w:drawing>
          <wp:inline distT="0" distB="0" distL="0" distR="0">
            <wp:extent cx="1967461" cy="2654300"/>
            <wp:effectExtent l="19050" t="0" r="0" b="0"/>
            <wp:docPr id="54" name="Image 53" descr="DSC_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98.JPG"/>
                    <pic:cNvPicPr/>
                  </pic:nvPicPr>
                  <pic:blipFill>
                    <a:blip r:embed="rId55" cstate="print"/>
                    <a:srcRect l="8980" t="22868" r="6011"/>
                    <a:stretch>
                      <a:fillRect/>
                    </a:stretch>
                  </pic:blipFill>
                  <pic:spPr>
                    <a:xfrm>
                      <a:off x="0" y="0"/>
                      <a:ext cx="1965999" cy="2652328"/>
                    </a:xfrm>
                    <a:prstGeom prst="rect">
                      <a:avLst/>
                    </a:prstGeom>
                  </pic:spPr>
                </pic:pic>
              </a:graphicData>
            </a:graphic>
          </wp:inline>
        </w:drawing>
      </w:r>
      <w:r w:rsidR="00764257">
        <w:tab/>
      </w:r>
      <w:r w:rsidR="00764257">
        <w:tab/>
      </w:r>
      <w:r>
        <w:rPr>
          <w:noProof/>
          <w:lang w:eastAsia="fr-FR"/>
        </w:rPr>
        <w:drawing>
          <wp:inline distT="0" distB="0" distL="0" distR="0">
            <wp:extent cx="1781274" cy="2653590"/>
            <wp:effectExtent l="19050" t="0" r="9426" b="0"/>
            <wp:docPr id="55" name="Image 54" descr="DSC_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01.JPG"/>
                    <pic:cNvPicPr/>
                  </pic:nvPicPr>
                  <pic:blipFill>
                    <a:blip r:embed="rId56" cstate="print"/>
                    <a:stretch>
                      <a:fillRect/>
                    </a:stretch>
                  </pic:blipFill>
                  <pic:spPr>
                    <a:xfrm>
                      <a:off x="0" y="0"/>
                      <a:ext cx="1784099" cy="2657799"/>
                    </a:xfrm>
                    <a:prstGeom prst="rect">
                      <a:avLst/>
                    </a:prstGeom>
                  </pic:spPr>
                </pic:pic>
              </a:graphicData>
            </a:graphic>
          </wp:inline>
        </w:drawing>
      </w:r>
    </w:p>
    <w:p w:rsidR="00404F2D" w:rsidRDefault="00404F2D" w:rsidP="00404F2D">
      <w:pPr>
        <w:pStyle w:val="Sansinterligne"/>
      </w:pPr>
      <w:r>
        <w:t xml:space="preserve">Figure </w:t>
      </w:r>
      <w:r w:rsidR="00F85DC2">
        <w:t>30</w:t>
      </w:r>
      <w:r>
        <w:t> : Dépôt d’une première couche de béton</w:t>
      </w:r>
    </w:p>
    <w:p w:rsidR="003E7115" w:rsidRDefault="003E7115" w:rsidP="007E1F00">
      <w:pPr>
        <w:spacing w:before="0" w:after="60"/>
        <w:jc w:val="center"/>
      </w:pPr>
      <w:r>
        <w:rPr>
          <w:noProof/>
          <w:lang w:eastAsia="fr-FR"/>
        </w:rPr>
        <w:lastRenderedPageBreak/>
        <w:drawing>
          <wp:inline distT="0" distB="0" distL="0" distR="0">
            <wp:extent cx="3090387" cy="1670756"/>
            <wp:effectExtent l="19050" t="0" r="0" b="0"/>
            <wp:docPr id="56" name="Image 55" descr="DSC_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05.JPG"/>
                    <pic:cNvPicPr/>
                  </pic:nvPicPr>
                  <pic:blipFill>
                    <a:blip r:embed="rId57" cstate="print"/>
                    <a:srcRect t="7282" b="12165"/>
                    <a:stretch>
                      <a:fillRect/>
                    </a:stretch>
                  </pic:blipFill>
                  <pic:spPr>
                    <a:xfrm>
                      <a:off x="0" y="0"/>
                      <a:ext cx="3090387" cy="1670756"/>
                    </a:xfrm>
                    <a:prstGeom prst="rect">
                      <a:avLst/>
                    </a:prstGeom>
                  </pic:spPr>
                </pic:pic>
              </a:graphicData>
            </a:graphic>
          </wp:inline>
        </w:drawing>
      </w:r>
    </w:p>
    <w:p w:rsidR="00404F2D" w:rsidRPr="000E568B" w:rsidRDefault="00404F2D" w:rsidP="00404F2D">
      <w:pPr>
        <w:pStyle w:val="Sansinterligne"/>
      </w:pPr>
      <w:r>
        <w:t>Figure 3</w:t>
      </w:r>
      <w:r w:rsidR="00F85DC2">
        <w:t>1</w:t>
      </w:r>
      <w:r>
        <w:t> : Après mise en vibration du moule</w:t>
      </w:r>
    </w:p>
    <w:p w:rsidR="00A247C2" w:rsidRDefault="00404F2D" w:rsidP="00A247C2">
      <w:r>
        <w:t>Une seconde couche est alors déposée et vibrée (figure 3</w:t>
      </w:r>
      <w:r w:rsidR="00F85DC2">
        <w:t>2</w:t>
      </w:r>
      <w:r>
        <w:t>).</w:t>
      </w:r>
      <w:r w:rsidR="006C077D">
        <w:t xml:space="preserve"> La poutre sera décoffrée au bout de deux jours. Elle sera ensuite amenée à la ruine lors d’un essai de flexion 4 points réalisé après </w:t>
      </w:r>
      <w:r w:rsidR="002B0E1D">
        <w:t>4</w:t>
      </w:r>
      <w:r w:rsidR="006C077D">
        <w:t xml:space="preserve"> semaines de durcissement (voir ressource « </w:t>
      </w:r>
      <w:r w:rsidR="006C077D" w:rsidRPr="007B0CD0">
        <w:rPr>
          <w:i/>
        </w:rPr>
        <w:t>Cassage d’une poutre en béton armé</w:t>
      </w:r>
      <w:r w:rsidR="006C077D">
        <w:t> »).</w:t>
      </w:r>
    </w:p>
    <w:p w:rsidR="00404F2D" w:rsidRDefault="00675315" w:rsidP="00D13D6A">
      <w:pPr>
        <w:spacing w:before="120" w:after="60"/>
        <w:jc w:val="center"/>
      </w:pPr>
      <w:r>
        <w:rPr>
          <w:noProof/>
          <w:lang w:eastAsia="fr-FR"/>
        </w:rPr>
        <w:drawing>
          <wp:inline distT="0" distB="0" distL="0" distR="0">
            <wp:extent cx="1947521" cy="2901245"/>
            <wp:effectExtent l="19050" t="0" r="0" b="0"/>
            <wp:docPr id="57" name="Image 56" descr="DSC_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09.JPG"/>
                    <pic:cNvPicPr/>
                  </pic:nvPicPr>
                  <pic:blipFill>
                    <a:blip r:embed="rId58" cstate="print"/>
                    <a:stretch>
                      <a:fillRect/>
                    </a:stretch>
                  </pic:blipFill>
                  <pic:spPr>
                    <a:xfrm>
                      <a:off x="0" y="0"/>
                      <a:ext cx="1961084" cy="2921450"/>
                    </a:xfrm>
                    <a:prstGeom prst="rect">
                      <a:avLst/>
                    </a:prstGeom>
                  </pic:spPr>
                </pic:pic>
              </a:graphicData>
            </a:graphic>
          </wp:inline>
        </w:drawing>
      </w:r>
      <w:r w:rsidR="00764257">
        <w:tab/>
      </w:r>
      <w:r w:rsidR="00764257">
        <w:tab/>
      </w:r>
      <w:r>
        <w:rPr>
          <w:noProof/>
          <w:lang w:eastAsia="fr-FR"/>
        </w:rPr>
        <w:drawing>
          <wp:inline distT="0" distB="0" distL="0" distR="0">
            <wp:extent cx="1777379" cy="2901245"/>
            <wp:effectExtent l="19050" t="0" r="0" b="0"/>
            <wp:docPr id="58" name="Image 57" descr="poutre coul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tre coulée.jpg"/>
                    <pic:cNvPicPr/>
                  </pic:nvPicPr>
                  <pic:blipFill>
                    <a:blip r:embed="rId59" cstate="print"/>
                    <a:stretch>
                      <a:fillRect/>
                    </a:stretch>
                  </pic:blipFill>
                  <pic:spPr>
                    <a:xfrm>
                      <a:off x="0" y="0"/>
                      <a:ext cx="1787829" cy="2918302"/>
                    </a:xfrm>
                    <a:prstGeom prst="rect">
                      <a:avLst/>
                    </a:prstGeom>
                  </pic:spPr>
                </pic:pic>
              </a:graphicData>
            </a:graphic>
          </wp:inline>
        </w:drawing>
      </w:r>
    </w:p>
    <w:p w:rsidR="00D13D6A" w:rsidRPr="00A247C2" w:rsidRDefault="00D13D6A" w:rsidP="00D13D6A">
      <w:pPr>
        <w:pStyle w:val="Sansinterligne"/>
      </w:pPr>
      <w:r>
        <w:t>Figure 3</w:t>
      </w:r>
      <w:r w:rsidR="00F85DC2">
        <w:t>2</w:t>
      </w:r>
      <w:r>
        <w:t> : Dépôt de la seconde couche</w:t>
      </w:r>
      <w:r w:rsidR="002B0637">
        <w:t xml:space="preserve"> et </w:t>
      </w:r>
      <w:r>
        <w:t>poutre vibrée</w:t>
      </w:r>
    </w:p>
    <w:p w:rsidR="00167894" w:rsidRDefault="00637790" w:rsidP="00C35E35">
      <w:pPr>
        <w:pStyle w:val="Titre1"/>
      </w:pPr>
      <w:r>
        <w:t>7</w:t>
      </w:r>
      <w:r w:rsidR="00C35E35">
        <w:t xml:space="preserve"> – Réalisation des éprouvettes</w:t>
      </w:r>
    </w:p>
    <w:p w:rsidR="00764257" w:rsidRDefault="008C1E86" w:rsidP="00764257">
      <w:pPr>
        <w:spacing w:after="0"/>
      </w:pPr>
      <w:r>
        <w:t>Six éprouvettes standardisées sont utilisées. La première phase consiste à les peser à vide</w:t>
      </w:r>
      <w:r w:rsidR="002C34E9">
        <w:t xml:space="preserve"> (figure 3</w:t>
      </w:r>
      <w:r w:rsidR="00F85DC2">
        <w:t>3</w:t>
      </w:r>
      <w:r w:rsidR="002C34E9">
        <w:t>a) ; l</w:t>
      </w:r>
      <w:r w:rsidR="002A4B2F">
        <w:t>es éprouvettes remplies de béton seront immédiatement pesées afin d’en déduire la masse volumique du béton frais.</w:t>
      </w:r>
      <w:r w:rsidR="00585909">
        <w:t xml:space="preserve"> </w:t>
      </w:r>
      <w:r w:rsidR="00FA0557">
        <w:t>L</w:t>
      </w:r>
      <w:r w:rsidR="00585909">
        <w:t xml:space="preserve">es six éprouvettes </w:t>
      </w:r>
      <w:r w:rsidR="00FA0557">
        <w:t xml:space="preserve">réalisées </w:t>
      </w:r>
      <w:r w:rsidR="00585909">
        <w:t>seront amenées à la ruine lors d’essais de compression</w:t>
      </w:r>
      <w:r w:rsidR="00FA0557">
        <w:t xml:space="preserve"> et de traction/fendage</w:t>
      </w:r>
      <w:r w:rsidR="00585909">
        <w:t xml:space="preserve"> (voir la ressource « </w:t>
      </w:r>
      <w:r w:rsidR="00585909" w:rsidRPr="007D469B">
        <w:rPr>
          <w:i/>
        </w:rPr>
        <w:t>Essais destructifs sur éprouvettes en béton</w:t>
      </w:r>
      <w:r w:rsidR="00585909">
        <w:t> »).</w:t>
      </w:r>
    </w:p>
    <w:p w:rsidR="002A4B2F" w:rsidRDefault="002A4B2F" w:rsidP="007E1F00">
      <w:pPr>
        <w:spacing w:before="0" w:after="20" w:line="240" w:lineRule="auto"/>
        <w:jc w:val="center"/>
      </w:pPr>
      <w:r>
        <w:rPr>
          <w:noProof/>
          <w:lang w:eastAsia="fr-FR"/>
        </w:rPr>
        <w:drawing>
          <wp:inline distT="0" distB="0" distL="0" distR="0">
            <wp:extent cx="1245306" cy="1855147"/>
            <wp:effectExtent l="19050" t="0" r="0" b="0"/>
            <wp:docPr id="59" name="Image 58" descr="DSC_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11.JPG"/>
                    <pic:cNvPicPr/>
                  </pic:nvPicPr>
                  <pic:blipFill>
                    <a:blip r:embed="rId60" cstate="print"/>
                    <a:stretch>
                      <a:fillRect/>
                    </a:stretch>
                  </pic:blipFill>
                  <pic:spPr>
                    <a:xfrm>
                      <a:off x="0" y="0"/>
                      <a:ext cx="1245306" cy="1855147"/>
                    </a:xfrm>
                    <a:prstGeom prst="rect">
                      <a:avLst/>
                    </a:prstGeom>
                  </pic:spPr>
                </pic:pic>
              </a:graphicData>
            </a:graphic>
          </wp:inline>
        </w:drawing>
      </w:r>
      <w:r w:rsidR="00764257">
        <w:tab/>
      </w:r>
      <w:r w:rsidR="00585909">
        <w:tab/>
      </w:r>
      <w:r w:rsidR="00585909">
        <w:rPr>
          <w:noProof/>
          <w:lang w:eastAsia="fr-FR"/>
        </w:rPr>
        <w:drawing>
          <wp:inline distT="0" distB="0" distL="0" distR="0">
            <wp:extent cx="1142793" cy="1853552"/>
            <wp:effectExtent l="19050" t="0" r="207" b="0"/>
            <wp:docPr id="62" name="Image 61" descr="pesée éprouvette remp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ée éprouvette remplie.jpg"/>
                    <pic:cNvPicPr/>
                  </pic:nvPicPr>
                  <pic:blipFill>
                    <a:blip r:embed="rId61" cstate="print"/>
                    <a:stretch>
                      <a:fillRect/>
                    </a:stretch>
                  </pic:blipFill>
                  <pic:spPr>
                    <a:xfrm>
                      <a:off x="0" y="0"/>
                      <a:ext cx="1146084" cy="1858890"/>
                    </a:xfrm>
                    <a:prstGeom prst="rect">
                      <a:avLst/>
                    </a:prstGeom>
                  </pic:spPr>
                </pic:pic>
              </a:graphicData>
            </a:graphic>
          </wp:inline>
        </w:drawing>
      </w:r>
    </w:p>
    <w:p w:rsidR="00585909" w:rsidRDefault="00585909" w:rsidP="002A4B2F">
      <w:pPr>
        <w:pStyle w:val="Sansinterligne"/>
      </w:pPr>
      <w:r>
        <w:t>(</w:t>
      </w:r>
      <w:proofErr w:type="gramStart"/>
      <w:r>
        <w:t>a</w:t>
      </w:r>
      <w:proofErr w:type="gramEnd"/>
      <w:r>
        <w:t xml:space="preserve">) </w:t>
      </w:r>
      <w:r>
        <w:tab/>
      </w:r>
      <w:r>
        <w:tab/>
      </w:r>
      <w:r>
        <w:tab/>
      </w:r>
      <w:r>
        <w:tab/>
        <w:t>(b)</w:t>
      </w:r>
    </w:p>
    <w:p w:rsidR="002A4B2F" w:rsidRDefault="002A4B2F" w:rsidP="002A4B2F">
      <w:pPr>
        <w:pStyle w:val="Sansinterligne"/>
      </w:pPr>
      <w:r>
        <w:t>Figure 3</w:t>
      </w:r>
      <w:r w:rsidR="00F85DC2">
        <w:t>3</w:t>
      </w:r>
      <w:r>
        <w:t> : Pesée des éprouvettes</w:t>
      </w:r>
      <w:r w:rsidR="002C34E9" w:rsidRPr="002C34E9">
        <w:t xml:space="preserve"> </w:t>
      </w:r>
      <w:r w:rsidR="002C34E9">
        <w:t>(a) à vide, (b) re</w:t>
      </w:r>
      <w:r w:rsidR="00585909">
        <w:t>m</w:t>
      </w:r>
      <w:r w:rsidR="002C34E9">
        <w:t>plies de béton frais</w:t>
      </w:r>
    </w:p>
    <w:p w:rsidR="002A4B2F" w:rsidRDefault="002A4B2F" w:rsidP="002A4B2F">
      <w:pPr>
        <w:pStyle w:val="Titre2"/>
      </w:pPr>
      <w:r>
        <w:lastRenderedPageBreak/>
        <w:t>7.1 – Mise en place du béton</w:t>
      </w:r>
    </w:p>
    <w:p w:rsidR="002A4B2F" w:rsidRDefault="00761523" w:rsidP="002A4B2F">
      <w:r>
        <w:t>Les six éprouvettes graissées afin de faciliter le futur démoulage, sont remplies en deux fois</w:t>
      </w:r>
      <w:r w:rsidR="006F2E7C">
        <w:t> ;</w:t>
      </w:r>
      <w:r>
        <w:t xml:space="preserve"> le béton est serré à l’aide d’un</w:t>
      </w:r>
      <w:r w:rsidR="002D27C5">
        <w:t>e aiguille</w:t>
      </w:r>
      <w:r>
        <w:t xml:space="preserve"> vibr</w:t>
      </w:r>
      <w:r w:rsidR="002D27C5">
        <w:t>ante</w:t>
      </w:r>
      <w:r>
        <w:t xml:space="preserve"> électrique (figure 3</w:t>
      </w:r>
      <w:r w:rsidR="00F85DC2">
        <w:t>4</w:t>
      </w:r>
      <w:r>
        <w:t>)</w:t>
      </w:r>
      <w:r w:rsidR="002B0E1D">
        <w:t xml:space="preserve"> sur un temps identique à celui utilisé pour l’essai de teneur en air et à celui de réalisation de la poutre</w:t>
      </w:r>
      <w:r>
        <w:t>.</w:t>
      </w:r>
      <w:r w:rsidR="002B0E1D">
        <w:t xml:space="preserve"> L’objectif est en effet de caractériser le même béton que celui composant l’élément structurel.</w:t>
      </w:r>
    </w:p>
    <w:p w:rsidR="00761523" w:rsidRDefault="000F167C" w:rsidP="00761523">
      <w:pPr>
        <w:spacing w:before="120" w:after="60"/>
        <w:jc w:val="center"/>
      </w:pPr>
      <w:r>
        <w:rPr>
          <w:noProof/>
          <w:lang w:eastAsia="fr-FR"/>
        </w:rPr>
        <w:pict>
          <v:group id="_x0000_s1232" style="position:absolute;left:0;text-align:left;margin-left:210.45pt;margin-top:.35pt;width:144.7pt;height:23pt;z-index:251764736" coordorigin="5286,2600" coordsize="2894,460">
            <v:shape id="_x0000_s1230" type="#_x0000_t202" style="position:absolute;left:5286;top:2600;width:2180;height:460" filled="f" stroked="f">
              <v:textbox>
                <w:txbxContent>
                  <w:p w:rsidR="006C1D11" w:rsidRPr="006C1D11" w:rsidRDefault="006C1D11" w:rsidP="006C1D11">
                    <w:pPr>
                      <w:spacing w:before="0" w:after="0" w:line="240" w:lineRule="auto"/>
                      <w:rPr>
                        <w:color w:val="FFFFFF" w:themeColor="background1"/>
                      </w:rPr>
                    </w:pPr>
                    <w:r>
                      <w:rPr>
                        <w:color w:val="FFFFFF" w:themeColor="background1"/>
                      </w:rPr>
                      <w:t>Aiguille vibrante</w:t>
                    </w:r>
                  </w:p>
                </w:txbxContent>
              </v:textbox>
            </v:shape>
            <v:shape id="_x0000_s1231" type="#_x0000_t32" style="position:absolute;left:7080;top:2833;width:1100;height:0" o:connectortype="straight" strokecolor="white [3212]">
              <v:stroke endarrow="block"/>
            </v:shape>
          </v:group>
        </w:pict>
      </w:r>
      <w:r w:rsidR="00761523">
        <w:rPr>
          <w:noProof/>
          <w:lang w:eastAsia="fr-FR"/>
        </w:rPr>
        <w:drawing>
          <wp:inline distT="0" distB="0" distL="0" distR="0">
            <wp:extent cx="1878189" cy="2087033"/>
            <wp:effectExtent l="19050" t="0" r="7761" b="0"/>
            <wp:docPr id="60" name="Image 59" descr="éprouvette première co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prouvette première couche.jpg"/>
                    <pic:cNvPicPr/>
                  </pic:nvPicPr>
                  <pic:blipFill>
                    <a:blip r:embed="rId62" cstate="print"/>
                    <a:stretch>
                      <a:fillRect/>
                    </a:stretch>
                  </pic:blipFill>
                  <pic:spPr>
                    <a:xfrm>
                      <a:off x="0" y="0"/>
                      <a:ext cx="1877888" cy="2086699"/>
                    </a:xfrm>
                    <a:prstGeom prst="rect">
                      <a:avLst/>
                    </a:prstGeom>
                  </pic:spPr>
                </pic:pic>
              </a:graphicData>
            </a:graphic>
          </wp:inline>
        </w:drawing>
      </w:r>
      <w:r w:rsidR="00761523">
        <w:tab/>
      </w:r>
      <w:r w:rsidR="00761523">
        <w:rPr>
          <w:noProof/>
          <w:lang w:eastAsia="fr-FR"/>
        </w:rPr>
        <w:drawing>
          <wp:inline distT="0" distB="0" distL="0" distR="0">
            <wp:extent cx="3113617" cy="2090006"/>
            <wp:effectExtent l="19050" t="0" r="0" b="0"/>
            <wp:docPr id="61" name="Image 60" descr="DSC_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29.JPG"/>
                    <pic:cNvPicPr/>
                  </pic:nvPicPr>
                  <pic:blipFill>
                    <a:blip r:embed="rId63" cstate="print"/>
                    <a:stretch>
                      <a:fillRect/>
                    </a:stretch>
                  </pic:blipFill>
                  <pic:spPr>
                    <a:xfrm>
                      <a:off x="0" y="0"/>
                      <a:ext cx="3114256" cy="2090435"/>
                    </a:xfrm>
                    <a:prstGeom prst="rect">
                      <a:avLst/>
                    </a:prstGeom>
                  </pic:spPr>
                </pic:pic>
              </a:graphicData>
            </a:graphic>
          </wp:inline>
        </w:drawing>
      </w:r>
    </w:p>
    <w:p w:rsidR="00761523" w:rsidRDefault="00761523" w:rsidP="00761523">
      <w:pPr>
        <w:pStyle w:val="Sansinterligne"/>
      </w:pPr>
      <w:r>
        <w:t>Figure 3</w:t>
      </w:r>
      <w:r w:rsidR="00F85DC2">
        <w:t>4</w:t>
      </w:r>
      <w:r>
        <w:t xml:space="preserve"> : </w:t>
      </w:r>
      <w:r w:rsidR="006F2E7C">
        <w:t>R</w:t>
      </w:r>
      <w:r>
        <w:t>éalisation des six éprouvettes</w:t>
      </w:r>
    </w:p>
    <w:p w:rsidR="002C34E9" w:rsidRDefault="002C34E9" w:rsidP="002C34E9">
      <w:pPr>
        <w:pStyle w:val="Titre2"/>
      </w:pPr>
      <w:r>
        <w:t xml:space="preserve">7.2 – Masse volumique </w:t>
      </w:r>
      <w:r w:rsidR="007E1F00">
        <w:t xml:space="preserve">du </w:t>
      </w:r>
      <w:r>
        <w:t>béton frais</w:t>
      </w:r>
    </w:p>
    <w:p w:rsidR="00585909" w:rsidRDefault="00585909" w:rsidP="006F2E7C">
      <w:pPr>
        <w:spacing w:after="0"/>
      </w:pPr>
      <w:r>
        <w:t xml:space="preserve">La masse des éprouvettes est mesurée </w:t>
      </w:r>
      <w:r w:rsidR="006F2E7C">
        <w:t>afin de déterminer la masse volumique</w:t>
      </w:r>
      <w:r>
        <w:t xml:space="preserve"> réelle du béton fabriqué :</w:t>
      </w:r>
    </w:p>
    <w:tbl>
      <w:tblPr>
        <w:tblStyle w:val="Grilledutableau"/>
        <w:tblW w:w="0" w:type="auto"/>
        <w:tblLook w:val="04A0"/>
      </w:tblPr>
      <w:tblGrid>
        <w:gridCol w:w="1648"/>
        <w:gridCol w:w="1648"/>
        <w:gridCol w:w="1649"/>
        <w:gridCol w:w="1649"/>
        <w:gridCol w:w="1649"/>
        <w:gridCol w:w="1649"/>
      </w:tblGrid>
      <w:tr w:rsidR="00585909" w:rsidTr="003129E7">
        <w:tc>
          <w:tcPr>
            <w:tcW w:w="9892" w:type="dxa"/>
            <w:gridSpan w:val="6"/>
            <w:shd w:val="clear" w:color="auto" w:fill="D3EAF0" w:themeFill="accent1" w:themeFillTint="33"/>
          </w:tcPr>
          <w:p w:rsidR="00585909" w:rsidRDefault="00585909" w:rsidP="00E60777">
            <w:pPr>
              <w:spacing w:before="60" w:after="60"/>
              <w:jc w:val="center"/>
            </w:pPr>
            <w:r>
              <w:t>Masses des éprouvettes [</w:t>
            </w:r>
            <w:r w:rsidR="00E60777">
              <w:t>k</w:t>
            </w:r>
            <w:r>
              <w:t>g]</w:t>
            </w:r>
          </w:p>
        </w:tc>
      </w:tr>
      <w:tr w:rsidR="00585909" w:rsidTr="003129E7">
        <w:tc>
          <w:tcPr>
            <w:tcW w:w="1648" w:type="dxa"/>
          </w:tcPr>
          <w:p w:rsidR="00585909" w:rsidRDefault="001F785A" w:rsidP="00C95CA6">
            <w:pPr>
              <w:spacing w:before="60" w:after="60"/>
              <w:jc w:val="center"/>
            </w:pPr>
            <w:r>
              <w:t>14,95</w:t>
            </w:r>
          </w:p>
        </w:tc>
        <w:tc>
          <w:tcPr>
            <w:tcW w:w="1648" w:type="dxa"/>
          </w:tcPr>
          <w:p w:rsidR="00585909" w:rsidRDefault="00585909" w:rsidP="00C95CA6">
            <w:pPr>
              <w:spacing w:before="60" w:after="60"/>
              <w:jc w:val="center"/>
            </w:pPr>
            <w:r>
              <w:t>15,</w:t>
            </w:r>
            <w:r w:rsidR="001F785A">
              <w:t>0</w:t>
            </w:r>
            <w:r w:rsidR="00C95CA6">
              <w:t>2</w:t>
            </w:r>
          </w:p>
        </w:tc>
        <w:tc>
          <w:tcPr>
            <w:tcW w:w="1649" w:type="dxa"/>
          </w:tcPr>
          <w:p w:rsidR="00585909" w:rsidRDefault="00585909" w:rsidP="00C95CA6">
            <w:pPr>
              <w:spacing w:before="60" w:after="60"/>
              <w:jc w:val="center"/>
            </w:pPr>
            <w:r>
              <w:t>1</w:t>
            </w:r>
            <w:r w:rsidR="001F785A">
              <w:t>4</w:t>
            </w:r>
            <w:r>
              <w:t>,</w:t>
            </w:r>
            <w:r w:rsidR="001F785A">
              <w:t>7</w:t>
            </w:r>
            <w:r w:rsidR="00C95CA6">
              <w:t>6</w:t>
            </w:r>
          </w:p>
        </w:tc>
        <w:tc>
          <w:tcPr>
            <w:tcW w:w="1649" w:type="dxa"/>
          </w:tcPr>
          <w:p w:rsidR="00585909" w:rsidRDefault="00585909" w:rsidP="00C95CA6">
            <w:pPr>
              <w:spacing w:before="60" w:after="60"/>
              <w:jc w:val="center"/>
            </w:pPr>
            <w:r>
              <w:t>14,</w:t>
            </w:r>
            <w:r w:rsidR="001F785A">
              <w:t>7</w:t>
            </w:r>
            <w:r>
              <w:t>2</w:t>
            </w:r>
          </w:p>
        </w:tc>
        <w:tc>
          <w:tcPr>
            <w:tcW w:w="1649" w:type="dxa"/>
          </w:tcPr>
          <w:p w:rsidR="00585909" w:rsidRDefault="001F785A" w:rsidP="00C95CA6">
            <w:pPr>
              <w:spacing w:before="60" w:after="60"/>
              <w:jc w:val="center"/>
            </w:pPr>
            <w:r>
              <w:t>14,65</w:t>
            </w:r>
          </w:p>
        </w:tc>
        <w:tc>
          <w:tcPr>
            <w:tcW w:w="1649" w:type="dxa"/>
          </w:tcPr>
          <w:p w:rsidR="00585909" w:rsidRDefault="001F785A" w:rsidP="00C95CA6">
            <w:pPr>
              <w:spacing w:before="60" w:after="60"/>
              <w:jc w:val="center"/>
            </w:pPr>
            <w:r>
              <w:t>14,70</w:t>
            </w:r>
          </w:p>
        </w:tc>
      </w:tr>
      <w:tr w:rsidR="00585909" w:rsidTr="003129E7">
        <w:tc>
          <w:tcPr>
            <w:tcW w:w="9892" w:type="dxa"/>
            <w:gridSpan w:val="6"/>
            <w:shd w:val="clear" w:color="auto" w:fill="D3EAF0" w:themeFill="accent1" w:themeFillTint="33"/>
          </w:tcPr>
          <w:p w:rsidR="00585909" w:rsidRDefault="00585909" w:rsidP="00E60777">
            <w:pPr>
              <w:spacing w:before="60" w:after="60"/>
              <w:jc w:val="center"/>
            </w:pPr>
            <w:r>
              <w:t>Masses volumiques des éprouvettes cylindriques</w:t>
            </w:r>
            <w:r w:rsidR="001F785A">
              <w:t xml:space="preserve"> [</w:t>
            </w:r>
            <w:r w:rsidR="00E60777">
              <w:t>k</w:t>
            </w:r>
            <w:r w:rsidR="001F785A">
              <w:t>g.m</w:t>
            </w:r>
            <w:r w:rsidR="001F785A" w:rsidRPr="001F785A">
              <w:rPr>
                <w:vertAlign w:val="superscript"/>
              </w:rPr>
              <w:t>-3</w:t>
            </w:r>
            <w:r w:rsidR="001F785A">
              <w:t>]</w:t>
            </w:r>
          </w:p>
        </w:tc>
      </w:tr>
      <w:tr w:rsidR="00585909" w:rsidTr="003129E7">
        <w:tc>
          <w:tcPr>
            <w:tcW w:w="1648" w:type="dxa"/>
          </w:tcPr>
          <w:p w:rsidR="00585909" w:rsidRDefault="00585909" w:rsidP="001F785A">
            <w:pPr>
              <w:spacing w:before="60" w:after="60"/>
              <w:jc w:val="center"/>
            </w:pPr>
            <w:r>
              <w:t>23</w:t>
            </w:r>
            <w:r w:rsidR="001F785A">
              <w:t>24,93</w:t>
            </w:r>
          </w:p>
        </w:tc>
        <w:tc>
          <w:tcPr>
            <w:tcW w:w="1648" w:type="dxa"/>
          </w:tcPr>
          <w:p w:rsidR="00585909" w:rsidRDefault="00585909" w:rsidP="001F785A">
            <w:pPr>
              <w:spacing w:before="60" w:after="60"/>
              <w:jc w:val="center"/>
            </w:pPr>
            <w:r>
              <w:t>23</w:t>
            </w:r>
            <w:r w:rsidR="001F785A">
              <w:t>34,90</w:t>
            </w:r>
          </w:p>
        </w:tc>
        <w:tc>
          <w:tcPr>
            <w:tcW w:w="1649" w:type="dxa"/>
          </w:tcPr>
          <w:p w:rsidR="00585909" w:rsidRDefault="001F785A" w:rsidP="001F785A">
            <w:pPr>
              <w:spacing w:before="60" w:after="60"/>
              <w:jc w:val="center"/>
            </w:pPr>
            <w:r>
              <w:t>2299,24</w:t>
            </w:r>
          </w:p>
        </w:tc>
        <w:tc>
          <w:tcPr>
            <w:tcW w:w="1649" w:type="dxa"/>
          </w:tcPr>
          <w:p w:rsidR="00585909" w:rsidRDefault="001F785A" w:rsidP="003129E7">
            <w:pPr>
              <w:spacing w:before="60" w:after="60"/>
              <w:jc w:val="center"/>
            </w:pPr>
            <w:r>
              <w:t>2289,18</w:t>
            </w:r>
          </w:p>
        </w:tc>
        <w:tc>
          <w:tcPr>
            <w:tcW w:w="1649" w:type="dxa"/>
          </w:tcPr>
          <w:p w:rsidR="00585909" w:rsidRDefault="001F785A" w:rsidP="003129E7">
            <w:pPr>
              <w:spacing w:before="60" w:after="60"/>
              <w:jc w:val="center"/>
            </w:pPr>
            <w:r>
              <w:t>2278,22</w:t>
            </w:r>
          </w:p>
        </w:tc>
        <w:tc>
          <w:tcPr>
            <w:tcW w:w="1649" w:type="dxa"/>
          </w:tcPr>
          <w:p w:rsidR="00585909" w:rsidRDefault="001F785A" w:rsidP="003129E7">
            <w:pPr>
              <w:spacing w:before="60" w:after="60"/>
              <w:jc w:val="center"/>
            </w:pPr>
            <w:r>
              <w:t>2286,23</w:t>
            </w:r>
          </w:p>
        </w:tc>
      </w:tr>
    </w:tbl>
    <w:p w:rsidR="00585909" w:rsidRDefault="00585909" w:rsidP="00585909">
      <w:pPr>
        <w:pStyle w:val="Sansinterligne"/>
        <w:spacing w:before="60"/>
      </w:pPr>
      <w:r>
        <w:t>Figure 3</w:t>
      </w:r>
      <w:r w:rsidR="00F85DC2">
        <w:t xml:space="preserve">5 </w:t>
      </w:r>
      <w:r>
        <w:t>: Mesures et calculs des six éprouvettes réalisées</w:t>
      </w:r>
    </w:p>
    <w:p w:rsidR="00585909" w:rsidRPr="000E6AB6" w:rsidRDefault="00585909" w:rsidP="00C95CA6">
      <w:r>
        <w:t>La variabilité de la densité expérimentale du béton réalisé s</w:t>
      </w:r>
      <w:r w:rsidR="001F785A">
        <w:t>’</w:t>
      </w:r>
      <w:r>
        <w:t xml:space="preserve">explique par le remplissage </w:t>
      </w:r>
      <w:r w:rsidR="00352148">
        <w:t>‘</w:t>
      </w:r>
      <w:r>
        <w:t>artisanal</w:t>
      </w:r>
      <w:r w:rsidR="00352148">
        <w:t>’</w:t>
      </w:r>
      <w:r>
        <w:t xml:space="preserve"> et une vibration inégale</w:t>
      </w:r>
      <w:r w:rsidR="00C95CA6">
        <w:t xml:space="preserve"> malgré le soin apporté par les étudiants encore débutants</w:t>
      </w:r>
      <w:r>
        <w:t xml:space="preserve">. La </w:t>
      </w:r>
      <w:r w:rsidR="001F785A">
        <w:t>masse volumique</w:t>
      </w:r>
      <w:r>
        <w:t xml:space="preserve"> théorique </w:t>
      </w:r>
      <w:r w:rsidR="001F785A">
        <w:t>a été calculée</w:t>
      </w:r>
      <w:r>
        <w:t xml:space="preserve"> à </w:t>
      </w:r>
      <w:r w:rsidR="001F785A" w:rsidRPr="001F785A">
        <w:t xml:space="preserve">2302 </w:t>
      </w:r>
      <w:r w:rsidR="00E60777">
        <w:t>k</w:t>
      </w:r>
      <w:r w:rsidR="001F785A" w:rsidRPr="001F785A">
        <w:t>g.m</w:t>
      </w:r>
      <w:r w:rsidR="001F785A" w:rsidRPr="001F785A">
        <w:rPr>
          <w:vertAlign w:val="superscript"/>
        </w:rPr>
        <w:t>-3</w:t>
      </w:r>
      <w:r w:rsidR="00352148">
        <w:t xml:space="preserve">, </w:t>
      </w:r>
      <w:r>
        <w:t xml:space="preserve">la </w:t>
      </w:r>
      <w:r w:rsidR="001F785A">
        <w:t>masse volumique</w:t>
      </w:r>
      <w:r>
        <w:t xml:space="preserve"> </w:t>
      </w:r>
      <w:r w:rsidR="001F785A">
        <w:t xml:space="preserve">expérimentale varie de 2286 à 2335 </w:t>
      </w:r>
      <w:r w:rsidR="00E60777">
        <w:t>k</w:t>
      </w:r>
      <w:r w:rsidR="001F785A" w:rsidRPr="001F785A">
        <w:t>g.m</w:t>
      </w:r>
      <w:r w:rsidR="001F785A" w:rsidRPr="001F785A">
        <w:rPr>
          <w:vertAlign w:val="superscript"/>
        </w:rPr>
        <w:t>-3</w:t>
      </w:r>
      <w:r w:rsidR="001F785A">
        <w:t xml:space="preserve">. Cependant en moyenne, la masse volumique fabriquée est </w:t>
      </w:r>
      <w:r w:rsidR="00C95CA6" w:rsidRPr="00E015B8">
        <w:t>2302</w:t>
      </w:r>
      <w:r w:rsidR="00C95CA6" w:rsidRPr="00E015B8">
        <w:rPr>
          <w:rFonts w:ascii="Cambria Math" w:hAnsi="Cambria Math"/>
          <w:vertAlign w:val="superscript"/>
        </w:rPr>
        <w:t>±</w:t>
      </w:r>
      <w:r w:rsidR="00E015B8" w:rsidRPr="00E015B8">
        <w:t>23</w:t>
      </w:r>
      <w:r w:rsidR="00C95CA6" w:rsidRPr="00E015B8">
        <w:t xml:space="preserve"> </w:t>
      </w:r>
      <w:r w:rsidR="00E60777" w:rsidRPr="00E015B8">
        <w:t>k</w:t>
      </w:r>
      <w:r w:rsidR="001F785A" w:rsidRPr="00E015B8">
        <w:t>g</w:t>
      </w:r>
      <w:r w:rsidR="001F785A">
        <w:t>.m</w:t>
      </w:r>
      <w:r w:rsidR="001F785A" w:rsidRPr="001F785A">
        <w:rPr>
          <w:vertAlign w:val="superscript"/>
        </w:rPr>
        <w:t>-3</w:t>
      </w:r>
      <w:r w:rsidR="001F785A">
        <w:t xml:space="preserve"> ce qui correspondant à la valeur attendue.</w:t>
      </w:r>
      <w:r w:rsidR="002D27C5">
        <w:t xml:space="preserve"> Une variation de quelques pourcents reste acceptable mais ces résultats soulignent l’importance de faire plusieurs mesures pour obtenir une masse volumique moyenne.</w:t>
      </w:r>
      <w:r w:rsidR="001F785A">
        <w:t xml:space="preserve"> </w:t>
      </w:r>
    </w:p>
    <w:p w:rsidR="001F785A" w:rsidRDefault="001F785A" w:rsidP="001F785A">
      <w:r>
        <w:t xml:space="preserve">Ces écarts peuvent être dus à différentes raisons. Pour les masses volumiques inférieures à 2302, les éprouvettes n’ont peut-être pas été assez remplies. De plus, si elles n’ont pas été </w:t>
      </w:r>
      <w:r w:rsidR="00970E9D">
        <w:t xml:space="preserve">assez </w:t>
      </w:r>
      <w:r>
        <w:t xml:space="preserve">vibrées, elles possèdent une trop grande quantité d’air et comme la </w:t>
      </w:r>
      <w:r w:rsidR="00970E9D">
        <w:t>masse volumique</w:t>
      </w:r>
      <w:r>
        <w:t xml:space="preserve"> de celui-ci </w:t>
      </w:r>
      <w:r w:rsidR="00970E9D">
        <w:t>est plus faible</w:t>
      </w:r>
      <w:r>
        <w:t>, cela revient à considérer qu</w:t>
      </w:r>
      <w:r w:rsidR="00970E9D">
        <w:t>e le béton</w:t>
      </w:r>
      <w:r>
        <w:t xml:space="preserve"> est plus léger pour un même volume. Pour les masses volumiques supérieures à 2302, les éprouvettes étaient sûrement trop remplies et mal nettoyées </w:t>
      </w:r>
      <w:r w:rsidR="00970E9D">
        <w:t>après qu’elles aien</w:t>
      </w:r>
      <w:r>
        <w:t>t débordées lors du serrage.</w:t>
      </w:r>
    </w:p>
    <w:p w:rsidR="002C34E9" w:rsidRDefault="006321B7" w:rsidP="006321B7">
      <w:pPr>
        <w:pStyle w:val="Titre1"/>
      </w:pPr>
      <w:r w:rsidRPr="009B2813">
        <w:t>8 – Conclusion</w:t>
      </w:r>
    </w:p>
    <w:p w:rsidR="00E60777" w:rsidRDefault="009B2813" w:rsidP="00E60777">
      <w:pPr>
        <w:spacing w:after="0"/>
      </w:pPr>
      <w:r>
        <w:t>Selon les années plusieurs f</w:t>
      </w:r>
      <w:r w:rsidR="00E60777">
        <w:t>orm</w:t>
      </w:r>
      <w:r w:rsidR="00970E9D">
        <w:t>ul</w:t>
      </w:r>
      <w:r w:rsidR="00E60777">
        <w:t>ation</w:t>
      </w:r>
      <w:r>
        <w:t xml:space="preserve">s de </w:t>
      </w:r>
      <w:r w:rsidR="00E60777">
        <w:t xml:space="preserve">béton </w:t>
      </w:r>
      <w:r>
        <w:t>ont</w:t>
      </w:r>
      <w:r w:rsidR="00E60777">
        <w:t xml:space="preserve"> été imposé</w:t>
      </w:r>
      <w:r w:rsidR="005C1E2E">
        <w:t>es</w:t>
      </w:r>
      <w:r w:rsidR="00E60777">
        <w:t xml:space="preserve"> pour les dosages des quatre constituants</w:t>
      </w:r>
      <w:r w:rsidR="005C1E2E">
        <w:t xml:space="preserve"> (sable, granulats, ciment et eau) avec adjuvant ou non</w:t>
      </w:r>
      <w:r w:rsidR="00E60777">
        <w:t xml:space="preserve">. </w:t>
      </w:r>
      <w:r w:rsidR="005C1E2E">
        <w:t>Le comportement des bétons a été observé et comparé selon leurs dosages.</w:t>
      </w:r>
    </w:p>
    <w:tbl>
      <w:tblPr>
        <w:tblStyle w:val="Grilledutableau"/>
        <w:tblW w:w="10174" w:type="dxa"/>
        <w:tblLook w:val="04A0"/>
      </w:tblPr>
      <w:tblGrid>
        <w:gridCol w:w="1626"/>
        <w:gridCol w:w="1187"/>
        <w:gridCol w:w="1205"/>
        <w:gridCol w:w="1205"/>
        <w:gridCol w:w="1205"/>
        <w:gridCol w:w="2044"/>
        <w:gridCol w:w="1702"/>
      </w:tblGrid>
      <w:tr w:rsidR="00F476E7" w:rsidTr="00F476E7">
        <w:tc>
          <w:tcPr>
            <w:tcW w:w="1626" w:type="dxa"/>
            <w:tcBorders>
              <w:top w:val="single" w:sz="4" w:space="0" w:color="auto"/>
              <w:left w:val="single" w:sz="4" w:space="0" w:color="auto"/>
            </w:tcBorders>
            <w:shd w:val="clear" w:color="auto" w:fill="D3EAF0" w:themeFill="accent1" w:themeFillTint="33"/>
          </w:tcPr>
          <w:p w:rsidR="00F476E7" w:rsidRDefault="00F476E7" w:rsidP="00137FA7">
            <w:pPr>
              <w:spacing w:before="20" w:after="20"/>
              <w:jc w:val="center"/>
            </w:pPr>
            <w:r>
              <w:lastRenderedPageBreak/>
              <w:t>Dosage</w:t>
            </w:r>
          </w:p>
        </w:tc>
        <w:tc>
          <w:tcPr>
            <w:tcW w:w="1187" w:type="dxa"/>
            <w:shd w:val="clear" w:color="auto" w:fill="D3EAF0" w:themeFill="accent1" w:themeFillTint="33"/>
          </w:tcPr>
          <w:p w:rsidR="00F476E7" w:rsidRDefault="00F476E7" w:rsidP="00137FA7">
            <w:pPr>
              <w:spacing w:before="20" w:after="20"/>
              <w:jc w:val="center"/>
            </w:pPr>
            <w:r>
              <w:rPr>
                <w:rStyle w:val="Emphaseple"/>
              </w:rPr>
              <w:t>E</w:t>
            </w:r>
            <w:r>
              <w:t xml:space="preserve"> [L.m</w:t>
            </w:r>
            <w:r w:rsidRPr="00E60777">
              <w:rPr>
                <w:vertAlign w:val="superscript"/>
              </w:rPr>
              <w:t>-3</w:t>
            </w:r>
            <w:r>
              <w:t>]</w:t>
            </w:r>
          </w:p>
        </w:tc>
        <w:tc>
          <w:tcPr>
            <w:tcW w:w="1205" w:type="dxa"/>
            <w:shd w:val="clear" w:color="auto" w:fill="D3EAF0" w:themeFill="accent1" w:themeFillTint="33"/>
          </w:tcPr>
          <w:p w:rsidR="00F476E7" w:rsidRDefault="00F476E7" w:rsidP="00137FA7">
            <w:pPr>
              <w:spacing w:before="20" w:after="20"/>
              <w:jc w:val="center"/>
            </w:pPr>
            <w:r w:rsidRPr="00E60777">
              <w:rPr>
                <w:rStyle w:val="Emphaseple"/>
              </w:rPr>
              <w:t>C</w:t>
            </w:r>
            <w:r>
              <w:t xml:space="preserve"> [kg.m</w:t>
            </w:r>
            <w:r w:rsidRPr="00E60777">
              <w:rPr>
                <w:vertAlign w:val="superscript"/>
              </w:rPr>
              <w:t>-3</w:t>
            </w:r>
            <w:r>
              <w:t>]</w:t>
            </w:r>
          </w:p>
        </w:tc>
        <w:tc>
          <w:tcPr>
            <w:tcW w:w="1205" w:type="dxa"/>
            <w:shd w:val="clear" w:color="auto" w:fill="D3EAF0" w:themeFill="accent1" w:themeFillTint="33"/>
          </w:tcPr>
          <w:p w:rsidR="00F476E7" w:rsidRDefault="00F476E7" w:rsidP="00137FA7">
            <w:pPr>
              <w:spacing w:before="20" w:after="20"/>
              <w:jc w:val="center"/>
            </w:pPr>
            <w:r>
              <w:rPr>
                <w:rStyle w:val="Emphaseple"/>
              </w:rPr>
              <w:t>G</w:t>
            </w:r>
            <w:r>
              <w:t xml:space="preserve"> [kg.m</w:t>
            </w:r>
            <w:r w:rsidRPr="00E60777">
              <w:rPr>
                <w:vertAlign w:val="superscript"/>
              </w:rPr>
              <w:t>-3</w:t>
            </w:r>
            <w:r>
              <w:t>]</w:t>
            </w:r>
          </w:p>
        </w:tc>
        <w:tc>
          <w:tcPr>
            <w:tcW w:w="1205" w:type="dxa"/>
            <w:shd w:val="clear" w:color="auto" w:fill="D3EAF0" w:themeFill="accent1" w:themeFillTint="33"/>
          </w:tcPr>
          <w:p w:rsidR="00F476E7" w:rsidRDefault="00F476E7" w:rsidP="00137FA7">
            <w:pPr>
              <w:spacing w:before="20" w:after="20"/>
              <w:jc w:val="center"/>
            </w:pPr>
            <w:r>
              <w:rPr>
                <w:rStyle w:val="Emphaseple"/>
              </w:rPr>
              <w:t>S</w:t>
            </w:r>
            <w:r>
              <w:t xml:space="preserve"> [kg.m</w:t>
            </w:r>
            <w:r w:rsidRPr="00E60777">
              <w:rPr>
                <w:vertAlign w:val="superscript"/>
              </w:rPr>
              <w:t>-3</w:t>
            </w:r>
            <w:r>
              <w:t>]</w:t>
            </w:r>
          </w:p>
        </w:tc>
        <w:tc>
          <w:tcPr>
            <w:tcW w:w="2044" w:type="dxa"/>
            <w:shd w:val="clear" w:color="auto" w:fill="D3EAF0" w:themeFill="accent1" w:themeFillTint="33"/>
          </w:tcPr>
          <w:p w:rsidR="00F476E7" w:rsidRDefault="00F476E7" w:rsidP="00137FA7">
            <w:pPr>
              <w:spacing w:before="20" w:after="20"/>
              <w:jc w:val="center"/>
              <w:rPr>
                <w:rStyle w:val="Emphaseple"/>
              </w:rPr>
            </w:pPr>
            <w:r w:rsidRPr="00137FA7">
              <w:rPr>
                <w:rStyle w:val="Emphaseple"/>
                <w:rFonts w:asciiTheme="majorHAnsi" w:hAnsiTheme="majorHAnsi"/>
                <w:i w:val="0"/>
              </w:rPr>
              <w:t>Adjuvant</w:t>
            </w:r>
            <w:r w:rsidRPr="00137FA7">
              <w:rPr>
                <w:i/>
              </w:rPr>
              <w:t xml:space="preserve"> </w:t>
            </w:r>
            <w:r>
              <w:t>[kg.m</w:t>
            </w:r>
            <w:r w:rsidRPr="00E60777">
              <w:rPr>
                <w:vertAlign w:val="superscript"/>
              </w:rPr>
              <w:t>-3</w:t>
            </w:r>
            <w:r>
              <w:t>]</w:t>
            </w:r>
          </w:p>
        </w:tc>
        <w:tc>
          <w:tcPr>
            <w:tcW w:w="1702" w:type="dxa"/>
            <w:shd w:val="clear" w:color="auto" w:fill="D3EAF0" w:themeFill="accent1" w:themeFillTint="33"/>
          </w:tcPr>
          <w:p w:rsidR="00F476E7" w:rsidRDefault="008252AD" w:rsidP="00137FA7">
            <w:pPr>
              <w:spacing w:before="20" w:after="20"/>
              <w:jc w:val="center"/>
              <w:rPr>
                <w:rStyle w:val="Emphaseple"/>
              </w:rPr>
            </w:pPr>
            <w:r w:rsidRPr="008252AD">
              <w:rPr>
                <w:rStyle w:val="Emphaseple"/>
                <w:rFonts w:ascii="Symbol" w:hAnsi="Symbol"/>
              </w:rPr>
              <w:t></w:t>
            </w:r>
            <w:r w:rsidRPr="008252AD">
              <w:rPr>
                <w:rStyle w:val="Emphaseple"/>
                <w:vertAlign w:val="subscript"/>
              </w:rPr>
              <w:t>t</w:t>
            </w:r>
            <w:r w:rsidR="00F476E7" w:rsidRPr="008252AD">
              <w:rPr>
                <w:rStyle w:val="Emphaseple"/>
                <w:vertAlign w:val="subscript"/>
              </w:rPr>
              <w:t>otal</w:t>
            </w:r>
            <w:r w:rsidR="00F476E7">
              <w:rPr>
                <w:rStyle w:val="Emphaseple"/>
              </w:rPr>
              <w:t xml:space="preserve"> </w:t>
            </w:r>
            <w:r w:rsidR="00F476E7">
              <w:t>[kg.m</w:t>
            </w:r>
            <w:r w:rsidR="00F476E7" w:rsidRPr="00E60777">
              <w:rPr>
                <w:vertAlign w:val="superscript"/>
              </w:rPr>
              <w:t>-3</w:t>
            </w:r>
            <w:r w:rsidR="00F476E7">
              <w:t>]</w:t>
            </w:r>
          </w:p>
        </w:tc>
      </w:tr>
      <w:tr w:rsidR="00F476E7" w:rsidTr="00F476E7">
        <w:tc>
          <w:tcPr>
            <w:tcW w:w="1626" w:type="dxa"/>
          </w:tcPr>
          <w:p w:rsidR="00F476E7" w:rsidRDefault="00F476E7" w:rsidP="00137FA7">
            <w:pPr>
              <w:spacing w:before="20" w:after="20"/>
              <w:jc w:val="center"/>
            </w:pPr>
            <w:r>
              <w:t>Formulation 1</w:t>
            </w:r>
          </w:p>
        </w:tc>
        <w:tc>
          <w:tcPr>
            <w:tcW w:w="1187" w:type="dxa"/>
          </w:tcPr>
          <w:p w:rsidR="00F476E7" w:rsidRDefault="00F476E7" w:rsidP="00137FA7">
            <w:pPr>
              <w:spacing w:before="20" w:after="20"/>
              <w:jc w:val="center"/>
            </w:pPr>
            <w:r>
              <w:t>240</w:t>
            </w:r>
          </w:p>
        </w:tc>
        <w:tc>
          <w:tcPr>
            <w:tcW w:w="1205" w:type="dxa"/>
          </w:tcPr>
          <w:p w:rsidR="00F476E7" w:rsidRDefault="00F476E7" w:rsidP="00137FA7">
            <w:pPr>
              <w:spacing w:before="20" w:after="20"/>
              <w:jc w:val="center"/>
            </w:pPr>
            <w:r>
              <w:t>400</w:t>
            </w:r>
          </w:p>
        </w:tc>
        <w:tc>
          <w:tcPr>
            <w:tcW w:w="1205" w:type="dxa"/>
          </w:tcPr>
          <w:p w:rsidR="00F476E7" w:rsidRDefault="00F476E7" w:rsidP="00137FA7">
            <w:pPr>
              <w:spacing w:before="20" w:after="20"/>
              <w:jc w:val="center"/>
            </w:pPr>
            <w:r>
              <w:t>965</w:t>
            </w:r>
          </w:p>
        </w:tc>
        <w:tc>
          <w:tcPr>
            <w:tcW w:w="1205" w:type="dxa"/>
          </w:tcPr>
          <w:p w:rsidR="00F476E7" w:rsidRDefault="00F476E7" w:rsidP="00137FA7">
            <w:pPr>
              <w:spacing w:before="20" w:after="20"/>
              <w:jc w:val="center"/>
            </w:pPr>
            <w:r>
              <w:t>797</w:t>
            </w:r>
          </w:p>
        </w:tc>
        <w:tc>
          <w:tcPr>
            <w:tcW w:w="2044" w:type="dxa"/>
          </w:tcPr>
          <w:p w:rsidR="00F476E7" w:rsidRDefault="00F476E7" w:rsidP="00137FA7">
            <w:pPr>
              <w:spacing w:before="20" w:after="20"/>
              <w:jc w:val="center"/>
            </w:pPr>
            <w:r>
              <w:t>-</w:t>
            </w:r>
          </w:p>
        </w:tc>
        <w:tc>
          <w:tcPr>
            <w:tcW w:w="1702" w:type="dxa"/>
          </w:tcPr>
          <w:p w:rsidR="00F476E7" w:rsidRDefault="00F476E7" w:rsidP="00137FA7">
            <w:pPr>
              <w:spacing w:before="20" w:after="20"/>
              <w:jc w:val="center"/>
            </w:pPr>
            <w:r>
              <w:t>2402</w:t>
            </w:r>
          </w:p>
        </w:tc>
      </w:tr>
      <w:tr w:rsidR="00F476E7" w:rsidTr="00F476E7">
        <w:tc>
          <w:tcPr>
            <w:tcW w:w="1626" w:type="dxa"/>
          </w:tcPr>
          <w:p w:rsidR="00F476E7" w:rsidRDefault="00F476E7" w:rsidP="00137FA7">
            <w:pPr>
              <w:spacing w:before="20" w:after="20"/>
              <w:jc w:val="center"/>
            </w:pPr>
            <w:r>
              <w:t>Formulation 2</w:t>
            </w:r>
          </w:p>
        </w:tc>
        <w:tc>
          <w:tcPr>
            <w:tcW w:w="1187" w:type="dxa"/>
          </w:tcPr>
          <w:p w:rsidR="00F476E7" w:rsidRDefault="00F476E7" w:rsidP="00137FA7">
            <w:pPr>
              <w:spacing w:before="20" w:after="20"/>
              <w:jc w:val="center"/>
            </w:pPr>
            <w:r>
              <w:t>210</w:t>
            </w:r>
          </w:p>
        </w:tc>
        <w:tc>
          <w:tcPr>
            <w:tcW w:w="1205" w:type="dxa"/>
          </w:tcPr>
          <w:p w:rsidR="00F476E7" w:rsidRDefault="00F476E7" w:rsidP="00137FA7">
            <w:pPr>
              <w:spacing w:before="20" w:after="20"/>
              <w:jc w:val="center"/>
            </w:pPr>
            <w:r>
              <w:t>350</w:t>
            </w:r>
          </w:p>
        </w:tc>
        <w:tc>
          <w:tcPr>
            <w:tcW w:w="1205" w:type="dxa"/>
          </w:tcPr>
          <w:p w:rsidR="00F476E7" w:rsidRDefault="00F476E7" w:rsidP="00137FA7">
            <w:pPr>
              <w:spacing w:before="20" w:after="20"/>
              <w:jc w:val="center"/>
            </w:pPr>
            <w:r>
              <w:t>965</w:t>
            </w:r>
          </w:p>
        </w:tc>
        <w:tc>
          <w:tcPr>
            <w:tcW w:w="1205" w:type="dxa"/>
          </w:tcPr>
          <w:p w:rsidR="00F476E7" w:rsidRDefault="00F476E7" w:rsidP="00137FA7">
            <w:pPr>
              <w:spacing w:before="20" w:after="20"/>
              <w:jc w:val="center"/>
            </w:pPr>
            <w:r>
              <w:t>797</w:t>
            </w:r>
          </w:p>
        </w:tc>
        <w:tc>
          <w:tcPr>
            <w:tcW w:w="2044" w:type="dxa"/>
          </w:tcPr>
          <w:p w:rsidR="00F476E7" w:rsidRDefault="00F476E7" w:rsidP="00137FA7">
            <w:pPr>
              <w:spacing w:before="20" w:after="20"/>
              <w:jc w:val="center"/>
            </w:pPr>
            <w:r>
              <w:t>-</w:t>
            </w:r>
          </w:p>
        </w:tc>
        <w:tc>
          <w:tcPr>
            <w:tcW w:w="1702" w:type="dxa"/>
          </w:tcPr>
          <w:p w:rsidR="00F476E7" w:rsidRDefault="00F476E7" w:rsidP="00137FA7">
            <w:pPr>
              <w:spacing w:before="20" w:after="20"/>
              <w:jc w:val="center"/>
            </w:pPr>
            <w:r>
              <w:t>2322</w:t>
            </w:r>
          </w:p>
        </w:tc>
      </w:tr>
      <w:tr w:rsidR="00F476E7" w:rsidTr="00F476E7">
        <w:tc>
          <w:tcPr>
            <w:tcW w:w="1626" w:type="dxa"/>
          </w:tcPr>
          <w:p w:rsidR="00F476E7" w:rsidRDefault="00F476E7" w:rsidP="00137FA7">
            <w:pPr>
              <w:spacing w:before="20" w:after="20"/>
              <w:jc w:val="center"/>
            </w:pPr>
            <w:r>
              <w:t>Formulation 3</w:t>
            </w:r>
          </w:p>
        </w:tc>
        <w:tc>
          <w:tcPr>
            <w:tcW w:w="1187" w:type="dxa"/>
          </w:tcPr>
          <w:p w:rsidR="00F476E7" w:rsidRDefault="00F476E7" w:rsidP="00137FA7">
            <w:pPr>
              <w:spacing w:before="20" w:after="20"/>
              <w:jc w:val="center"/>
            </w:pPr>
            <w:r>
              <w:t>158</w:t>
            </w:r>
          </w:p>
        </w:tc>
        <w:tc>
          <w:tcPr>
            <w:tcW w:w="1205" w:type="dxa"/>
          </w:tcPr>
          <w:p w:rsidR="00F476E7" w:rsidRDefault="00F476E7" w:rsidP="00137FA7">
            <w:pPr>
              <w:spacing w:before="20" w:after="20"/>
              <w:jc w:val="center"/>
            </w:pPr>
            <w:r>
              <w:t>350</w:t>
            </w:r>
          </w:p>
        </w:tc>
        <w:tc>
          <w:tcPr>
            <w:tcW w:w="1205" w:type="dxa"/>
          </w:tcPr>
          <w:p w:rsidR="00F476E7" w:rsidRDefault="00F476E7" w:rsidP="00137FA7">
            <w:pPr>
              <w:spacing w:before="20" w:after="20"/>
              <w:jc w:val="center"/>
            </w:pPr>
            <w:r>
              <w:t>965</w:t>
            </w:r>
          </w:p>
        </w:tc>
        <w:tc>
          <w:tcPr>
            <w:tcW w:w="1205" w:type="dxa"/>
          </w:tcPr>
          <w:p w:rsidR="00F476E7" w:rsidRDefault="00F476E7" w:rsidP="00137FA7">
            <w:pPr>
              <w:spacing w:before="20" w:after="20"/>
              <w:jc w:val="center"/>
            </w:pPr>
            <w:r>
              <w:t>797</w:t>
            </w:r>
          </w:p>
        </w:tc>
        <w:tc>
          <w:tcPr>
            <w:tcW w:w="2044" w:type="dxa"/>
          </w:tcPr>
          <w:p w:rsidR="00F476E7" w:rsidRDefault="00F476E7" w:rsidP="00137FA7">
            <w:pPr>
              <w:spacing w:before="20" w:after="20"/>
              <w:jc w:val="center"/>
            </w:pPr>
            <w:r>
              <w:t>3,5</w:t>
            </w:r>
          </w:p>
        </w:tc>
        <w:tc>
          <w:tcPr>
            <w:tcW w:w="1702" w:type="dxa"/>
          </w:tcPr>
          <w:p w:rsidR="00F476E7" w:rsidRDefault="00F476E7" w:rsidP="00137FA7">
            <w:pPr>
              <w:spacing w:before="20" w:after="20"/>
              <w:jc w:val="center"/>
            </w:pPr>
            <w:r>
              <w:t>2273</w:t>
            </w:r>
          </w:p>
        </w:tc>
      </w:tr>
      <w:tr w:rsidR="00F476E7" w:rsidTr="00F476E7">
        <w:tc>
          <w:tcPr>
            <w:tcW w:w="1626" w:type="dxa"/>
          </w:tcPr>
          <w:p w:rsidR="00F476E7" w:rsidRDefault="00F476E7" w:rsidP="00137FA7">
            <w:pPr>
              <w:spacing w:before="20" w:after="20"/>
              <w:jc w:val="center"/>
            </w:pPr>
            <w:r>
              <w:t>Formulation 4</w:t>
            </w:r>
          </w:p>
        </w:tc>
        <w:tc>
          <w:tcPr>
            <w:tcW w:w="1187" w:type="dxa"/>
          </w:tcPr>
          <w:p w:rsidR="00F476E7" w:rsidRDefault="00F476E7" w:rsidP="00137FA7">
            <w:pPr>
              <w:spacing w:before="20" w:after="20"/>
              <w:jc w:val="center"/>
            </w:pPr>
            <w:r>
              <w:t>180</w:t>
            </w:r>
          </w:p>
        </w:tc>
        <w:tc>
          <w:tcPr>
            <w:tcW w:w="1205" w:type="dxa"/>
          </w:tcPr>
          <w:p w:rsidR="00F476E7" w:rsidRDefault="00F476E7" w:rsidP="00137FA7">
            <w:pPr>
              <w:spacing w:before="20" w:after="20"/>
              <w:jc w:val="center"/>
            </w:pPr>
            <w:r>
              <w:t>400</w:t>
            </w:r>
          </w:p>
        </w:tc>
        <w:tc>
          <w:tcPr>
            <w:tcW w:w="1205" w:type="dxa"/>
          </w:tcPr>
          <w:p w:rsidR="00F476E7" w:rsidRDefault="00F476E7" w:rsidP="00137FA7">
            <w:pPr>
              <w:spacing w:before="20" w:after="20"/>
              <w:jc w:val="center"/>
            </w:pPr>
            <w:r>
              <w:t>965</w:t>
            </w:r>
          </w:p>
        </w:tc>
        <w:tc>
          <w:tcPr>
            <w:tcW w:w="1205" w:type="dxa"/>
          </w:tcPr>
          <w:p w:rsidR="00F476E7" w:rsidRDefault="00F476E7" w:rsidP="00137FA7">
            <w:pPr>
              <w:spacing w:before="20" w:after="20"/>
              <w:jc w:val="center"/>
            </w:pPr>
            <w:r>
              <w:t>797</w:t>
            </w:r>
          </w:p>
        </w:tc>
        <w:tc>
          <w:tcPr>
            <w:tcW w:w="2044" w:type="dxa"/>
          </w:tcPr>
          <w:p w:rsidR="00F476E7" w:rsidRDefault="00F476E7" w:rsidP="00137FA7">
            <w:pPr>
              <w:spacing w:before="20" w:after="20"/>
              <w:jc w:val="center"/>
            </w:pPr>
            <w:r>
              <w:t>4,0</w:t>
            </w:r>
          </w:p>
        </w:tc>
        <w:tc>
          <w:tcPr>
            <w:tcW w:w="1702" w:type="dxa"/>
          </w:tcPr>
          <w:p w:rsidR="00F476E7" w:rsidRDefault="00F476E7" w:rsidP="00137FA7">
            <w:pPr>
              <w:spacing w:before="20" w:after="20"/>
              <w:jc w:val="center"/>
            </w:pPr>
            <w:r>
              <w:t>2346</w:t>
            </w:r>
          </w:p>
        </w:tc>
      </w:tr>
      <w:tr w:rsidR="00F476E7" w:rsidTr="00F476E7">
        <w:tc>
          <w:tcPr>
            <w:tcW w:w="1626" w:type="dxa"/>
          </w:tcPr>
          <w:p w:rsidR="00F476E7" w:rsidRDefault="00F476E7" w:rsidP="00137FA7">
            <w:pPr>
              <w:spacing w:before="20" w:after="20"/>
              <w:jc w:val="center"/>
            </w:pPr>
            <w:r>
              <w:t>Formulation 5</w:t>
            </w:r>
          </w:p>
        </w:tc>
        <w:tc>
          <w:tcPr>
            <w:tcW w:w="1187" w:type="dxa"/>
          </w:tcPr>
          <w:p w:rsidR="00F476E7" w:rsidRDefault="00F476E7" w:rsidP="00137FA7">
            <w:pPr>
              <w:spacing w:before="20" w:after="20"/>
              <w:jc w:val="center"/>
            </w:pPr>
            <w:r>
              <w:t>240</w:t>
            </w:r>
          </w:p>
        </w:tc>
        <w:tc>
          <w:tcPr>
            <w:tcW w:w="1205" w:type="dxa"/>
          </w:tcPr>
          <w:p w:rsidR="00F476E7" w:rsidRDefault="00F476E7" w:rsidP="00137FA7">
            <w:pPr>
              <w:spacing w:before="20" w:after="20"/>
              <w:jc w:val="center"/>
            </w:pPr>
            <w:r>
              <w:t>400</w:t>
            </w:r>
          </w:p>
        </w:tc>
        <w:tc>
          <w:tcPr>
            <w:tcW w:w="1205" w:type="dxa"/>
          </w:tcPr>
          <w:p w:rsidR="00F476E7" w:rsidRDefault="00F476E7" w:rsidP="00137FA7">
            <w:pPr>
              <w:spacing w:before="20" w:after="20"/>
              <w:jc w:val="center"/>
            </w:pPr>
            <w:r>
              <w:t>965</w:t>
            </w:r>
          </w:p>
        </w:tc>
        <w:tc>
          <w:tcPr>
            <w:tcW w:w="1205" w:type="dxa"/>
          </w:tcPr>
          <w:p w:rsidR="00F476E7" w:rsidRDefault="00F476E7" w:rsidP="00137FA7">
            <w:pPr>
              <w:spacing w:before="20" w:after="20"/>
              <w:jc w:val="center"/>
            </w:pPr>
            <w:r>
              <w:t>797</w:t>
            </w:r>
          </w:p>
        </w:tc>
        <w:tc>
          <w:tcPr>
            <w:tcW w:w="2044" w:type="dxa"/>
          </w:tcPr>
          <w:p w:rsidR="00F476E7" w:rsidRDefault="00F476E7" w:rsidP="00137FA7">
            <w:pPr>
              <w:spacing w:before="20" w:after="20"/>
              <w:jc w:val="center"/>
            </w:pPr>
            <w:r>
              <w:t>-</w:t>
            </w:r>
          </w:p>
        </w:tc>
        <w:tc>
          <w:tcPr>
            <w:tcW w:w="1702" w:type="dxa"/>
          </w:tcPr>
          <w:p w:rsidR="00F476E7" w:rsidRDefault="00F476E7" w:rsidP="00137FA7">
            <w:pPr>
              <w:spacing w:before="20" w:after="20"/>
              <w:jc w:val="center"/>
            </w:pPr>
            <w:r>
              <w:t>2402</w:t>
            </w:r>
          </w:p>
        </w:tc>
      </w:tr>
      <w:tr w:rsidR="00F476E7" w:rsidTr="00F476E7">
        <w:tc>
          <w:tcPr>
            <w:tcW w:w="1626" w:type="dxa"/>
          </w:tcPr>
          <w:p w:rsidR="00F476E7" w:rsidRDefault="00F476E7" w:rsidP="00137FA7">
            <w:pPr>
              <w:spacing w:before="20" w:after="20"/>
              <w:jc w:val="center"/>
            </w:pPr>
            <w:r>
              <w:t>Formulation 6</w:t>
            </w:r>
          </w:p>
        </w:tc>
        <w:tc>
          <w:tcPr>
            <w:tcW w:w="1187" w:type="dxa"/>
          </w:tcPr>
          <w:p w:rsidR="00F476E7" w:rsidRDefault="00F476E7" w:rsidP="00137FA7">
            <w:pPr>
              <w:spacing w:before="20" w:after="20"/>
              <w:jc w:val="center"/>
            </w:pPr>
            <w:r>
              <w:t>210</w:t>
            </w:r>
          </w:p>
        </w:tc>
        <w:tc>
          <w:tcPr>
            <w:tcW w:w="1205" w:type="dxa"/>
          </w:tcPr>
          <w:p w:rsidR="00F476E7" w:rsidRDefault="00F476E7" w:rsidP="00137FA7">
            <w:pPr>
              <w:spacing w:before="20" w:after="20"/>
              <w:jc w:val="center"/>
            </w:pPr>
            <w:r>
              <w:t>350</w:t>
            </w:r>
          </w:p>
        </w:tc>
        <w:tc>
          <w:tcPr>
            <w:tcW w:w="1205" w:type="dxa"/>
          </w:tcPr>
          <w:p w:rsidR="00F476E7" w:rsidRDefault="00F476E7" w:rsidP="00137FA7">
            <w:pPr>
              <w:spacing w:before="20" w:after="20"/>
              <w:jc w:val="center"/>
            </w:pPr>
            <w:r>
              <w:t>965</w:t>
            </w:r>
          </w:p>
        </w:tc>
        <w:tc>
          <w:tcPr>
            <w:tcW w:w="1205" w:type="dxa"/>
          </w:tcPr>
          <w:p w:rsidR="00F476E7" w:rsidRDefault="00F476E7" w:rsidP="00137FA7">
            <w:pPr>
              <w:spacing w:before="20" w:after="20"/>
              <w:jc w:val="center"/>
            </w:pPr>
            <w:r>
              <w:t>797</w:t>
            </w:r>
          </w:p>
        </w:tc>
        <w:tc>
          <w:tcPr>
            <w:tcW w:w="2044" w:type="dxa"/>
          </w:tcPr>
          <w:p w:rsidR="00F476E7" w:rsidRDefault="00F476E7" w:rsidP="00137FA7">
            <w:pPr>
              <w:spacing w:before="20" w:after="20"/>
              <w:jc w:val="center"/>
            </w:pPr>
            <w:r>
              <w:t>-</w:t>
            </w:r>
          </w:p>
        </w:tc>
        <w:tc>
          <w:tcPr>
            <w:tcW w:w="1702" w:type="dxa"/>
          </w:tcPr>
          <w:p w:rsidR="00F476E7" w:rsidRDefault="00F476E7" w:rsidP="00137FA7">
            <w:pPr>
              <w:spacing w:before="20" w:after="20"/>
              <w:jc w:val="center"/>
            </w:pPr>
            <w:r>
              <w:t>2322</w:t>
            </w:r>
          </w:p>
        </w:tc>
      </w:tr>
    </w:tbl>
    <w:p w:rsidR="00E60777" w:rsidRDefault="00E60777" w:rsidP="00E60777">
      <w:pPr>
        <w:pStyle w:val="Sansinterligne"/>
        <w:spacing w:before="120"/>
      </w:pPr>
      <w:r>
        <w:t>Figure 3</w:t>
      </w:r>
      <w:r w:rsidR="00F85DC2">
        <w:t>6</w:t>
      </w:r>
      <w:r>
        <w:t xml:space="preserve"> : </w:t>
      </w:r>
      <w:r w:rsidR="00A71861">
        <w:t xml:space="preserve">Les différentes </w:t>
      </w:r>
      <w:r>
        <w:t xml:space="preserve">formulations </w:t>
      </w:r>
      <w:r w:rsidR="00A71861">
        <w:t>de béton comparées</w:t>
      </w:r>
    </w:p>
    <w:p w:rsidR="00E60777" w:rsidRDefault="00A71861" w:rsidP="00E60777">
      <w:r>
        <w:t xml:space="preserve">Pour </w:t>
      </w:r>
      <w:r w:rsidR="00137FA7">
        <w:t>l</w:t>
      </w:r>
      <w:r>
        <w:t>es six formulations proposées, une mesure d’affaissement au cône d’</w:t>
      </w:r>
      <w:proofErr w:type="spellStart"/>
      <w:r>
        <w:t>Abrams</w:t>
      </w:r>
      <w:proofErr w:type="spellEnd"/>
      <w:r>
        <w:t xml:space="preserve"> a été relevée, la classe </w:t>
      </w:r>
      <w:r w:rsidR="008252AD">
        <w:t>de maniabilité</w:t>
      </w:r>
      <w:r>
        <w:t xml:space="preserve"> déduite</w:t>
      </w:r>
      <w:r w:rsidR="00F246A5">
        <w:t>, et la masse volumique expérimentale a été notée</w:t>
      </w:r>
      <w:r>
        <w:t>. Deux calculs ont été faits pour réaliser les comparaisons : l</w:t>
      </w:r>
      <w:r w:rsidR="008252AD">
        <w:t>e</w:t>
      </w:r>
      <w:r>
        <w:t xml:space="preserve"> </w:t>
      </w:r>
      <w:r w:rsidR="008252AD">
        <w:t>rapport pondéral</w:t>
      </w:r>
      <w:r>
        <w:t xml:space="preserve"> </w:t>
      </w:r>
      <w:r w:rsidR="008252AD" w:rsidRPr="00E770FC">
        <w:rPr>
          <w:rStyle w:val="Emphaseple"/>
        </w:rPr>
        <w:t>C/E</w:t>
      </w:r>
      <w:r w:rsidR="008252AD">
        <w:t xml:space="preserve">, et le ratio de la masse volumique de </w:t>
      </w:r>
      <w:r w:rsidR="00C42394">
        <w:t>la pâte de</w:t>
      </w:r>
      <w:r w:rsidR="008252AD">
        <w:t xml:space="preserve"> ciment sur la masse volumique total</w:t>
      </w:r>
      <w:r w:rsidR="00137FA7">
        <w:t>e</w:t>
      </w:r>
      <w:r w:rsidR="008252AD">
        <w:t>.</w:t>
      </w:r>
    </w:p>
    <w:tbl>
      <w:tblPr>
        <w:tblStyle w:val="Grilledutableau"/>
        <w:tblW w:w="9889" w:type="dxa"/>
        <w:tblLook w:val="04A0"/>
      </w:tblPr>
      <w:tblGrid>
        <w:gridCol w:w="1591"/>
        <w:gridCol w:w="1089"/>
        <w:gridCol w:w="1604"/>
        <w:gridCol w:w="1481"/>
        <w:gridCol w:w="2140"/>
        <w:gridCol w:w="1984"/>
      </w:tblGrid>
      <w:tr w:rsidR="008252AD" w:rsidTr="00F246A5">
        <w:tc>
          <w:tcPr>
            <w:tcW w:w="1591" w:type="dxa"/>
            <w:tcBorders>
              <w:top w:val="nil"/>
              <w:left w:val="nil"/>
            </w:tcBorders>
            <w:shd w:val="clear" w:color="auto" w:fill="auto"/>
          </w:tcPr>
          <w:p w:rsidR="008252AD" w:rsidRDefault="008252AD" w:rsidP="00137FA7">
            <w:pPr>
              <w:spacing w:before="20" w:after="20"/>
              <w:jc w:val="center"/>
            </w:pPr>
          </w:p>
        </w:tc>
        <w:tc>
          <w:tcPr>
            <w:tcW w:w="1089" w:type="dxa"/>
            <w:shd w:val="clear" w:color="auto" w:fill="D3EAF0" w:themeFill="accent1" w:themeFillTint="33"/>
          </w:tcPr>
          <w:p w:rsidR="008252AD" w:rsidRDefault="008252AD" w:rsidP="00137FA7">
            <w:pPr>
              <w:spacing w:before="20" w:after="20"/>
              <w:jc w:val="center"/>
            </w:pPr>
            <w:r w:rsidRPr="00E60777">
              <w:rPr>
                <w:rStyle w:val="Emphaseple"/>
              </w:rPr>
              <w:t>C</w:t>
            </w:r>
            <w:r>
              <w:t xml:space="preserve"> /</w:t>
            </w:r>
            <w:r>
              <w:rPr>
                <w:rStyle w:val="Emphaseple"/>
              </w:rPr>
              <w:t>E</w:t>
            </w:r>
            <w:r>
              <w:t xml:space="preserve"> [%]</w:t>
            </w:r>
          </w:p>
        </w:tc>
        <w:tc>
          <w:tcPr>
            <w:tcW w:w="1604" w:type="dxa"/>
            <w:shd w:val="clear" w:color="auto" w:fill="D3EAF0" w:themeFill="accent1" w:themeFillTint="33"/>
          </w:tcPr>
          <w:p w:rsidR="008252AD" w:rsidRPr="008252AD" w:rsidRDefault="008252AD" w:rsidP="00137FA7">
            <w:pPr>
              <w:spacing w:before="20" w:after="20"/>
              <w:jc w:val="center"/>
            </w:pPr>
            <w:r w:rsidRPr="008252AD">
              <w:rPr>
                <w:rStyle w:val="Emphaseple"/>
                <w:rFonts w:ascii="Symbol" w:hAnsi="Symbol"/>
              </w:rPr>
              <w:t></w:t>
            </w:r>
            <w:r>
              <w:rPr>
                <w:rStyle w:val="Emphaseple"/>
                <w:vertAlign w:val="subscript"/>
              </w:rPr>
              <w:t>C+E</w:t>
            </w:r>
            <w:r>
              <w:rPr>
                <w:rStyle w:val="Emphaseple"/>
                <w:rFonts w:ascii="Symbol" w:hAnsi="Symbol"/>
              </w:rPr>
              <w:t></w:t>
            </w:r>
            <w:r>
              <w:rPr>
                <w:rStyle w:val="Emphaseple"/>
                <w:rFonts w:ascii="Symbol" w:hAnsi="Symbol"/>
              </w:rPr>
              <w:t></w:t>
            </w:r>
            <w:r w:rsidRPr="008252AD">
              <w:rPr>
                <w:rStyle w:val="Emphaseple"/>
                <w:rFonts w:ascii="Symbol" w:hAnsi="Symbol"/>
              </w:rPr>
              <w:t></w:t>
            </w:r>
            <w:r w:rsidRPr="008252AD">
              <w:rPr>
                <w:rStyle w:val="Emphaseple"/>
                <w:vertAlign w:val="subscript"/>
              </w:rPr>
              <w:t>total</w:t>
            </w:r>
            <w:r>
              <w:rPr>
                <w:rStyle w:val="Emphaseple"/>
                <w:vertAlign w:val="subscript"/>
              </w:rPr>
              <w:t xml:space="preserve"> </w:t>
            </w:r>
            <w:r>
              <w:t>[%]</w:t>
            </w:r>
          </w:p>
        </w:tc>
        <w:tc>
          <w:tcPr>
            <w:tcW w:w="1481" w:type="dxa"/>
            <w:shd w:val="clear" w:color="auto" w:fill="D3EAF0" w:themeFill="accent1" w:themeFillTint="33"/>
          </w:tcPr>
          <w:p w:rsidR="008252AD" w:rsidRPr="008252AD" w:rsidRDefault="008252AD" w:rsidP="00137FA7">
            <w:pPr>
              <w:spacing w:before="20" w:after="20"/>
              <w:jc w:val="center"/>
              <w:rPr>
                <w:i/>
              </w:rPr>
            </w:pPr>
            <w:r w:rsidRPr="008252AD">
              <w:rPr>
                <w:rStyle w:val="Emphaseple"/>
                <w:rFonts w:asciiTheme="majorHAnsi" w:hAnsiTheme="majorHAnsi"/>
                <w:i w:val="0"/>
              </w:rPr>
              <w:t>affaissement</w:t>
            </w:r>
          </w:p>
        </w:tc>
        <w:tc>
          <w:tcPr>
            <w:tcW w:w="2140" w:type="dxa"/>
            <w:shd w:val="clear" w:color="auto" w:fill="D3EAF0" w:themeFill="accent1" w:themeFillTint="33"/>
          </w:tcPr>
          <w:p w:rsidR="008252AD" w:rsidRPr="008252AD" w:rsidRDefault="008252AD" w:rsidP="00137FA7">
            <w:pPr>
              <w:spacing w:before="20" w:after="20"/>
              <w:jc w:val="center"/>
              <w:rPr>
                <w:i/>
              </w:rPr>
            </w:pPr>
            <w:r w:rsidRPr="008252AD">
              <w:rPr>
                <w:rStyle w:val="Emphaseple"/>
                <w:rFonts w:asciiTheme="majorHAnsi" w:hAnsiTheme="majorHAnsi"/>
                <w:i w:val="0"/>
              </w:rPr>
              <w:t>Classe maniabilité</w:t>
            </w:r>
          </w:p>
        </w:tc>
        <w:tc>
          <w:tcPr>
            <w:tcW w:w="1984" w:type="dxa"/>
            <w:shd w:val="clear" w:color="auto" w:fill="D3EAF0" w:themeFill="accent1" w:themeFillTint="33"/>
          </w:tcPr>
          <w:p w:rsidR="008252AD" w:rsidRDefault="008252AD" w:rsidP="00137FA7">
            <w:pPr>
              <w:spacing w:before="20" w:after="20"/>
              <w:jc w:val="center"/>
              <w:rPr>
                <w:rStyle w:val="Emphaseple"/>
              </w:rPr>
            </w:pPr>
            <w:r w:rsidRPr="008252AD">
              <w:rPr>
                <w:rStyle w:val="Emphaseple"/>
                <w:rFonts w:ascii="Symbol" w:hAnsi="Symbol"/>
              </w:rPr>
              <w:t></w:t>
            </w:r>
            <w:r w:rsidR="00F246A5">
              <w:rPr>
                <w:rStyle w:val="Emphaseple"/>
                <w:vertAlign w:val="subscript"/>
              </w:rPr>
              <w:t>expérimental</w:t>
            </w:r>
            <w:r>
              <w:rPr>
                <w:rStyle w:val="Emphaseple"/>
              </w:rPr>
              <w:t xml:space="preserve"> </w:t>
            </w:r>
            <w:r>
              <w:t>[kg.m</w:t>
            </w:r>
            <w:r w:rsidRPr="00E60777">
              <w:rPr>
                <w:vertAlign w:val="superscript"/>
              </w:rPr>
              <w:t>-3</w:t>
            </w:r>
            <w:r>
              <w:t>]</w:t>
            </w:r>
          </w:p>
        </w:tc>
      </w:tr>
      <w:tr w:rsidR="008252AD" w:rsidTr="00F246A5">
        <w:tc>
          <w:tcPr>
            <w:tcW w:w="1591" w:type="dxa"/>
          </w:tcPr>
          <w:p w:rsidR="008252AD" w:rsidRDefault="008252AD" w:rsidP="00137FA7">
            <w:pPr>
              <w:spacing w:before="20" w:after="20"/>
              <w:jc w:val="center"/>
            </w:pPr>
            <w:r>
              <w:t>Formulation 1</w:t>
            </w:r>
          </w:p>
        </w:tc>
        <w:tc>
          <w:tcPr>
            <w:tcW w:w="1089" w:type="dxa"/>
          </w:tcPr>
          <w:p w:rsidR="008252AD" w:rsidRDefault="008252AD" w:rsidP="00137FA7">
            <w:pPr>
              <w:spacing w:before="20" w:after="20"/>
              <w:jc w:val="center"/>
            </w:pPr>
            <w:r>
              <w:t>1,67</w:t>
            </w:r>
          </w:p>
        </w:tc>
        <w:tc>
          <w:tcPr>
            <w:tcW w:w="1604" w:type="dxa"/>
          </w:tcPr>
          <w:p w:rsidR="008252AD" w:rsidRDefault="008252AD" w:rsidP="00137FA7">
            <w:pPr>
              <w:spacing w:before="20" w:after="20"/>
              <w:jc w:val="center"/>
            </w:pPr>
            <w:r>
              <w:t>26,6</w:t>
            </w:r>
          </w:p>
        </w:tc>
        <w:tc>
          <w:tcPr>
            <w:tcW w:w="1481" w:type="dxa"/>
          </w:tcPr>
          <w:p w:rsidR="008252AD" w:rsidRDefault="00F246A5" w:rsidP="00137FA7">
            <w:pPr>
              <w:spacing w:before="20" w:after="20"/>
              <w:jc w:val="center"/>
            </w:pPr>
            <w:r>
              <w:t>20,4</w:t>
            </w:r>
          </w:p>
        </w:tc>
        <w:tc>
          <w:tcPr>
            <w:tcW w:w="2140" w:type="dxa"/>
          </w:tcPr>
          <w:p w:rsidR="008252AD" w:rsidRDefault="00F246A5" w:rsidP="00137FA7">
            <w:pPr>
              <w:spacing w:before="20" w:after="20"/>
              <w:jc w:val="center"/>
            </w:pPr>
            <w:r>
              <w:t>S4</w:t>
            </w:r>
          </w:p>
        </w:tc>
        <w:tc>
          <w:tcPr>
            <w:tcW w:w="1984" w:type="dxa"/>
          </w:tcPr>
          <w:p w:rsidR="008252AD" w:rsidRDefault="00F246A5" w:rsidP="00137FA7">
            <w:pPr>
              <w:spacing w:before="20" w:after="20"/>
              <w:jc w:val="center"/>
            </w:pPr>
            <w:r>
              <w:t>2355,7</w:t>
            </w:r>
          </w:p>
        </w:tc>
      </w:tr>
      <w:tr w:rsidR="008252AD" w:rsidTr="00F246A5">
        <w:tc>
          <w:tcPr>
            <w:tcW w:w="1591" w:type="dxa"/>
          </w:tcPr>
          <w:p w:rsidR="008252AD" w:rsidRDefault="008252AD" w:rsidP="00137FA7">
            <w:pPr>
              <w:spacing w:before="20" w:after="20"/>
              <w:jc w:val="center"/>
            </w:pPr>
            <w:r>
              <w:t>Formulation 2</w:t>
            </w:r>
          </w:p>
        </w:tc>
        <w:tc>
          <w:tcPr>
            <w:tcW w:w="1089" w:type="dxa"/>
          </w:tcPr>
          <w:p w:rsidR="008252AD" w:rsidRDefault="008252AD" w:rsidP="00137FA7">
            <w:pPr>
              <w:spacing w:before="20" w:after="20"/>
              <w:jc w:val="center"/>
            </w:pPr>
            <w:r>
              <w:t>1,67</w:t>
            </w:r>
          </w:p>
        </w:tc>
        <w:tc>
          <w:tcPr>
            <w:tcW w:w="1604" w:type="dxa"/>
          </w:tcPr>
          <w:p w:rsidR="008252AD" w:rsidRDefault="008252AD" w:rsidP="00137FA7">
            <w:pPr>
              <w:spacing w:before="20" w:after="20"/>
              <w:jc w:val="center"/>
            </w:pPr>
            <w:r>
              <w:t>24,1</w:t>
            </w:r>
          </w:p>
        </w:tc>
        <w:tc>
          <w:tcPr>
            <w:tcW w:w="1481" w:type="dxa"/>
          </w:tcPr>
          <w:p w:rsidR="008252AD" w:rsidRDefault="00F246A5" w:rsidP="00137FA7">
            <w:pPr>
              <w:spacing w:before="20" w:after="20"/>
              <w:jc w:val="center"/>
            </w:pPr>
            <w:r>
              <w:t>5,4</w:t>
            </w:r>
          </w:p>
        </w:tc>
        <w:tc>
          <w:tcPr>
            <w:tcW w:w="2140" w:type="dxa"/>
          </w:tcPr>
          <w:p w:rsidR="008252AD" w:rsidRDefault="00F246A5" w:rsidP="00137FA7">
            <w:pPr>
              <w:spacing w:before="20" w:after="20"/>
              <w:jc w:val="center"/>
            </w:pPr>
            <w:r>
              <w:t>S2</w:t>
            </w:r>
          </w:p>
        </w:tc>
        <w:tc>
          <w:tcPr>
            <w:tcW w:w="1984" w:type="dxa"/>
          </w:tcPr>
          <w:p w:rsidR="008252AD" w:rsidRDefault="00F246A5" w:rsidP="00137FA7">
            <w:pPr>
              <w:spacing w:before="20" w:after="20"/>
              <w:jc w:val="center"/>
            </w:pPr>
            <w:r>
              <w:t>2366,0</w:t>
            </w:r>
          </w:p>
        </w:tc>
      </w:tr>
      <w:tr w:rsidR="008252AD" w:rsidTr="00F246A5">
        <w:tc>
          <w:tcPr>
            <w:tcW w:w="1591" w:type="dxa"/>
          </w:tcPr>
          <w:p w:rsidR="008252AD" w:rsidRDefault="008252AD" w:rsidP="00137FA7">
            <w:pPr>
              <w:spacing w:before="20" w:after="20"/>
              <w:jc w:val="center"/>
            </w:pPr>
            <w:r>
              <w:t>Formulation 3</w:t>
            </w:r>
          </w:p>
        </w:tc>
        <w:tc>
          <w:tcPr>
            <w:tcW w:w="1089" w:type="dxa"/>
          </w:tcPr>
          <w:p w:rsidR="008252AD" w:rsidRDefault="008252AD" w:rsidP="00137FA7">
            <w:pPr>
              <w:spacing w:before="20" w:after="20"/>
              <w:jc w:val="center"/>
            </w:pPr>
            <w:r>
              <w:t>2,22</w:t>
            </w:r>
          </w:p>
        </w:tc>
        <w:tc>
          <w:tcPr>
            <w:tcW w:w="1604" w:type="dxa"/>
          </w:tcPr>
          <w:p w:rsidR="008252AD" w:rsidRDefault="008252AD" w:rsidP="00137FA7">
            <w:pPr>
              <w:spacing w:before="20" w:after="20"/>
              <w:jc w:val="center"/>
            </w:pPr>
            <w:r>
              <w:t>22,3</w:t>
            </w:r>
          </w:p>
        </w:tc>
        <w:tc>
          <w:tcPr>
            <w:tcW w:w="1481" w:type="dxa"/>
          </w:tcPr>
          <w:p w:rsidR="008252AD" w:rsidRDefault="00F246A5" w:rsidP="00137FA7">
            <w:pPr>
              <w:spacing w:before="20" w:after="20"/>
              <w:jc w:val="center"/>
            </w:pPr>
            <w:r>
              <w:t>15,8</w:t>
            </w:r>
          </w:p>
        </w:tc>
        <w:tc>
          <w:tcPr>
            <w:tcW w:w="2140" w:type="dxa"/>
          </w:tcPr>
          <w:p w:rsidR="008252AD" w:rsidRDefault="00F246A5" w:rsidP="00137FA7">
            <w:pPr>
              <w:spacing w:before="20" w:after="20"/>
              <w:jc w:val="center"/>
            </w:pPr>
            <w:r>
              <w:t>S4</w:t>
            </w:r>
          </w:p>
        </w:tc>
        <w:tc>
          <w:tcPr>
            <w:tcW w:w="1984" w:type="dxa"/>
          </w:tcPr>
          <w:p w:rsidR="008252AD" w:rsidRDefault="00F246A5" w:rsidP="00137FA7">
            <w:pPr>
              <w:spacing w:before="20" w:after="20"/>
              <w:jc w:val="center"/>
            </w:pPr>
            <w:r>
              <w:t>2453,0</w:t>
            </w:r>
          </w:p>
        </w:tc>
      </w:tr>
      <w:tr w:rsidR="008252AD" w:rsidTr="00F246A5">
        <w:tc>
          <w:tcPr>
            <w:tcW w:w="1591" w:type="dxa"/>
          </w:tcPr>
          <w:p w:rsidR="008252AD" w:rsidRDefault="008252AD" w:rsidP="00137FA7">
            <w:pPr>
              <w:spacing w:before="20" w:after="20"/>
              <w:jc w:val="center"/>
            </w:pPr>
            <w:r>
              <w:t>Formulation 4</w:t>
            </w:r>
          </w:p>
        </w:tc>
        <w:tc>
          <w:tcPr>
            <w:tcW w:w="1089" w:type="dxa"/>
          </w:tcPr>
          <w:p w:rsidR="008252AD" w:rsidRDefault="008252AD" w:rsidP="00137FA7">
            <w:pPr>
              <w:spacing w:before="20" w:after="20"/>
              <w:jc w:val="center"/>
            </w:pPr>
            <w:r>
              <w:t>2,22</w:t>
            </w:r>
          </w:p>
        </w:tc>
        <w:tc>
          <w:tcPr>
            <w:tcW w:w="1604" w:type="dxa"/>
          </w:tcPr>
          <w:p w:rsidR="008252AD" w:rsidRDefault="008252AD" w:rsidP="00137FA7">
            <w:pPr>
              <w:spacing w:before="20" w:after="20"/>
              <w:jc w:val="center"/>
            </w:pPr>
            <w:r>
              <w:t>24,7</w:t>
            </w:r>
          </w:p>
        </w:tc>
        <w:tc>
          <w:tcPr>
            <w:tcW w:w="1481" w:type="dxa"/>
          </w:tcPr>
          <w:p w:rsidR="008252AD" w:rsidRDefault="00F246A5" w:rsidP="00137FA7">
            <w:pPr>
              <w:spacing w:before="20" w:after="20"/>
              <w:jc w:val="center"/>
            </w:pPr>
            <w:r>
              <w:t>21,0</w:t>
            </w:r>
          </w:p>
        </w:tc>
        <w:tc>
          <w:tcPr>
            <w:tcW w:w="2140" w:type="dxa"/>
          </w:tcPr>
          <w:p w:rsidR="008252AD" w:rsidRDefault="00F246A5" w:rsidP="00137FA7">
            <w:pPr>
              <w:spacing w:before="20" w:after="20"/>
              <w:jc w:val="center"/>
            </w:pPr>
            <w:r>
              <w:t>S4</w:t>
            </w:r>
          </w:p>
        </w:tc>
        <w:tc>
          <w:tcPr>
            <w:tcW w:w="1984" w:type="dxa"/>
          </w:tcPr>
          <w:p w:rsidR="008252AD" w:rsidRDefault="00F246A5" w:rsidP="00137FA7">
            <w:pPr>
              <w:spacing w:before="20" w:after="20"/>
              <w:jc w:val="center"/>
            </w:pPr>
            <w:r>
              <w:t>2380,0</w:t>
            </w:r>
          </w:p>
        </w:tc>
      </w:tr>
      <w:tr w:rsidR="008252AD" w:rsidTr="00F246A5">
        <w:tc>
          <w:tcPr>
            <w:tcW w:w="1591" w:type="dxa"/>
          </w:tcPr>
          <w:p w:rsidR="008252AD" w:rsidRDefault="008252AD" w:rsidP="00137FA7">
            <w:pPr>
              <w:spacing w:before="20" w:after="20"/>
              <w:jc w:val="center"/>
            </w:pPr>
            <w:r>
              <w:t>Formulation 5</w:t>
            </w:r>
          </w:p>
        </w:tc>
        <w:tc>
          <w:tcPr>
            <w:tcW w:w="1089" w:type="dxa"/>
          </w:tcPr>
          <w:p w:rsidR="008252AD" w:rsidRDefault="008252AD" w:rsidP="00137FA7">
            <w:pPr>
              <w:spacing w:before="20" w:after="20"/>
              <w:jc w:val="center"/>
            </w:pPr>
            <w:r>
              <w:t>1,67</w:t>
            </w:r>
          </w:p>
        </w:tc>
        <w:tc>
          <w:tcPr>
            <w:tcW w:w="1604" w:type="dxa"/>
          </w:tcPr>
          <w:p w:rsidR="008252AD" w:rsidRDefault="008252AD" w:rsidP="00137FA7">
            <w:pPr>
              <w:spacing w:before="20" w:after="20"/>
              <w:jc w:val="center"/>
            </w:pPr>
            <w:r>
              <w:t>26,6</w:t>
            </w:r>
          </w:p>
        </w:tc>
        <w:tc>
          <w:tcPr>
            <w:tcW w:w="1481" w:type="dxa"/>
          </w:tcPr>
          <w:p w:rsidR="008252AD" w:rsidRDefault="00F246A5" w:rsidP="00137FA7">
            <w:pPr>
              <w:spacing w:before="20" w:after="20"/>
              <w:jc w:val="center"/>
            </w:pPr>
            <w:r>
              <w:t>28,5</w:t>
            </w:r>
          </w:p>
        </w:tc>
        <w:tc>
          <w:tcPr>
            <w:tcW w:w="2140" w:type="dxa"/>
          </w:tcPr>
          <w:p w:rsidR="008252AD" w:rsidRDefault="00F246A5" w:rsidP="00137FA7">
            <w:pPr>
              <w:spacing w:before="20" w:after="20"/>
              <w:jc w:val="center"/>
            </w:pPr>
            <w:r>
              <w:t>S5</w:t>
            </w:r>
          </w:p>
        </w:tc>
        <w:tc>
          <w:tcPr>
            <w:tcW w:w="1984" w:type="dxa"/>
          </w:tcPr>
          <w:p w:rsidR="008252AD" w:rsidRDefault="00F246A5" w:rsidP="00137FA7">
            <w:pPr>
              <w:spacing w:before="20" w:after="20"/>
              <w:jc w:val="center"/>
            </w:pPr>
            <w:r>
              <w:t>2339,1</w:t>
            </w:r>
          </w:p>
        </w:tc>
      </w:tr>
      <w:tr w:rsidR="008252AD" w:rsidTr="00F246A5">
        <w:tc>
          <w:tcPr>
            <w:tcW w:w="1591" w:type="dxa"/>
          </w:tcPr>
          <w:p w:rsidR="008252AD" w:rsidRDefault="008252AD" w:rsidP="00137FA7">
            <w:pPr>
              <w:spacing w:before="20" w:after="20"/>
              <w:jc w:val="center"/>
            </w:pPr>
            <w:r>
              <w:t>Formulation 6</w:t>
            </w:r>
          </w:p>
        </w:tc>
        <w:tc>
          <w:tcPr>
            <w:tcW w:w="1089" w:type="dxa"/>
          </w:tcPr>
          <w:p w:rsidR="008252AD" w:rsidRDefault="008252AD" w:rsidP="00137FA7">
            <w:pPr>
              <w:spacing w:before="20" w:after="20"/>
              <w:jc w:val="center"/>
            </w:pPr>
            <w:r>
              <w:t>1,67</w:t>
            </w:r>
          </w:p>
        </w:tc>
        <w:tc>
          <w:tcPr>
            <w:tcW w:w="1604" w:type="dxa"/>
          </w:tcPr>
          <w:p w:rsidR="008252AD" w:rsidRDefault="008252AD" w:rsidP="00137FA7">
            <w:pPr>
              <w:spacing w:before="20" w:after="20"/>
              <w:jc w:val="center"/>
            </w:pPr>
            <w:r>
              <w:t>24,1</w:t>
            </w:r>
          </w:p>
        </w:tc>
        <w:tc>
          <w:tcPr>
            <w:tcW w:w="1481" w:type="dxa"/>
          </w:tcPr>
          <w:p w:rsidR="008252AD" w:rsidRDefault="00F246A5" w:rsidP="00137FA7">
            <w:pPr>
              <w:spacing w:before="20" w:after="20"/>
              <w:jc w:val="center"/>
            </w:pPr>
            <w:r>
              <w:t>6,7</w:t>
            </w:r>
          </w:p>
        </w:tc>
        <w:tc>
          <w:tcPr>
            <w:tcW w:w="2140" w:type="dxa"/>
          </w:tcPr>
          <w:p w:rsidR="008252AD" w:rsidRDefault="00F246A5" w:rsidP="00137FA7">
            <w:pPr>
              <w:spacing w:before="20" w:after="20"/>
              <w:jc w:val="center"/>
            </w:pPr>
            <w:r>
              <w:t>S2</w:t>
            </w:r>
          </w:p>
        </w:tc>
        <w:tc>
          <w:tcPr>
            <w:tcW w:w="1984" w:type="dxa"/>
          </w:tcPr>
          <w:p w:rsidR="008252AD" w:rsidRDefault="00F246A5" w:rsidP="00137FA7">
            <w:pPr>
              <w:spacing w:before="20" w:after="20"/>
              <w:jc w:val="center"/>
            </w:pPr>
            <w:r>
              <w:t>2324,5</w:t>
            </w:r>
          </w:p>
        </w:tc>
      </w:tr>
    </w:tbl>
    <w:p w:rsidR="008252AD" w:rsidRDefault="00F246A5" w:rsidP="00FF3CA4">
      <w:pPr>
        <w:pStyle w:val="Sansinterligne"/>
        <w:spacing w:before="120"/>
      </w:pPr>
      <w:r>
        <w:t>Figure 37 : Mesures et calculs pour les différentes formulations de béton</w:t>
      </w:r>
    </w:p>
    <w:p w:rsidR="00727D0D" w:rsidRDefault="003129E7" w:rsidP="00727D0D">
      <w:r>
        <w:t xml:space="preserve">On note que l’affaissement augmente </w:t>
      </w:r>
      <w:r w:rsidR="00A142A6">
        <w:t xml:space="preserve">avec une plus grande proportion de pâte de ciment. Les affaissements les plus faibles sont pour les formulations 2 et 6 qui ne contiennent que 350 </w:t>
      </w:r>
      <w:r w:rsidR="00DD7543">
        <w:t>kg</w:t>
      </w:r>
      <w:r w:rsidR="00A142A6">
        <w:t>.m</w:t>
      </w:r>
      <w:r w:rsidR="00A142A6" w:rsidRPr="00A142A6">
        <w:rPr>
          <w:vertAlign w:val="superscript"/>
        </w:rPr>
        <w:t>-3</w:t>
      </w:r>
      <w:r w:rsidR="00A142A6">
        <w:t xml:space="preserve"> de ciment. À noter que si</w:t>
      </w:r>
      <w:r w:rsidR="00C102CA">
        <w:t>,</w:t>
      </w:r>
      <w:r w:rsidR="00A142A6">
        <w:t xml:space="preserve"> avec ce même dosage de ciment</w:t>
      </w:r>
      <w:r w:rsidR="00C102CA">
        <w:t>,</w:t>
      </w:r>
      <w:r w:rsidR="00A142A6">
        <w:t xml:space="preserve"> du </w:t>
      </w:r>
      <w:proofErr w:type="spellStart"/>
      <w:r w:rsidR="00A142A6">
        <w:t>superplastifiant</w:t>
      </w:r>
      <w:proofErr w:type="spellEnd"/>
      <w:r w:rsidR="00A142A6">
        <w:t xml:space="preserve"> est ajouté comme dans la formulation 3, l’affaissement est moindre (figure</w:t>
      </w:r>
      <w:r w:rsidR="00137FA7">
        <w:t>s</w:t>
      </w:r>
      <w:r w:rsidR="00A142A6">
        <w:t xml:space="preserve"> 38</w:t>
      </w:r>
      <w:r w:rsidR="00137FA7">
        <w:t xml:space="preserve"> et 39</w:t>
      </w:r>
      <w:r w:rsidR="00A142A6">
        <w:t>).</w:t>
      </w:r>
    </w:p>
    <w:p w:rsidR="00A142A6" w:rsidRPr="00A142A6" w:rsidRDefault="00572FEB" w:rsidP="00C102CA">
      <w:pPr>
        <w:spacing w:before="120" w:after="60"/>
        <w:jc w:val="center"/>
        <w:rPr>
          <w:color w:val="C32D2E" w:themeColor="accent3"/>
        </w:rPr>
      </w:pPr>
      <w:r>
        <w:rPr>
          <w:noProof/>
          <w:color w:val="C32D2E" w:themeColor="accent3"/>
          <w:lang w:eastAsia="fr-FR"/>
        </w:rPr>
        <w:drawing>
          <wp:inline distT="0" distB="0" distL="0" distR="0">
            <wp:extent cx="5082540" cy="1657350"/>
            <wp:effectExtent l="19050" t="0" r="381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4" cstate="print"/>
                    <a:srcRect t="15942"/>
                    <a:stretch>
                      <a:fillRect/>
                    </a:stretch>
                  </pic:blipFill>
                  <pic:spPr bwMode="auto">
                    <a:xfrm>
                      <a:off x="0" y="0"/>
                      <a:ext cx="5082540" cy="1657350"/>
                    </a:xfrm>
                    <a:prstGeom prst="rect">
                      <a:avLst/>
                    </a:prstGeom>
                    <a:noFill/>
                  </pic:spPr>
                </pic:pic>
              </a:graphicData>
            </a:graphic>
          </wp:inline>
        </w:drawing>
      </w:r>
    </w:p>
    <w:p w:rsidR="00A142A6" w:rsidRDefault="00A142A6" w:rsidP="00A142A6">
      <w:pPr>
        <w:pStyle w:val="Sansinterligne"/>
      </w:pPr>
      <w:r>
        <w:t>Figure 38 : Variation de l’affaissement</w:t>
      </w:r>
      <w:r w:rsidR="003764CC">
        <w:t xml:space="preserve"> </w:t>
      </w:r>
      <w:r>
        <w:t>en fonction de la quantité de pâte de ciment</w:t>
      </w:r>
    </w:p>
    <w:p w:rsidR="00137FA7" w:rsidRDefault="00D12CAC" w:rsidP="00A142A6">
      <w:pPr>
        <w:pStyle w:val="Sansinterligne"/>
      </w:pPr>
      <w:r>
        <w:rPr>
          <w:noProof/>
          <w:lang w:eastAsia="fr-FR"/>
        </w:rPr>
        <w:drawing>
          <wp:inline distT="0" distB="0" distL="0" distR="0">
            <wp:extent cx="4218414" cy="1986020"/>
            <wp:effectExtent l="1905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5" cstate="print"/>
                    <a:srcRect b="4453"/>
                    <a:stretch>
                      <a:fillRect/>
                    </a:stretch>
                  </pic:blipFill>
                  <pic:spPr bwMode="auto">
                    <a:xfrm>
                      <a:off x="0" y="0"/>
                      <a:ext cx="4218414" cy="1986020"/>
                    </a:xfrm>
                    <a:prstGeom prst="rect">
                      <a:avLst/>
                    </a:prstGeom>
                    <a:noFill/>
                  </pic:spPr>
                </pic:pic>
              </a:graphicData>
            </a:graphic>
          </wp:inline>
        </w:drawing>
      </w:r>
    </w:p>
    <w:p w:rsidR="00D12CAC" w:rsidRDefault="00D12CAC" w:rsidP="00A142A6">
      <w:pPr>
        <w:pStyle w:val="Sansinterligne"/>
      </w:pPr>
      <w:r>
        <w:t>Figure 39 : Variation de l’affaissement en fonction du rapport pondéral C/E</w:t>
      </w:r>
    </w:p>
    <w:p w:rsidR="00DD7543" w:rsidRDefault="00DD7543" w:rsidP="002F41AA">
      <w:pPr>
        <w:spacing w:after="0"/>
      </w:pPr>
      <w:r>
        <w:lastRenderedPageBreak/>
        <w:t xml:space="preserve">La figure 39 permet de constater que le rapport </w:t>
      </w:r>
      <w:r w:rsidRPr="003C498B">
        <w:rPr>
          <w:rStyle w:val="Emphaseple"/>
        </w:rPr>
        <w:t>C/E</w:t>
      </w:r>
      <w:r>
        <w:t xml:space="preserve"> ne permet pas de caractériser la maniabilité du mélange. En revanche, la figure 40 montre l’influence de ce rapport sur la résistance du béton durci.</w:t>
      </w:r>
    </w:p>
    <w:p w:rsidR="00DD7543" w:rsidRDefault="00572FEB" w:rsidP="002F41AA">
      <w:pPr>
        <w:spacing w:before="0" w:after="60"/>
        <w:jc w:val="center"/>
      </w:pPr>
      <w:r>
        <w:rPr>
          <w:noProof/>
          <w:lang w:eastAsia="fr-FR"/>
        </w:rPr>
        <w:drawing>
          <wp:inline distT="0" distB="0" distL="0" distR="0">
            <wp:extent cx="5460865" cy="1741278"/>
            <wp:effectExtent l="19050" t="0" r="6485" b="0"/>
            <wp:docPr id="28"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6" cstate="print"/>
                    <a:srcRect/>
                    <a:stretch>
                      <a:fillRect/>
                    </a:stretch>
                  </pic:blipFill>
                  <pic:spPr bwMode="auto">
                    <a:xfrm>
                      <a:off x="0" y="0"/>
                      <a:ext cx="5463994" cy="1742276"/>
                    </a:xfrm>
                    <a:prstGeom prst="rect">
                      <a:avLst/>
                    </a:prstGeom>
                    <a:noFill/>
                  </pic:spPr>
                </pic:pic>
              </a:graphicData>
            </a:graphic>
          </wp:inline>
        </w:drawing>
      </w:r>
    </w:p>
    <w:p w:rsidR="00DD7543" w:rsidRDefault="00DD7543" w:rsidP="00DD7543">
      <w:pPr>
        <w:pStyle w:val="Sansinterligne"/>
      </w:pPr>
      <w:r>
        <w:t>Figure 40 : Variation de la résistance en fonction du rapport pondéral C/E</w:t>
      </w:r>
    </w:p>
    <w:p w:rsidR="00945CFD" w:rsidRDefault="00945CFD" w:rsidP="00945CFD">
      <w:r>
        <w:t>Les figures 38, 39 et 40 permettent ainsi de montrer les deux principaux rapports massiques sur lesquels la personne formulant un béton ordinaire peut jouer :</w:t>
      </w:r>
    </w:p>
    <w:p w:rsidR="00945CFD" w:rsidRDefault="00945CFD" w:rsidP="00945CFD">
      <w:pPr>
        <w:pStyle w:val="Paragraphedeliste"/>
        <w:numPr>
          <w:ilvl w:val="0"/>
          <w:numId w:val="17"/>
        </w:numPr>
        <w:spacing w:before="120" w:after="60"/>
        <w:ind w:left="714" w:hanging="357"/>
        <w:contextualSpacing w:val="0"/>
      </w:pPr>
      <w:r>
        <w:t>pour augmenter la résistance</w:t>
      </w:r>
      <w:r w:rsidR="00572FEB">
        <w:t>,</w:t>
      </w:r>
      <w:r>
        <w:t xml:space="preserve"> il faut augmenter le rapport C/E</w:t>
      </w:r>
      <w:r w:rsidR="00572FEB">
        <w:t> ;</w:t>
      </w:r>
    </w:p>
    <w:p w:rsidR="00945CFD" w:rsidRDefault="00945CFD" w:rsidP="00945CFD">
      <w:pPr>
        <w:pStyle w:val="Paragraphedeliste"/>
        <w:numPr>
          <w:ilvl w:val="0"/>
          <w:numId w:val="17"/>
        </w:numPr>
      </w:pPr>
      <w:r>
        <w:t>pour augmenter la maniabilité</w:t>
      </w:r>
      <w:r w:rsidR="00572FEB">
        <w:t>,</w:t>
      </w:r>
      <w:r>
        <w:t xml:space="preserve"> il faut augmenter le rapport (C+E)/(C+E+G+S)</w:t>
      </w:r>
      <w:r w:rsidR="00572FEB">
        <w:t>.</w:t>
      </w:r>
    </w:p>
    <w:p w:rsidR="00945CFD" w:rsidRDefault="00727D0D" w:rsidP="00945CFD">
      <w:r>
        <w:t>Une séance de travaux pratiques se termine nécessairement par la remise en état du laboratoire :</w:t>
      </w:r>
    </w:p>
    <w:tbl>
      <w:tblPr>
        <w:tblStyle w:val="Grilledutableau"/>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59"/>
        <w:gridCol w:w="3472"/>
        <w:gridCol w:w="3355"/>
      </w:tblGrid>
      <w:tr w:rsidR="00945CFD" w:rsidTr="00945CFD">
        <w:tc>
          <w:tcPr>
            <w:tcW w:w="3465" w:type="dxa"/>
          </w:tcPr>
          <w:p w:rsidR="00945CFD" w:rsidRDefault="00945CFD" w:rsidP="00945CFD">
            <w:pPr>
              <w:spacing w:before="0" w:after="0"/>
              <w:jc w:val="center"/>
            </w:pPr>
            <w:r>
              <w:rPr>
                <w:noProof/>
                <w:lang w:eastAsia="fr-FR"/>
              </w:rPr>
              <w:drawing>
                <wp:inline distT="0" distB="0" distL="0" distR="0">
                  <wp:extent cx="2226747" cy="3317208"/>
                  <wp:effectExtent l="19050" t="0" r="2103" b="0"/>
                  <wp:docPr id="23" name="Image 66" descr="DSC_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35.JPG"/>
                          <pic:cNvPicPr/>
                        </pic:nvPicPr>
                        <pic:blipFill>
                          <a:blip r:embed="rId67" cstate="print"/>
                          <a:stretch>
                            <a:fillRect/>
                          </a:stretch>
                        </pic:blipFill>
                        <pic:spPr>
                          <a:xfrm>
                            <a:off x="0" y="0"/>
                            <a:ext cx="2241929" cy="3339825"/>
                          </a:xfrm>
                          <a:prstGeom prst="rect">
                            <a:avLst/>
                          </a:prstGeom>
                        </pic:spPr>
                      </pic:pic>
                    </a:graphicData>
                  </a:graphic>
                </wp:inline>
              </w:drawing>
            </w:r>
          </w:p>
        </w:tc>
        <w:tc>
          <w:tcPr>
            <w:tcW w:w="3479" w:type="dxa"/>
          </w:tcPr>
          <w:p w:rsidR="00945CFD" w:rsidRDefault="00945CFD" w:rsidP="00945CFD">
            <w:pPr>
              <w:spacing w:before="0" w:after="0"/>
            </w:pPr>
            <w:r>
              <w:rPr>
                <w:noProof/>
                <w:lang w:eastAsia="fr-FR"/>
              </w:rPr>
              <w:drawing>
                <wp:inline distT="0" distB="0" distL="0" distR="0">
                  <wp:extent cx="2237849" cy="3333750"/>
                  <wp:effectExtent l="19050" t="0" r="0" b="0"/>
                  <wp:docPr id="25" name="Image 67" descr="DSC_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38.JPG"/>
                          <pic:cNvPicPr/>
                        </pic:nvPicPr>
                        <pic:blipFill>
                          <a:blip r:embed="rId68" cstate="print"/>
                          <a:stretch>
                            <a:fillRect/>
                          </a:stretch>
                        </pic:blipFill>
                        <pic:spPr>
                          <a:xfrm>
                            <a:off x="0" y="0"/>
                            <a:ext cx="2267129" cy="3377368"/>
                          </a:xfrm>
                          <a:prstGeom prst="rect">
                            <a:avLst/>
                          </a:prstGeom>
                        </pic:spPr>
                      </pic:pic>
                    </a:graphicData>
                  </a:graphic>
                </wp:inline>
              </w:drawing>
            </w:r>
          </w:p>
        </w:tc>
        <w:tc>
          <w:tcPr>
            <w:tcW w:w="3024" w:type="dxa"/>
          </w:tcPr>
          <w:p w:rsidR="00945CFD" w:rsidRDefault="00945CFD" w:rsidP="00945CFD">
            <w:pPr>
              <w:spacing w:before="0" w:after="60"/>
              <w:jc w:val="center"/>
            </w:pPr>
            <w:r>
              <w:rPr>
                <w:noProof/>
                <w:lang w:eastAsia="fr-FR"/>
              </w:rPr>
              <w:drawing>
                <wp:inline distT="0" distB="0" distL="0" distR="0">
                  <wp:extent cx="2038350" cy="1839041"/>
                  <wp:effectExtent l="19050" t="0" r="0" b="0"/>
                  <wp:docPr id="27" name="Image 69" descr="DSC_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40.JPG"/>
                          <pic:cNvPicPr/>
                        </pic:nvPicPr>
                        <pic:blipFill>
                          <a:blip r:embed="rId69" cstate="print"/>
                          <a:srcRect t="12903" b="26452"/>
                          <a:stretch>
                            <a:fillRect/>
                          </a:stretch>
                        </pic:blipFill>
                        <pic:spPr>
                          <a:xfrm>
                            <a:off x="0" y="0"/>
                            <a:ext cx="2049443" cy="1849049"/>
                          </a:xfrm>
                          <a:prstGeom prst="rect">
                            <a:avLst/>
                          </a:prstGeom>
                        </pic:spPr>
                      </pic:pic>
                    </a:graphicData>
                  </a:graphic>
                </wp:inline>
              </w:drawing>
            </w:r>
          </w:p>
          <w:p w:rsidR="00945CFD" w:rsidRDefault="00945CFD" w:rsidP="00945CFD">
            <w:pPr>
              <w:spacing w:before="0" w:after="0"/>
              <w:jc w:val="center"/>
            </w:pPr>
            <w:r>
              <w:rPr>
                <w:noProof/>
                <w:lang w:eastAsia="fr-FR"/>
              </w:rPr>
              <w:drawing>
                <wp:inline distT="0" distB="0" distL="0" distR="0">
                  <wp:extent cx="2156885" cy="1447800"/>
                  <wp:effectExtent l="19050" t="0" r="0" b="0"/>
                  <wp:docPr id="26" name="Image 68" descr="DSC_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39.JPG"/>
                          <pic:cNvPicPr/>
                        </pic:nvPicPr>
                        <pic:blipFill>
                          <a:blip r:embed="rId70" cstate="print"/>
                          <a:stretch>
                            <a:fillRect/>
                          </a:stretch>
                        </pic:blipFill>
                        <pic:spPr>
                          <a:xfrm>
                            <a:off x="0" y="0"/>
                            <a:ext cx="2159626" cy="1449640"/>
                          </a:xfrm>
                          <a:prstGeom prst="rect">
                            <a:avLst/>
                          </a:prstGeom>
                        </pic:spPr>
                      </pic:pic>
                    </a:graphicData>
                  </a:graphic>
                </wp:inline>
              </w:drawing>
            </w:r>
          </w:p>
        </w:tc>
      </w:tr>
    </w:tbl>
    <w:p w:rsidR="002F5AF9" w:rsidRDefault="002F5AF9" w:rsidP="00945CFD">
      <w:pPr>
        <w:pStyle w:val="Sansinterligne"/>
        <w:spacing w:before="60"/>
      </w:pPr>
      <w:r>
        <w:t xml:space="preserve">Figure </w:t>
      </w:r>
      <w:r w:rsidR="00137FA7">
        <w:t>4</w:t>
      </w:r>
      <w:r w:rsidR="00DD7543">
        <w:t>1</w:t>
      </w:r>
      <w:r>
        <w:t xml:space="preserve"> : </w:t>
      </w:r>
      <w:r w:rsidR="00A96C15">
        <w:t>É</w:t>
      </w:r>
      <w:r>
        <w:t>vacuation des déchets dans une be</w:t>
      </w:r>
      <w:r w:rsidR="00970E9D">
        <w:t>nn</w:t>
      </w:r>
      <w:r>
        <w:t xml:space="preserve">e spéciale, nettoyage </w:t>
      </w:r>
      <w:r w:rsidR="00EE1952">
        <w:t xml:space="preserve">de l’outillage </w:t>
      </w:r>
      <w:r>
        <w:t xml:space="preserve">à l’eau sous pression ou non, </w:t>
      </w:r>
      <w:r w:rsidR="002F41AA">
        <w:t xml:space="preserve">et </w:t>
      </w:r>
      <w:r>
        <w:t>balayage</w:t>
      </w:r>
    </w:p>
    <w:p w:rsidR="00CE519D" w:rsidRPr="00970BE5" w:rsidRDefault="00CE519D" w:rsidP="00167894">
      <w:pPr>
        <w:pStyle w:val="Titre1"/>
        <w:spacing w:after="120"/>
      </w:pPr>
      <w:proofErr w:type="gramStart"/>
      <w:r w:rsidRPr="00970BE5">
        <w:t>Référence</w:t>
      </w:r>
      <w:r>
        <w:t>s</w:t>
      </w:r>
      <w:proofErr w:type="gramEnd"/>
      <w:r w:rsidRPr="00970BE5">
        <w:t> :</w:t>
      </w:r>
    </w:p>
    <w:p w:rsidR="00CE519D" w:rsidRDefault="00CE519D" w:rsidP="00CE519D">
      <w:pPr>
        <w:autoSpaceDE w:val="0"/>
        <w:autoSpaceDN w:val="0"/>
        <w:adjustRightInd w:val="0"/>
        <w:spacing w:after="60" w:line="240" w:lineRule="auto"/>
        <w:jc w:val="left"/>
        <w:rPr>
          <w:rFonts w:cs="CMBX12"/>
        </w:rPr>
      </w:pPr>
      <w:r w:rsidRPr="00776BEF">
        <w:rPr>
          <w:rFonts w:cs="CMBX12"/>
        </w:rPr>
        <w:t xml:space="preserve">[1]: </w:t>
      </w:r>
      <w:r w:rsidR="00BB2EED" w:rsidRPr="007E05F0">
        <w:t xml:space="preserve">Dreux, G. et </w:t>
      </w:r>
      <w:proofErr w:type="spellStart"/>
      <w:r w:rsidR="00BB2EED" w:rsidRPr="007E05F0">
        <w:t>Festa</w:t>
      </w:r>
      <w:proofErr w:type="spellEnd"/>
      <w:r w:rsidR="00BB2EED" w:rsidRPr="007E05F0">
        <w:t xml:space="preserve">, J. (1998). Nouveau guide du béton et de ses constituants. </w:t>
      </w:r>
      <w:proofErr w:type="spellStart"/>
      <w:r w:rsidR="00BB2EED" w:rsidRPr="007E05F0">
        <w:t>Eyrolles</w:t>
      </w:r>
      <w:proofErr w:type="spellEnd"/>
      <w:r w:rsidR="00BB2EED" w:rsidRPr="007E05F0">
        <w:t>, Paris, France. ISBN-13 : 978-2212102314. 1, 3, 4, 6, 7</w:t>
      </w:r>
      <w:r w:rsidRPr="00776BEF">
        <w:rPr>
          <w:rFonts w:cs="CMBX12"/>
        </w:rPr>
        <w:t xml:space="preserve"> </w:t>
      </w:r>
    </w:p>
    <w:p w:rsidR="00D15BE9" w:rsidRDefault="005E7070" w:rsidP="00CE519D">
      <w:pPr>
        <w:autoSpaceDE w:val="0"/>
        <w:autoSpaceDN w:val="0"/>
        <w:adjustRightInd w:val="0"/>
        <w:spacing w:after="60" w:line="240" w:lineRule="auto"/>
        <w:jc w:val="left"/>
        <w:rPr>
          <w:rFonts w:cs="CMBX12"/>
        </w:rPr>
      </w:pPr>
      <w:r>
        <w:rPr>
          <w:rFonts w:cs="CMBX12"/>
        </w:rPr>
        <w:t xml:space="preserve">[2]: </w:t>
      </w:r>
      <w:proofErr w:type="spellStart"/>
      <w:r w:rsidRPr="00C37327">
        <w:rPr>
          <w:rFonts w:cs="CMBX12"/>
        </w:rPr>
        <w:t>Lebreton</w:t>
      </w:r>
      <w:proofErr w:type="spellEnd"/>
      <w:r w:rsidRPr="00C37327">
        <w:rPr>
          <w:rFonts w:cs="CMBX12"/>
        </w:rPr>
        <w:t xml:space="preserve"> T, Fontaine M, Le </w:t>
      </w:r>
      <w:proofErr w:type="spellStart"/>
      <w:r w:rsidRPr="00C37327">
        <w:rPr>
          <w:rFonts w:cs="CMBX12"/>
        </w:rPr>
        <w:t>Floch</w:t>
      </w:r>
      <w:proofErr w:type="spellEnd"/>
      <w:r w:rsidRPr="00C37327">
        <w:rPr>
          <w:rFonts w:cs="CMBX12"/>
        </w:rPr>
        <w:t xml:space="preserve"> R</w:t>
      </w:r>
      <w:r>
        <w:rPr>
          <w:rFonts w:cs="CMBX12"/>
        </w:rPr>
        <w:t xml:space="preserve"> (2017)</w:t>
      </w:r>
      <w:r w:rsidRPr="00C37327">
        <w:rPr>
          <w:rFonts w:cs="CMBX12"/>
        </w:rPr>
        <w:t xml:space="preserve">. Le ciment brûle toujours. </w:t>
      </w:r>
      <w:proofErr w:type="spellStart"/>
      <w:r w:rsidRPr="00C37327">
        <w:rPr>
          <w:rFonts w:cs="CMBX12"/>
        </w:rPr>
        <w:t>Annals</w:t>
      </w:r>
      <w:proofErr w:type="spellEnd"/>
      <w:r w:rsidRPr="00C37327">
        <w:rPr>
          <w:rFonts w:cs="CMBX12"/>
        </w:rPr>
        <w:t xml:space="preserve"> of Burns and </w:t>
      </w:r>
      <w:proofErr w:type="spellStart"/>
      <w:r w:rsidRPr="00C37327">
        <w:rPr>
          <w:rFonts w:cs="CMBX12"/>
        </w:rPr>
        <w:t>Fire</w:t>
      </w:r>
      <w:proofErr w:type="spellEnd"/>
      <w:r w:rsidRPr="00C37327">
        <w:rPr>
          <w:rFonts w:cs="CMBX12"/>
        </w:rPr>
        <w:t xml:space="preserve"> </w:t>
      </w:r>
      <w:proofErr w:type="spellStart"/>
      <w:r w:rsidRPr="00C37327">
        <w:rPr>
          <w:rFonts w:cs="CMBX12"/>
        </w:rPr>
        <w:t>Disasters</w:t>
      </w:r>
      <w:proofErr w:type="spellEnd"/>
      <w:r w:rsidRPr="00C37327">
        <w:rPr>
          <w:rFonts w:cs="CMBX12"/>
        </w:rPr>
        <w:t>. 2017;30(1):18-23.</w:t>
      </w:r>
    </w:p>
    <w:p w:rsidR="007254BF" w:rsidRDefault="00494FFE" w:rsidP="002F41AA">
      <w:pPr>
        <w:autoSpaceDE w:val="0"/>
        <w:autoSpaceDN w:val="0"/>
        <w:adjustRightInd w:val="0"/>
        <w:spacing w:after="0" w:line="240" w:lineRule="auto"/>
        <w:jc w:val="left"/>
        <w:rPr>
          <w:rFonts w:cs="CMR10"/>
        </w:rPr>
      </w:pPr>
      <w:r w:rsidRPr="00381396">
        <w:rPr>
          <w:rFonts w:cs="CMR10"/>
          <w:sz w:val="20"/>
          <w:szCs w:val="20"/>
        </w:rPr>
        <w:t xml:space="preserve">Ressource publiée sur Culture Sciences de </w:t>
      </w:r>
      <w:r>
        <w:rPr>
          <w:rFonts w:cs="CMR10"/>
          <w:sz w:val="20"/>
          <w:szCs w:val="20"/>
        </w:rPr>
        <w:t>l’</w:t>
      </w:r>
      <w:r w:rsidR="00283A23">
        <w:rPr>
          <w:rFonts w:cs="CMR10"/>
          <w:sz w:val="20"/>
          <w:szCs w:val="20"/>
        </w:rPr>
        <w:t>I</w:t>
      </w:r>
      <w:r>
        <w:rPr>
          <w:rFonts w:cs="CMR10"/>
          <w:sz w:val="20"/>
          <w:szCs w:val="20"/>
        </w:rPr>
        <w:t>ngénieur</w:t>
      </w:r>
      <w:r w:rsidRPr="00381396">
        <w:rPr>
          <w:rFonts w:cs="CMR10"/>
          <w:sz w:val="20"/>
          <w:szCs w:val="20"/>
        </w:rPr>
        <w:t xml:space="preserve"> : </w:t>
      </w:r>
      <w:hyperlink r:id="rId71" w:history="1">
        <w:r w:rsidRPr="00381396">
          <w:rPr>
            <w:rStyle w:val="Lienhypertexte"/>
            <w:rFonts w:cs="CMR10"/>
            <w:sz w:val="20"/>
            <w:szCs w:val="20"/>
          </w:rPr>
          <w:t>http://eduscol.education.fr/sti/si-ens-paris-saclay</w:t>
        </w:r>
      </w:hyperlink>
    </w:p>
    <w:sectPr w:rsidR="007254BF"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423B" w:rsidRDefault="000D423B" w:rsidP="00BE51E0">
      <w:pPr>
        <w:spacing w:after="0" w:line="240" w:lineRule="auto"/>
      </w:pPr>
      <w:r>
        <w:separator/>
      </w:r>
    </w:p>
  </w:endnote>
  <w:endnote w:type="continuationSeparator" w:id="0">
    <w:p w:rsidR="000D423B" w:rsidRDefault="000D423B"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Helvetica-Light">
    <w:altName w:val="Arial"/>
    <w:panose1 w:val="00000000000000000000"/>
    <w:charset w:val="00"/>
    <w:family w:val="swiss"/>
    <w:notTrueType/>
    <w:pitch w:val="default"/>
    <w:sig w:usb0="00000003" w:usb1="00000000" w:usb2="00000000" w:usb3="00000000" w:csb0="00000009" w:csb1="00000000"/>
  </w:font>
  <w:font w:name="Helvetica-Bold">
    <w:altName w:val="Arial"/>
    <w:panose1 w:val="00000000000000000000"/>
    <w:charset w:val="00"/>
    <w:family w:val="swiss"/>
    <w:notTrueType/>
    <w:pitch w:val="default"/>
    <w:sig w:usb0="00000003" w:usb1="00000000" w:usb2="00000000" w:usb3="00000000" w:csb0="00000001" w:csb1="00000000"/>
  </w:font>
  <w:font w:name="CMBX12">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9E7" w:rsidRPr="00715E0C" w:rsidRDefault="000F167C" w:rsidP="00715E0C">
    <w:pPr>
      <w:pStyle w:val="Pieddepage"/>
      <w:jc w:val="center"/>
      <w:rPr>
        <w:color w:val="2A6C7D" w:themeColor="accent1" w:themeShade="BF"/>
      </w:rPr>
    </w:pPr>
    <w:r w:rsidRPr="00715E0C">
      <w:rPr>
        <w:color w:val="2A6C7D" w:themeColor="accent1" w:themeShade="BF"/>
      </w:rPr>
      <w:fldChar w:fldCharType="begin"/>
    </w:r>
    <w:r w:rsidR="003129E7" w:rsidRPr="00715E0C">
      <w:rPr>
        <w:color w:val="2A6C7D" w:themeColor="accent1" w:themeShade="BF"/>
      </w:rPr>
      <w:instrText xml:space="preserve"> PAGE   \* MERGEFORMAT </w:instrText>
    </w:r>
    <w:r w:rsidRPr="00715E0C">
      <w:rPr>
        <w:color w:val="2A6C7D" w:themeColor="accent1" w:themeShade="BF"/>
      </w:rPr>
      <w:fldChar w:fldCharType="separate"/>
    </w:r>
    <w:r w:rsidR="006A3819">
      <w:rPr>
        <w:noProof/>
        <w:color w:val="2A6C7D" w:themeColor="accent1" w:themeShade="BF"/>
      </w:rPr>
      <w:t>16</w:t>
    </w:r>
    <w:r w:rsidRPr="00715E0C">
      <w:rPr>
        <w:color w:val="2A6C7D" w:themeColor="accent1" w:themeShade="BF"/>
      </w:rPr>
      <w:fldChar w:fldCharType="end"/>
    </w:r>
    <w:r w:rsidR="003129E7" w:rsidRPr="00715E0C">
      <w:rPr>
        <w:color w:val="2A6C7D"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423B" w:rsidRDefault="000D423B" w:rsidP="00BE51E0">
      <w:pPr>
        <w:spacing w:after="0" w:line="240" w:lineRule="auto"/>
      </w:pPr>
      <w:r>
        <w:separator/>
      </w:r>
    </w:p>
  </w:footnote>
  <w:footnote w:type="continuationSeparator" w:id="0">
    <w:p w:rsidR="000D423B" w:rsidRDefault="000D423B" w:rsidP="00BE51E0">
      <w:pPr>
        <w:spacing w:after="0" w:line="240" w:lineRule="auto"/>
      </w:pPr>
      <w:r>
        <w:continuationSeparator/>
      </w:r>
    </w:p>
  </w:footnote>
  <w:footnote w:id="1">
    <w:p w:rsidR="003129E7" w:rsidRDefault="003129E7">
      <w:pPr>
        <w:pStyle w:val="Notedebasdepage"/>
      </w:pPr>
      <w:r>
        <w:rPr>
          <w:rStyle w:val="Appelnotedebasdep"/>
        </w:rPr>
        <w:footnoteRef/>
      </w:r>
      <w:r>
        <w:t xml:space="preserve"> Du nom d’Eugene Cook </w:t>
      </w:r>
      <w:proofErr w:type="spellStart"/>
      <w:r>
        <w:t>Bingham</w:t>
      </w:r>
      <w:proofErr w:type="spellEnd"/>
      <w:r>
        <w:t xml:space="preserve"> (1878-1945), chimiste américain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62CC0"/>
    <w:multiLevelType w:val="hybridMultilevel"/>
    <w:tmpl w:val="5EF420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420205"/>
    <w:multiLevelType w:val="hybridMultilevel"/>
    <w:tmpl w:val="70E44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6F4421C"/>
    <w:multiLevelType w:val="multilevel"/>
    <w:tmpl w:val="C4EC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5D09B2"/>
    <w:multiLevelType w:val="multilevel"/>
    <w:tmpl w:val="597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0D43EB"/>
    <w:multiLevelType w:val="multilevel"/>
    <w:tmpl w:val="AF4C824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1A45571"/>
    <w:multiLevelType w:val="multilevel"/>
    <w:tmpl w:val="349832AE"/>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6623CCB"/>
    <w:multiLevelType w:val="hybridMultilevel"/>
    <w:tmpl w:val="DABE5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5011448"/>
    <w:multiLevelType w:val="hybridMultilevel"/>
    <w:tmpl w:val="70909F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5860D0E"/>
    <w:multiLevelType w:val="hybridMultilevel"/>
    <w:tmpl w:val="EFC4D6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AA86544"/>
    <w:multiLevelType w:val="hybridMultilevel"/>
    <w:tmpl w:val="22184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54C08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5D4973F8"/>
    <w:multiLevelType w:val="hybridMultilevel"/>
    <w:tmpl w:val="DB9435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E541325"/>
    <w:multiLevelType w:val="hybridMultilevel"/>
    <w:tmpl w:val="29503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307573C"/>
    <w:multiLevelType w:val="multilevel"/>
    <w:tmpl w:val="A5C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D1131F"/>
    <w:multiLevelType w:val="hybridMultilevel"/>
    <w:tmpl w:val="9B2678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B497B5A"/>
    <w:multiLevelType w:val="hybridMultilevel"/>
    <w:tmpl w:val="B970A43E"/>
    <w:lvl w:ilvl="0" w:tplc="8EC0BCD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E305C75"/>
    <w:multiLevelType w:val="hybridMultilevel"/>
    <w:tmpl w:val="E2DA7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0"/>
  </w:num>
  <w:num w:numId="4">
    <w:abstractNumId w:val="2"/>
  </w:num>
  <w:num w:numId="5">
    <w:abstractNumId w:val="4"/>
  </w:num>
  <w:num w:numId="6">
    <w:abstractNumId w:val="5"/>
  </w:num>
  <w:num w:numId="7">
    <w:abstractNumId w:val="6"/>
  </w:num>
  <w:num w:numId="8">
    <w:abstractNumId w:val="9"/>
  </w:num>
  <w:num w:numId="9">
    <w:abstractNumId w:val="15"/>
  </w:num>
  <w:num w:numId="10">
    <w:abstractNumId w:val="8"/>
  </w:num>
  <w:num w:numId="11">
    <w:abstractNumId w:val="0"/>
  </w:num>
  <w:num w:numId="12">
    <w:abstractNumId w:val="16"/>
  </w:num>
  <w:num w:numId="13">
    <w:abstractNumId w:val="7"/>
  </w:num>
  <w:num w:numId="14">
    <w:abstractNumId w:val="11"/>
  </w:num>
  <w:num w:numId="15">
    <w:abstractNumId w:val="12"/>
  </w:num>
  <w:num w:numId="16">
    <w:abstractNumId w:val="14"/>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24258">
      <o:colormenu v:ext="edit" fillcolor="none" strokecolor="none [3212]"/>
    </o:shapedefaults>
  </w:hdrShapeDefaults>
  <w:footnotePr>
    <w:footnote w:id="-1"/>
    <w:footnote w:id="0"/>
  </w:footnotePr>
  <w:endnotePr>
    <w:endnote w:id="-1"/>
    <w:endnote w:id="0"/>
  </w:endnotePr>
  <w:compat/>
  <w:rsids>
    <w:rsidRoot w:val="00997881"/>
    <w:rsid w:val="00006ACC"/>
    <w:rsid w:val="000111AE"/>
    <w:rsid w:val="000156ED"/>
    <w:rsid w:val="00020BF2"/>
    <w:rsid w:val="00023DDA"/>
    <w:rsid w:val="00023F3D"/>
    <w:rsid w:val="0002483E"/>
    <w:rsid w:val="000248F6"/>
    <w:rsid w:val="0003181C"/>
    <w:rsid w:val="00037CA6"/>
    <w:rsid w:val="00045B03"/>
    <w:rsid w:val="0004737F"/>
    <w:rsid w:val="0004755A"/>
    <w:rsid w:val="0006371C"/>
    <w:rsid w:val="00065B90"/>
    <w:rsid w:val="00067313"/>
    <w:rsid w:val="00073A2A"/>
    <w:rsid w:val="00077E87"/>
    <w:rsid w:val="00094E4A"/>
    <w:rsid w:val="000A136F"/>
    <w:rsid w:val="000A379C"/>
    <w:rsid w:val="000A7F3A"/>
    <w:rsid w:val="000C5D14"/>
    <w:rsid w:val="000D1D6F"/>
    <w:rsid w:val="000D2964"/>
    <w:rsid w:val="000D2D8A"/>
    <w:rsid w:val="000D423B"/>
    <w:rsid w:val="000E568B"/>
    <w:rsid w:val="000E5BB9"/>
    <w:rsid w:val="000E6AB6"/>
    <w:rsid w:val="000F167C"/>
    <w:rsid w:val="000F5E06"/>
    <w:rsid w:val="0010368E"/>
    <w:rsid w:val="00107815"/>
    <w:rsid w:val="00110450"/>
    <w:rsid w:val="00121711"/>
    <w:rsid w:val="00132E80"/>
    <w:rsid w:val="00133E4C"/>
    <w:rsid w:val="00137FA7"/>
    <w:rsid w:val="00142A03"/>
    <w:rsid w:val="00143D74"/>
    <w:rsid w:val="0014565D"/>
    <w:rsid w:val="00147531"/>
    <w:rsid w:val="00150E6D"/>
    <w:rsid w:val="001627AE"/>
    <w:rsid w:val="0016445D"/>
    <w:rsid w:val="00167894"/>
    <w:rsid w:val="00170A7F"/>
    <w:rsid w:val="00171C68"/>
    <w:rsid w:val="00174637"/>
    <w:rsid w:val="001816AF"/>
    <w:rsid w:val="001840A7"/>
    <w:rsid w:val="0019447B"/>
    <w:rsid w:val="00194882"/>
    <w:rsid w:val="001A20ED"/>
    <w:rsid w:val="001A328C"/>
    <w:rsid w:val="001A44D6"/>
    <w:rsid w:val="001A4AE2"/>
    <w:rsid w:val="001B1345"/>
    <w:rsid w:val="001C3177"/>
    <w:rsid w:val="001C5B77"/>
    <w:rsid w:val="001C6287"/>
    <w:rsid w:val="001D077C"/>
    <w:rsid w:val="001D33B6"/>
    <w:rsid w:val="001D3748"/>
    <w:rsid w:val="001D4FB6"/>
    <w:rsid w:val="001E320D"/>
    <w:rsid w:val="001E5516"/>
    <w:rsid w:val="001F4AB4"/>
    <w:rsid w:val="001F785A"/>
    <w:rsid w:val="00201BAE"/>
    <w:rsid w:val="0020235E"/>
    <w:rsid w:val="00202B08"/>
    <w:rsid w:val="00207762"/>
    <w:rsid w:val="0020782E"/>
    <w:rsid w:val="0021141D"/>
    <w:rsid w:val="00212D5A"/>
    <w:rsid w:val="00216AEF"/>
    <w:rsid w:val="00217685"/>
    <w:rsid w:val="0023089B"/>
    <w:rsid w:val="00240F05"/>
    <w:rsid w:val="00241DDE"/>
    <w:rsid w:val="0024350D"/>
    <w:rsid w:val="00246CC7"/>
    <w:rsid w:val="002513BD"/>
    <w:rsid w:val="00257DB9"/>
    <w:rsid w:val="00261BB1"/>
    <w:rsid w:val="0026428F"/>
    <w:rsid w:val="00271833"/>
    <w:rsid w:val="0027333D"/>
    <w:rsid w:val="0027661F"/>
    <w:rsid w:val="00276F3E"/>
    <w:rsid w:val="002808F0"/>
    <w:rsid w:val="00282568"/>
    <w:rsid w:val="00283A23"/>
    <w:rsid w:val="00283B18"/>
    <w:rsid w:val="00285E37"/>
    <w:rsid w:val="0029373F"/>
    <w:rsid w:val="00293B04"/>
    <w:rsid w:val="00294F7D"/>
    <w:rsid w:val="002A32D9"/>
    <w:rsid w:val="002A4B2F"/>
    <w:rsid w:val="002B0637"/>
    <w:rsid w:val="002B0E1D"/>
    <w:rsid w:val="002B2679"/>
    <w:rsid w:val="002C2323"/>
    <w:rsid w:val="002C34E9"/>
    <w:rsid w:val="002D27C5"/>
    <w:rsid w:val="002D49A5"/>
    <w:rsid w:val="002D5595"/>
    <w:rsid w:val="002D6377"/>
    <w:rsid w:val="002D7033"/>
    <w:rsid w:val="002E397B"/>
    <w:rsid w:val="002F1F3F"/>
    <w:rsid w:val="002F271D"/>
    <w:rsid w:val="002F41AA"/>
    <w:rsid w:val="002F5AF9"/>
    <w:rsid w:val="003062B2"/>
    <w:rsid w:val="00311516"/>
    <w:rsid w:val="003129E7"/>
    <w:rsid w:val="00320820"/>
    <w:rsid w:val="003326E0"/>
    <w:rsid w:val="00346137"/>
    <w:rsid w:val="00352148"/>
    <w:rsid w:val="00353459"/>
    <w:rsid w:val="00355E04"/>
    <w:rsid w:val="00357310"/>
    <w:rsid w:val="00361CB8"/>
    <w:rsid w:val="00372A23"/>
    <w:rsid w:val="00372F1F"/>
    <w:rsid w:val="0037404E"/>
    <w:rsid w:val="0037547A"/>
    <w:rsid w:val="003764CC"/>
    <w:rsid w:val="003870B4"/>
    <w:rsid w:val="00390467"/>
    <w:rsid w:val="0039774D"/>
    <w:rsid w:val="003A142D"/>
    <w:rsid w:val="003A1EDF"/>
    <w:rsid w:val="003B4228"/>
    <w:rsid w:val="003B53C9"/>
    <w:rsid w:val="003B7F65"/>
    <w:rsid w:val="003C498B"/>
    <w:rsid w:val="003C710D"/>
    <w:rsid w:val="003D5329"/>
    <w:rsid w:val="003D792C"/>
    <w:rsid w:val="003E2013"/>
    <w:rsid w:val="003E5095"/>
    <w:rsid w:val="003E5675"/>
    <w:rsid w:val="003E6E5F"/>
    <w:rsid w:val="003E7115"/>
    <w:rsid w:val="003F2506"/>
    <w:rsid w:val="003F2D96"/>
    <w:rsid w:val="00402F7A"/>
    <w:rsid w:val="00403A83"/>
    <w:rsid w:val="00404F2D"/>
    <w:rsid w:val="00411C67"/>
    <w:rsid w:val="00412089"/>
    <w:rsid w:val="00433235"/>
    <w:rsid w:val="004341F2"/>
    <w:rsid w:val="0043488C"/>
    <w:rsid w:val="00437777"/>
    <w:rsid w:val="00443405"/>
    <w:rsid w:val="00445798"/>
    <w:rsid w:val="004543C2"/>
    <w:rsid w:val="00454D7E"/>
    <w:rsid w:val="004569DE"/>
    <w:rsid w:val="00457CC1"/>
    <w:rsid w:val="004629B0"/>
    <w:rsid w:val="004636BF"/>
    <w:rsid w:val="00464BEF"/>
    <w:rsid w:val="00476183"/>
    <w:rsid w:val="00476919"/>
    <w:rsid w:val="004807DF"/>
    <w:rsid w:val="00484BE0"/>
    <w:rsid w:val="00485291"/>
    <w:rsid w:val="0048792F"/>
    <w:rsid w:val="00492864"/>
    <w:rsid w:val="00494FFE"/>
    <w:rsid w:val="0049574D"/>
    <w:rsid w:val="004A5175"/>
    <w:rsid w:val="004A6E06"/>
    <w:rsid w:val="004B7E3C"/>
    <w:rsid w:val="004D0240"/>
    <w:rsid w:val="004D2289"/>
    <w:rsid w:val="004D2B42"/>
    <w:rsid w:val="004D5961"/>
    <w:rsid w:val="004D680C"/>
    <w:rsid w:val="004E4116"/>
    <w:rsid w:val="005206F3"/>
    <w:rsid w:val="00524172"/>
    <w:rsid w:val="00527064"/>
    <w:rsid w:val="00532B3D"/>
    <w:rsid w:val="00533FC3"/>
    <w:rsid w:val="005455D6"/>
    <w:rsid w:val="00562976"/>
    <w:rsid w:val="0056384D"/>
    <w:rsid w:val="00566059"/>
    <w:rsid w:val="0057190A"/>
    <w:rsid w:val="005727BE"/>
    <w:rsid w:val="00572FEB"/>
    <w:rsid w:val="00580004"/>
    <w:rsid w:val="00583534"/>
    <w:rsid w:val="00585909"/>
    <w:rsid w:val="0059018F"/>
    <w:rsid w:val="00591A97"/>
    <w:rsid w:val="00595C40"/>
    <w:rsid w:val="005A318D"/>
    <w:rsid w:val="005A4C70"/>
    <w:rsid w:val="005A53E7"/>
    <w:rsid w:val="005A6C31"/>
    <w:rsid w:val="005A7EE1"/>
    <w:rsid w:val="005B2128"/>
    <w:rsid w:val="005B4489"/>
    <w:rsid w:val="005B7478"/>
    <w:rsid w:val="005C1E2E"/>
    <w:rsid w:val="005C23D3"/>
    <w:rsid w:val="005C573E"/>
    <w:rsid w:val="005C6A9E"/>
    <w:rsid w:val="005E5C01"/>
    <w:rsid w:val="005E7070"/>
    <w:rsid w:val="005F41B3"/>
    <w:rsid w:val="005F6E37"/>
    <w:rsid w:val="005F6E53"/>
    <w:rsid w:val="005F780F"/>
    <w:rsid w:val="00607923"/>
    <w:rsid w:val="006151D0"/>
    <w:rsid w:val="00616908"/>
    <w:rsid w:val="006321B7"/>
    <w:rsid w:val="006359AC"/>
    <w:rsid w:val="00636039"/>
    <w:rsid w:val="00636D25"/>
    <w:rsid w:val="00637790"/>
    <w:rsid w:val="0064109C"/>
    <w:rsid w:val="00651384"/>
    <w:rsid w:val="00652E1D"/>
    <w:rsid w:val="00654A38"/>
    <w:rsid w:val="0066275F"/>
    <w:rsid w:val="006637DF"/>
    <w:rsid w:val="006732DB"/>
    <w:rsid w:val="00675315"/>
    <w:rsid w:val="00676CC8"/>
    <w:rsid w:val="0068272E"/>
    <w:rsid w:val="00683A42"/>
    <w:rsid w:val="006879DE"/>
    <w:rsid w:val="00692BB6"/>
    <w:rsid w:val="00693DAB"/>
    <w:rsid w:val="006A3819"/>
    <w:rsid w:val="006B0D15"/>
    <w:rsid w:val="006C077D"/>
    <w:rsid w:val="006C1D11"/>
    <w:rsid w:val="006D572F"/>
    <w:rsid w:val="006E1F18"/>
    <w:rsid w:val="006E365A"/>
    <w:rsid w:val="006E4DE7"/>
    <w:rsid w:val="006F2E7C"/>
    <w:rsid w:val="006F5777"/>
    <w:rsid w:val="006F7059"/>
    <w:rsid w:val="00704724"/>
    <w:rsid w:val="007119D7"/>
    <w:rsid w:val="00714514"/>
    <w:rsid w:val="0071580B"/>
    <w:rsid w:val="00715B40"/>
    <w:rsid w:val="00715E0C"/>
    <w:rsid w:val="007254BF"/>
    <w:rsid w:val="00727D0D"/>
    <w:rsid w:val="00730882"/>
    <w:rsid w:val="007413A7"/>
    <w:rsid w:val="00745E82"/>
    <w:rsid w:val="00761523"/>
    <w:rsid w:val="00764257"/>
    <w:rsid w:val="0076450F"/>
    <w:rsid w:val="00772BB9"/>
    <w:rsid w:val="00777394"/>
    <w:rsid w:val="007806DD"/>
    <w:rsid w:val="00781050"/>
    <w:rsid w:val="00781C4D"/>
    <w:rsid w:val="00785696"/>
    <w:rsid w:val="007871F9"/>
    <w:rsid w:val="007956F7"/>
    <w:rsid w:val="00795D25"/>
    <w:rsid w:val="007B093A"/>
    <w:rsid w:val="007B0CD0"/>
    <w:rsid w:val="007B1B28"/>
    <w:rsid w:val="007B23A3"/>
    <w:rsid w:val="007B5D2B"/>
    <w:rsid w:val="007D1DC3"/>
    <w:rsid w:val="007D32D9"/>
    <w:rsid w:val="007D469B"/>
    <w:rsid w:val="007E0E1D"/>
    <w:rsid w:val="007E1F00"/>
    <w:rsid w:val="007E2071"/>
    <w:rsid w:val="007F4276"/>
    <w:rsid w:val="0080562D"/>
    <w:rsid w:val="00807171"/>
    <w:rsid w:val="00812287"/>
    <w:rsid w:val="008252AD"/>
    <w:rsid w:val="00827D15"/>
    <w:rsid w:val="00831529"/>
    <w:rsid w:val="00835FCB"/>
    <w:rsid w:val="00836078"/>
    <w:rsid w:val="0083611E"/>
    <w:rsid w:val="008651A1"/>
    <w:rsid w:val="0087023C"/>
    <w:rsid w:val="008735C8"/>
    <w:rsid w:val="0087653A"/>
    <w:rsid w:val="00882103"/>
    <w:rsid w:val="008A06DD"/>
    <w:rsid w:val="008A0D86"/>
    <w:rsid w:val="008A5AAB"/>
    <w:rsid w:val="008A729C"/>
    <w:rsid w:val="008C1E86"/>
    <w:rsid w:val="008C23C2"/>
    <w:rsid w:val="008C262D"/>
    <w:rsid w:val="008D0FFF"/>
    <w:rsid w:val="008D143C"/>
    <w:rsid w:val="008D17DB"/>
    <w:rsid w:val="008D1A62"/>
    <w:rsid w:val="008D2B8B"/>
    <w:rsid w:val="008D56D5"/>
    <w:rsid w:val="008F2171"/>
    <w:rsid w:val="00900B42"/>
    <w:rsid w:val="0090175E"/>
    <w:rsid w:val="00905715"/>
    <w:rsid w:val="0091424F"/>
    <w:rsid w:val="0092074B"/>
    <w:rsid w:val="00921CDC"/>
    <w:rsid w:val="00927019"/>
    <w:rsid w:val="00945CFD"/>
    <w:rsid w:val="009617D4"/>
    <w:rsid w:val="00962B07"/>
    <w:rsid w:val="00963D58"/>
    <w:rsid w:val="00965A31"/>
    <w:rsid w:val="00966A78"/>
    <w:rsid w:val="00970E9D"/>
    <w:rsid w:val="009721C6"/>
    <w:rsid w:val="00980CAE"/>
    <w:rsid w:val="009970D8"/>
    <w:rsid w:val="00997881"/>
    <w:rsid w:val="009A019D"/>
    <w:rsid w:val="009A0F29"/>
    <w:rsid w:val="009A1910"/>
    <w:rsid w:val="009A58A8"/>
    <w:rsid w:val="009A63C2"/>
    <w:rsid w:val="009B0BE7"/>
    <w:rsid w:val="009B18A7"/>
    <w:rsid w:val="009B2813"/>
    <w:rsid w:val="009B3276"/>
    <w:rsid w:val="009B6C02"/>
    <w:rsid w:val="009C77C8"/>
    <w:rsid w:val="009D14E5"/>
    <w:rsid w:val="009D7904"/>
    <w:rsid w:val="009E648C"/>
    <w:rsid w:val="009F27FA"/>
    <w:rsid w:val="009F5C5E"/>
    <w:rsid w:val="00A011CD"/>
    <w:rsid w:val="00A0168C"/>
    <w:rsid w:val="00A068A0"/>
    <w:rsid w:val="00A102F3"/>
    <w:rsid w:val="00A11D11"/>
    <w:rsid w:val="00A11F37"/>
    <w:rsid w:val="00A142A6"/>
    <w:rsid w:val="00A247C2"/>
    <w:rsid w:val="00A267FF"/>
    <w:rsid w:val="00A34815"/>
    <w:rsid w:val="00A368C9"/>
    <w:rsid w:val="00A372C3"/>
    <w:rsid w:val="00A4223B"/>
    <w:rsid w:val="00A5147D"/>
    <w:rsid w:val="00A5313E"/>
    <w:rsid w:val="00A64097"/>
    <w:rsid w:val="00A717AA"/>
    <w:rsid w:val="00A71861"/>
    <w:rsid w:val="00A744A7"/>
    <w:rsid w:val="00A7547F"/>
    <w:rsid w:val="00A84EDB"/>
    <w:rsid w:val="00A86397"/>
    <w:rsid w:val="00A90B70"/>
    <w:rsid w:val="00A91DDA"/>
    <w:rsid w:val="00A94012"/>
    <w:rsid w:val="00A94820"/>
    <w:rsid w:val="00A963DE"/>
    <w:rsid w:val="00A96C15"/>
    <w:rsid w:val="00A96DCE"/>
    <w:rsid w:val="00AA068C"/>
    <w:rsid w:val="00AA222C"/>
    <w:rsid w:val="00AA3DEF"/>
    <w:rsid w:val="00AA4361"/>
    <w:rsid w:val="00AA4B15"/>
    <w:rsid w:val="00AA4FC0"/>
    <w:rsid w:val="00AA6893"/>
    <w:rsid w:val="00AA78C7"/>
    <w:rsid w:val="00AB6C3E"/>
    <w:rsid w:val="00AC04BF"/>
    <w:rsid w:val="00AC5F4E"/>
    <w:rsid w:val="00AE7547"/>
    <w:rsid w:val="00AF41A4"/>
    <w:rsid w:val="00B00EF9"/>
    <w:rsid w:val="00B0145C"/>
    <w:rsid w:val="00B16273"/>
    <w:rsid w:val="00B17F14"/>
    <w:rsid w:val="00B300D4"/>
    <w:rsid w:val="00B346C2"/>
    <w:rsid w:val="00B3765B"/>
    <w:rsid w:val="00B43294"/>
    <w:rsid w:val="00B437AE"/>
    <w:rsid w:val="00B464C0"/>
    <w:rsid w:val="00B46CD6"/>
    <w:rsid w:val="00B47764"/>
    <w:rsid w:val="00B5250C"/>
    <w:rsid w:val="00B57EC4"/>
    <w:rsid w:val="00B57F8D"/>
    <w:rsid w:val="00B600A6"/>
    <w:rsid w:val="00B64D5F"/>
    <w:rsid w:val="00B64E30"/>
    <w:rsid w:val="00B671C2"/>
    <w:rsid w:val="00B731FF"/>
    <w:rsid w:val="00B8132F"/>
    <w:rsid w:val="00B85A40"/>
    <w:rsid w:val="00BA31DF"/>
    <w:rsid w:val="00BB0F9D"/>
    <w:rsid w:val="00BB1975"/>
    <w:rsid w:val="00BB2EED"/>
    <w:rsid w:val="00BC2CF5"/>
    <w:rsid w:val="00BD251D"/>
    <w:rsid w:val="00BD352A"/>
    <w:rsid w:val="00BD3672"/>
    <w:rsid w:val="00BD734C"/>
    <w:rsid w:val="00BE06AB"/>
    <w:rsid w:val="00BE3253"/>
    <w:rsid w:val="00BE51E0"/>
    <w:rsid w:val="00BE5221"/>
    <w:rsid w:val="00C04FCE"/>
    <w:rsid w:val="00C0544C"/>
    <w:rsid w:val="00C102CA"/>
    <w:rsid w:val="00C1634B"/>
    <w:rsid w:val="00C20A54"/>
    <w:rsid w:val="00C3547F"/>
    <w:rsid w:val="00C35E35"/>
    <w:rsid w:val="00C42394"/>
    <w:rsid w:val="00C507BA"/>
    <w:rsid w:val="00C6692B"/>
    <w:rsid w:val="00C73A8A"/>
    <w:rsid w:val="00C8085D"/>
    <w:rsid w:val="00C83824"/>
    <w:rsid w:val="00C874CB"/>
    <w:rsid w:val="00C93612"/>
    <w:rsid w:val="00C95CA6"/>
    <w:rsid w:val="00C969FB"/>
    <w:rsid w:val="00CA2FF7"/>
    <w:rsid w:val="00CA3C88"/>
    <w:rsid w:val="00CA4223"/>
    <w:rsid w:val="00CA64B5"/>
    <w:rsid w:val="00CB4899"/>
    <w:rsid w:val="00CB7451"/>
    <w:rsid w:val="00CC3564"/>
    <w:rsid w:val="00CC3BD7"/>
    <w:rsid w:val="00CC65F8"/>
    <w:rsid w:val="00CD47F2"/>
    <w:rsid w:val="00CD6379"/>
    <w:rsid w:val="00CE2043"/>
    <w:rsid w:val="00CE519D"/>
    <w:rsid w:val="00CE5B5F"/>
    <w:rsid w:val="00D018C3"/>
    <w:rsid w:val="00D020D6"/>
    <w:rsid w:val="00D070F1"/>
    <w:rsid w:val="00D12CAC"/>
    <w:rsid w:val="00D13D6A"/>
    <w:rsid w:val="00D14410"/>
    <w:rsid w:val="00D14F95"/>
    <w:rsid w:val="00D15BE9"/>
    <w:rsid w:val="00D240A9"/>
    <w:rsid w:val="00D27970"/>
    <w:rsid w:val="00D27D20"/>
    <w:rsid w:val="00D37A00"/>
    <w:rsid w:val="00D4129F"/>
    <w:rsid w:val="00D44DE7"/>
    <w:rsid w:val="00D514F8"/>
    <w:rsid w:val="00D63432"/>
    <w:rsid w:val="00D90965"/>
    <w:rsid w:val="00D95B5C"/>
    <w:rsid w:val="00DA2160"/>
    <w:rsid w:val="00DA50D9"/>
    <w:rsid w:val="00DB1106"/>
    <w:rsid w:val="00DB1E85"/>
    <w:rsid w:val="00DC7A26"/>
    <w:rsid w:val="00DD0C23"/>
    <w:rsid w:val="00DD383B"/>
    <w:rsid w:val="00DD38C7"/>
    <w:rsid w:val="00DD4719"/>
    <w:rsid w:val="00DD71FF"/>
    <w:rsid w:val="00DD7543"/>
    <w:rsid w:val="00DE1939"/>
    <w:rsid w:val="00DE2759"/>
    <w:rsid w:val="00DF518E"/>
    <w:rsid w:val="00DF7AE3"/>
    <w:rsid w:val="00E009DE"/>
    <w:rsid w:val="00E015B8"/>
    <w:rsid w:val="00E06051"/>
    <w:rsid w:val="00E06EB5"/>
    <w:rsid w:val="00E116F0"/>
    <w:rsid w:val="00E278B8"/>
    <w:rsid w:val="00E314D7"/>
    <w:rsid w:val="00E318F2"/>
    <w:rsid w:val="00E51A22"/>
    <w:rsid w:val="00E51DC8"/>
    <w:rsid w:val="00E5415E"/>
    <w:rsid w:val="00E60777"/>
    <w:rsid w:val="00E62088"/>
    <w:rsid w:val="00E62A82"/>
    <w:rsid w:val="00E646F7"/>
    <w:rsid w:val="00E64D42"/>
    <w:rsid w:val="00E64DDE"/>
    <w:rsid w:val="00E72213"/>
    <w:rsid w:val="00E748BD"/>
    <w:rsid w:val="00E753CA"/>
    <w:rsid w:val="00E758C2"/>
    <w:rsid w:val="00E76950"/>
    <w:rsid w:val="00E76B26"/>
    <w:rsid w:val="00E770FC"/>
    <w:rsid w:val="00E90143"/>
    <w:rsid w:val="00E932F2"/>
    <w:rsid w:val="00E9382B"/>
    <w:rsid w:val="00E96720"/>
    <w:rsid w:val="00E9745E"/>
    <w:rsid w:val="00EA004E"/>
    <w:rsid w:val="00EA36ED"/>
    <w:rsid w:val="00EB3480"/>
    <w:rsid w:val="00EB4A8C"/>
    <w:rsid w:val="00EC313D"/>
    <w:rsid w:val="00EE1952"/>
    <w:rsid w:val="00EF3B02"/>
    <w:rsid w:val="00EF5DC7"/>
    <w:rsid w:val="00EF65D4"/>
    <w:rsid w:val="00F10D8C"/>
    <w:rsid w:val="00F11073"/>
    <w:rsid w:val="00F21246"/>
    <w:rsid w:val="00F2431B"/>
    <w:rsid w:val="00F24443"/>
    <w:rsid w:val="00F246A5"/>
    <w:rsid w:val="00F3740E"/>
    <w:rsid w:val="00F476E7"/>
    <w:rsid w:val="00F54EBC"/>
    <w:rsid w:val="00F602FF"/>
    <w:rsid w:val="00F71472"/>
    <w:rsid w:val="00F745E1"/>
    <w:rsid w:val="00F7653A"/>
    <w:rsid w:val="00F77365"/>
    <w:rsid w:val="00F77C86"/>
    <w:rsid w:val="00F815E6"/>
    <w:rsid w:val="00F831BB"/>
    <w:rsid w:val="00F85DC2"/>
    <w:rsid w:val="00F85F65"/>
    <w:rsid w:val="00F86143"/>
    <w:rsid w:val="00F90D90"/>
    <w:rsid w:val="00F9307A"/>
    <w:rsid w:val="00F97464"/>
    <w:rsid w:val="00FA0557"/>
    <w:rsid w:val="00FA6E74"/>
    <w:rsid w:val="00FB098D"/>
    <w:rsid w:val="00FB222A"/>
    <w:rsid w:val="00FB2751"/>
    <w:rsid w:val="00FB45CE"/>
    <w:rsid w:val="00FB47EC"/>
    <w:rsid w:val="00FB6906"/>
    <w:rsid w:val="00FB79A3"/>
    <w:rsid w:val="00FC623B"/>
    <w:rsid w:val="00FC6AF9"/>
    <w:rsid w:val="00FD0EAE"/>
    <w:rsid w:val="00FD2C9E"/>
    <w:rsid w:val="00FD5C8C"/>
    <w:rsid w:val="00FE0FC9"/>
    <w:rsid w:val="00FF3CA4"/>
    <w:rsid w:val="00FF41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4258">
      <o:colormenu v:ext="edit" fillcolor="none" strokecolor="none [3212]"/>
    </o:shapedefaults>
    <o:shapelayout v:ext="edit">
      <o:idmap v:ext="edit" data="1"/>
      <o:rules v:ext="edit">
        <o:r id="V:Rule30" type="arc" idref="#_x0000_s1165"/>
        <o:r id="V:Rule31" type="arc" idref="#_x0000_s1164"/>
        <o:r id="V:Rule33" type="connector" idref="#_x0000_s1177"/>
        <o:r id="V:Rule34" type="connector" idref="#_x0000_s1231"/>
        <o:r id="V:Rule35" type="connector" idref="#_x0000_s1180"/>
        <o:r id="V:Rule36" type="connector" idref="#_x0000_s1196"/>
        <o:r id="V:Rule37" type="connector" idref="#_x0000_s1174"/>
        <o:r id="V:Rule38" type="connector" idref="#_x0000_s1195"/>
        <o:r id="V:Rule39" type="connector" idref="#_x0000_s1209"/>
        <o:r id="V:Rule40" type="connector" idref="#_x0000_s1200"/>
        <o:r id="V:Rule41" type="connector" idref="#_x0000_s1182"/>
        <o:r id="V:Rule42" type="connector" idref="#_x0000_s1179"/>
        <o:r id="V:Rule43" type="connector" idref="#_x0000_s1198"/>
        <o:r id="V:Rule44" type="connector" idref="#_x0000_s1175"/>
        <o:r id="V:Rule45" type="connector" idref="#_x0000_s1199"/>
        <o:r id="V:Rule46" type="connector" idref="#_x0000_s1205"/>
        <o:r id="V:Rule47" type="connector" idref="#_x0000_s1194"/>
        <o:r id="V:Rule48" type="connector" idref="#_x0000_s1176"/>
        <o:r id="V:Rule49" type="connector" idref="#_x0000_s1210"/>
        <o:r id="V:Rule50" type="connector" idref="#_x0000_s1193"/>
        <o:r id="V:Rule51" type="connector" idref="#_x0000_s1201"/>
        <o:r id="V:Rule52" type="connector" idref="#_x0000_s1181"/>
        <o:r id="V:Rule53" type="connector" idref="#_x0000_s1215"/>
        <o:r id="V:Rule54" type="connector" idref="#_x0000_s1160"/>
        <o:r id="V:Rule55" type="connector" idref="#_x0000_s1161"/>
        <o:r id="V:Rule56" type="connector" idref="#_x0000_s1169"/>
        <o:r id="V:Rule57" type="connector" idref="#_x0000_s1216"/>
        <o:r id="V:Rule58" type="connector" idref="#_x0000_s1168"/>
        <o:r id="V:Rule59" type="connector" idref="#_x0000_s1197"/>
        <o:r id="V:Rule60" type="connector" idref="#_x0000_s1217"/>
        <o:r id="V:Rule61" type="connector" idref="#_x0000_s1178"/>
        <o:r id="V:Rule62" type="connector" idref="#_x0000_s1214"/>
      </o:rules>
      <o:regrouptable v:ext="edit">
        <o:entry new="1" old="0"/>
        <o:entry new="2" old="1"/>
        <o:entry new="3" old="0"/>
        <o:entry new="4" old="3"/>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style>
  <w:style w:type="paragraph" w:styleId="Titre1">
    <w:name w:val="heading 1"/>
    <w:basedOn w:val="Normal"/>
    <w:next w:val="Normal"/>
    <w:link w:val="Titre1Car"/>
    <w:uiPriority w:val="9"/>
    <w:qFormat/>
    <w:rsid w:val="006F7059"/>
    <w:pPr>
      <w:keepNext/>
      <w:keepLines/>
      <w:spacing w:after="240"/>
      <w:outlineLvl w:val="0"/>
    </w:pPr>
    <w:rPr>
      <w:rFonts w:ascii="Century Gothic" w:eastAsiaTheme="majorEastAsia" w:hAnsi="Century Gothic" w:cstheme="majorBidi"/>
      <w:b/>
      <w:bCs/>
      <w:color w:val="2A6C7D" w:themeColor="accent1" w:themeShade="BF"/>
      <w:sz w:val="28"/>
      <w:szCs w:val="28"/>
    </w:rPr>
  </w:style>
  <w:style w:type="paragraph" w:styleId="Titre2">
    <w:name w:val="heading 2"/>
    <w:basedOn w:val="Normal"/>
    <w:next w:val="Normal"/>
    <w:link w:val="Titre2Car"/>
    <w:uiPriority w:val="9"/>
    <w:unhideWhenUsed/>
    <w:qFormat/>
    <w:rsid w:val="006F7059"/>
    <w:pPr>
      <w:keepNext/>
      <w:keepLines/>
      <w:spacing w:before="120" w:after="0"/>
      <w:outlineLvl w:val="1"/>
    </w:pPr>
    <w:rPr>
      <w:rFonts w:eastAsiaTheme="majorEastAsia" w:cstheme="majorBidi"/>
      <w:b/>
      <w:bCs/>
      <w:color w:val="2A6C7D" w:themeColor="accent1" w:themeShade="BF"/>
      <w:sz w:val="24"/>
      <w:szCs w:val="26"/>
    </w:rPr>
  </w:style>
  <w:style w:type="paragraph" w:styleId="Titre3">
    <w:name w:val="heading 3"/>
    <w:basedOn w:val="Normal"/>
    <w:next w:val="Normal"/>
    <w:link w:val="Titre3Car"/>
    <w:uiPriority w:val="9"/>
    <w:unhideWhenUsed/>
    <w:qFormat/>
    <w:rsid w:val="006F7059"/>
    <w:pPr>
      <w:keepNext/>
      <w:keepLines/>
      <w:spacing w:before="120" w:after="0"/>
      <w:outlineLvl w:val="2"/>
    </w:pPr>
    <w:rPr>
      <w:rFonts w:eastAsiaTheme="majorEastAsia" w:cstheme="majorBidi"/>
      <w:b/>
      <w:bCs/>
      <w:color w:val="3891A7"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6F7059"/>
    <w:rPr>
      <w:rFonts w:ascii="Century Gothic" w:eastAsiaTheme="majorEastAsia" w:hAnsi="Century Gothic" w:cstheme="majorBidi"/>
      <w:b/>
      <w:bCs/>
      <w:color w:val="2A6C7D" w:themeColor="accent1" w:themeShade="BF"/>
      <w:sz w:val="28"/>
      <w:szCs w:val="28"/>
    </w:rPr>
  </w:style>
  <w:style w:type="paragraph" w:styleId="Titre">
    <w:name w:val="Title"/>
    <w:basedOn w:val="Normal"/>
    <w:next w:val="Normal"/>
    <w:link w:val="TitreCar"/>
    <w:uiPriority w:val="10"/>
    <w:qFormat/>
    <w:rsid w:val="006F7059"/>
    <w:pPr>
      <w:spacing w:after="300" w:line="240" w:lineRule="auto"/>
      <w:contextualSpacing/>
    </w:pPr>
    <w:rPr>
      <w:rFonts w:ascii="Century Gothic" w:eastAsiaTheme="majorEastAsia" w:hAnsi="Century Gothic" w:cstheme="majorBidi"/>
      <w:b/>
      <w:color w:val="2A6C7D" w:themeColor="accent1" w:themeShade="BF"/>
      <w:spacing w:val="5"/>
      <w:kern w:val="28"/>
      <w:sz w:val="40"/>
      <w:szCs w:val="52"/>
    </w:rPr>
  </w:style>
  <w:style w:type="character" w:customStyle="1" w:styleId="TitreCar">
    <w:name w:val="Titre Car"/>
    <w:basedOn w:val="Policepardfaut"/>
    <w:link w:val="Titre"/>
    <w:uiPriority w:val="10"/>
    <w:rsid w:val="006F7059"/>
    <w:rPr>
      <w:rFonts w:ascii="Century Gothic" w:eastAsiaTheme="majorEastAsia" w:hAnsi="Century Gothic" w:cstheme="majorBidi"/>
      <w:b/>
      <w:color w:val="2A6C7D" w:themeColor="accent1" w:themeShade="BF"/>
      <w:spacing w:val="5"/>
      <w:kern w:val="28"/>
      <w:sz w:val="40"/>
      <w:szCs w:val="52"/>
    </w:rPr>
  </w:style>
  <w:style w:type="character" w:styleId="Lienhypertexte">
    <w:name w:val="Hyperlink"/>
    <w:basedOn w:val="Policepardfaut"/>
    <w:uiPriority w:val="99"/>
    <w:unhideWhenUsed/>
    <w:rsid w:val="003062B2"/>
    <w:rPr>
      <w:color w:val="8DC765"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eastAsiaTheme="minorEastAsia"/>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rsid w:val="006F7059"/>
    <w:rPr>
      <w:rFonts w:asciiTheme="majorHAnsi" w:eastAsiaTheme="majorEastAsia" w:hAnsiTheme="majorHAnsi" w:cstheme="majorBidi"/>
      <w:b/>
      <w:bCs/>
      <w:color w:val="2A6C7D" w:themeColor="accent1" w:themeShade="BF"/>
      <w:sz w:val="24"/>
      <w:szCs w:val="26"/>
    </w:rPr>
  </w:style>
  <w:style w:type="character" w:styleId="Emphaseple">
    <w:name w:val="Subtle Emphasis"/>
    <w:aliases w:val="équation"/>
    <w:basedOn w:val="Policepardfaut"/>
    <w:uiPriority w:val="19"/>
    <w:qFormat/>
    <w:rsid w:val="009A58A8"/>
    <w:rPr>
      <w:rFonts w:ascii="Cambria Math" w:hAnsi="Cambria Math"/>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2A6C7D"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3891A7" w:themeColor="accent1"/>
      </w:pBdr>
      <w:spacing w:before="0"/>
      <w:ind w:left="936" w:right="936"/>
      <w:jc w:val="center"/>
    </w:pPr>
    <w:rPr>
      <w:rFonts w:ascii="Century Gothic" w:hAnsi="Century Gothic"/>
      <w:b/>
      <w:bCs/>
      <w:iCs/>
      <w:color w:val="2A6C7D"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2A6C7D" w:themeColor="accent1" w:themeShade="BF"/>
    </w:rPr>
  </w:style>
  <w:style w:type="character" w:customStyle="1" w:styleId="Titre3Car">
    <w:name w:val="Titre 3 Car"/>
    <w:basedOn w:val="Policepardfaut"/>
    <w:link w:val="Titre3"/>
    <w:uiPriority w:val="9"/>
    <w:rsid w:val="006F7059"/>
    <w:rPr>
      <w:rFonts w:asciiTheme="majorHAnsi" w:eastAsiaTheme="majorEastAsia" w:hAnsiTheme="majorHAnsi" w:cstheme="majorBidi"/>
      <w:b/>
      <w:bCs/>
      <w:color w:val="3891A7" w:themeColor="accent1"/>
    </w:rPr>
  </w:style>
  <w:style w:type="paragraph" w:styleId="NormalWeb">
    <w:name w:val="Normal (Web)"/>
    <w:basedOn w:val="Normal"/>
    <w:uiPriority w:val="99"/>
    <w:semiHidden/>
    <w:unhideWhenUsed/>
    <w:rsid w:val="00591A9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Rfrenceple">
    <w:name w:val="Subtle Reference"/>
    <w:aliases w:val="Réf ressource"/>
    <w:basedOn w:val="Policepardfaut"/>
    <w:uiPriority w:val="31"/>
    <w:qFormat/>
    <w:rsid w:val="005F41B3"/>
    <w:rPr>
      <w:rFonts w:ascii="Century Gothic" w:hAnsi="Century Gothic"/>
      <w:dstrike w:val="0"/>
      <w:color w:val="2A6C7D"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921CDC"/>
    <w:pPr>
      <w:ind w:left="720"/>
      <w:contextualSpacing/>
    </w:pPr>
  </w:style>
  <w:style w:type="paragraph" w:styleId="Lgende">
    <w:name w:val="caption"/>
    <w:basedOn w:val="Normal"/>
    <w:next w:val="Normal"/>
    <w:uiPriority w:val="35"/>
    <w:unhideWhenUsed/>
    <w:qFormat/>
    <w:rsid w:val="00F21246"/>
    <w:pPr>
      <w:spacing w:before="0" w:after="200" w:line="240" w:lineRule="auto"/>
    </w:pPr>
    <w:rPr>
      <w:b/>
      <w:bCs/>
      <w:color w:val="3891A7" w:themeColor="accent1"/>
      <w:sz w:val="18"/>
      <w:szCs w:val="18"/>
    </w:rPr>
  </w:style>
  <w:style w:type="character" w:styleId="Textedelespacerserv">
    <w:name w:val="Placeholder Text"/>
    <w:basedOn w:val="Policepardfaut"/>
    <w:uiPriority w:val="99"/>
    <w:semiHidden/>
    <w:rsid w:val="003D5329"/>
    <w:rPr>
      <w:color w:val="808080"/>
    </w:rPr>
  </w:style>
  <w:style w:type="character" w:styleId="Marquedecommentaire">
    <w:name w:val="annotation reference"/>
    <w:basedOn w:val="Policepardfaut"/>
    <w:uiPriority w:val="99"/>
    <w:semiHidden/>
    <w:unhideWhenUsed/>
    <w:rsid w:val="00346137"/>
    <w:rPr>
      <w:sz w:val="16"/>
      <w:szCs w:val="16"/>
    </w:rPr>
  </w:style>
  <w:style w:type="paragraph" w:styleId="Commentaire">
    <w:name w:val="annotation text"/>
    <w:basedOn w:val="Normal"/>
    <w:link w:val="CommentaireCar"/>
    <w:uiPriority w:val="99"/>
    <w:semiHidden/>
    <w:unhideWhenUsed/>
    <w:rsid w:val="00346137"/>
    <w:pPr>
      <w:spacing w:line="240" w:lineRule="auto"/>
    </w:pPr>
    <w:rPr>
      <w:sz w:val="20"/>
      <w:szCs w:val="20"/>
    </w:rPr>
  </w:style>
  <w:style w:type="character" w:customStyle="1" w:styleId="CommentaireCar">
    <w:name w:val="Commentaire Car"/>
    <w:basedOn w:val="Policepardfaut"/>
    <w:link w:val="Commentaire"/>
    <w:uiPriority w:val="99"/>
    <w:semiHidden/>
    <w:rsid w:val="00346137"/>
    <w:rPr>
      <w:rFonts w:asciiTheme="majorHAnsi" w:hAnsiTheme="majorHAnsi"/>
      <w:sz w:val="20"/>
      <w:szCs w:val="20"/>
    </w:rPr>
  </w:style>
  <w:style w:type="paragraph" w:styleId="Objetducommentaire">
    <w:name w:val="annotation subject"/>
    <w:basedOn w:val="Commentaire"/>
    <w:next w:val="Commentaire"/>
    <w:link w:val="ObjetducommentaireCar"/>
    <w:uiPriority w:val="99"/>
    <w:semiHidden/>
    <w:unhideWhenUsed/>
    <w:rsid w:val="00346137"/>
    <w:rPr>
      <w:b/>
      <w:bCs/>
    </w:rPr>
  </w:style>
  <w:style w:type="character" w:customStyle="1" w:styleId="ObjetducommentaireCar">
    <w:name w:val="Objet du commentaire Car"/>
    <w:basedOn w:val="CommentaireCar"/>
    <w:link w:val="Objetducommentaire"/>
    <w:uiPriority w:val="99"/>
    <w:semiHidden/>
    <w:rsid w:val="00346137"/>
    <w:rPr>
      <w:b/>
      <w:bCs/>
    </w:rPr>
  </w:style>
  <w:style w:type="paragraph" w:styleId="Notedebasdepage">
    <w:name w:val="footnote text"/>
    <w:basedOn w:val="Normal"/>
    <w:link w:val="NotedebasdepageCar"/>
    <w:uiPriority w:val="99"/>
    <w:semiHidden/>
    <w:unhideWhenUsed/>
    <w:rsid w:val="00AA6893"/>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AA6893"/>
    <w:rPr>
      <w:rFonts w:asciiTheme="majorHAnsi" w:hAnsiTheme="majorHAnsi"/>
      <w:sz w:val="20"/>
      <w:szCs w:val="20"/>
    </w:rPr>
  </w:style>
  <w:style w:type="character" w:styleId="Appelnotedebasdep">
    <w:name w:val="footnote reference"/>
    <w:basedOn w:val="Policepardfaut"/>
    <w:uiPriority w:val="99"/>
    <w:semiHidden/>
    <w:unhideWhenUsed/>
    <w:rsid w:val="00AA6893"/>
    <w:rPr>
      <w:vertAlign w:val="superscript"/>
    </w:rPr>
  </w:style>
  <w:style w:type="paragraph" w:styleId="Citation">
    <w:name w:val="Quote"/>
    <w:basedOn w:val="Normal"/>
    <w:next w:val="Normal"/>
    <w:link w:val="CitationCar"/>
    <w:uiPriority w:val="29"/>
    <w:qFormat/>
    <w:rsid w:val="005E7070"/>
    <w:rPr>
      <w:i/>
      <w:iCs/>
      <w:color w:val="000000" w:themeColor="text1"/>
    </w:rPr>
  </w:style>
  <w:style w:type="character" w:customStyle="1" w:styleId="CitationCar">
    <w:name w:val="Citation Car"/>
    <w:basedOn w:val="Policepardfaut"/>
    <w:link w:val="Citation"/>
    <w:uiPriority w:val="29"/>
    <w:rsid w:val="005E7070"/>
    <w:rPr>
      <w:rFonts w:asciiTheme="majorHAnsi" w:hAnsiTheme="majorHAnsi"/>
      <w:i/>
      <w:iCs/>
      <w:color w:val="000000" w:themeColor="text1"/>
    </w:rPr>
  </w:style>
</w:styles>
</file>

<file path=word/webSettings.xml><?xml version="1.0" encoding="utf-8"?>
<w:webSettings xmlns:r="http://schemas.openxmlformats.org/officeDocument/2006/relationships" xmlns:w="http://schemas.openxmlformats.org/wordprocessingml/2006/main">
  <w:divs>
    <w:div w:id="23606158">
      <w:bodyDiv w:val="1"/>
      <w:marLeft w:val="0"/>
      <w:marRight w:val="0"/>
      <w:marTop w:val="0"/>
      <w:marBottom w:val="0"/>
      <w:divBdr>
        <w:top w:val="none" w:sz="0" w:space="0" w:color="auto"/>
        <w:left w:val="none" w:sz="0" w:space="0" w:color="auto"/>
        <w:bottom w:val="none" w:sz="0" w:space="0" w:color="auto"/>
        <w:right w:val="none" w:sz="0" w:space="0" w:color="auto"/>
      </w:divBdr>
      <w:divsChild>
        <w:div w:id="401489772">
          <w:marLeft w:val="0"/>
          <w:marRight w:val="0"/>
          <w:marTop w:val="0"/>
          <w:marBottom w:val="0"/>
          <w:divBdr>
            <w:top w:val="none" w:sz="0" w:space="0" w:color="auto"/>
            <w:left w:val="none" w:sz="0" w:space="0" w:color="auto"/>
            <w:bottom w:val="none" w:sz="0" w:space="0" w:color="auto"/>
            <w:right w:val="none" w:sz="0" w:space="0" w:color="auto"/>
          </w:divBdr>
          <w:divsChild>
            <w:div w:id="557595389">
              <w:marLeft w:val="0"/>
              <w:marRight w:val="0"/>
              <w:marTop w:val="0"/>
              <w:marBottom w:val="0"/>
              <w:divBdr>
                <w:top w:val="none" w:sz="0" w:space="0" w:color="auto"/>
                <w:left w:val="none" w:sz="0" w:space="0" w:color="auto"/>
                <w:bottom w:val="none" w:sz="0" w:space="0" w:color="auto"/>
                <w:right w:val="none" w:sz="0" w:space="0" w:color="auto"/>
              </w:divBdr>
            </w:div>
          </w:divsChild>
        </w:div>
        <w:div w:id="631253235">
          <w:marLeft w:val="0"/>
          <w:marRight w:val="0"/>
          <w:marTop w:val="0"/>
          <w:marBottom w:val="0"/>
          <w:divBdr>
            <w:top w:val="none" w:sz="0" w:space="0" w:color="auto"/>
            <w:left w:val="none" w:sz="0" w:space="0" w:color="auto"/>
            <w:bottom w:val="none" w:sz="0" w:space="0" w:color="auto"/>
            <w:right w:val="none" w:sz="0" w:space="0" w:color="auto"/>
          </w:divBdr>
        </w:div>
        <w:div w:id="288056578">
          <w:marLeft w:val="0"/>
          <w:marRight w:val="0"/>
          <w:marTop w:val="0"/>
          <w:marBottom w:val="0"/>
          <w:divBdr>
            <w:top w:val="none" w:sz="0" w:space="0" w:color="auto"/>
            <w:left w:val="none" w:sz="0" w:space="0" w:color="auto"/>
            <w:bottom w:val="none" w:sz="0" w:space="0" w:color="auto"/>
            <w:right w:val="none" w:sz="0" w:space="0" w:color="auto"/>
          </w:divBdr>
        </w:div>
        <w:div w:id="502429895">
          <w:marLeft w:val="0"/>
          <w:marRight w:val="0"/>
          <w:marTop w:val="0"/>
          <w:marBottom w:val="0"/>
          <w:divBdr>
            <w:top w:val="none" w:sz="0" w:space="0" w:color="auto"/>
            <w:left w:val="none" w:sz="0" w:space="0" w:color="auto"/>
            <w:bottom w:val="none" w:sz="0" w:space="0" w:color="auto"/>
            <w:right w:val="none" w:sz="0" w:space="0" w:color="auto"/>
          </w:divBdr>
        </w:div>
        <w:div w:id="243879064">
          <w:marLeft w:val="0"/>
          <w:marRight w:val="0"/>
          <w:marTop w:val="0"/>
          <w:marBottom w:val="0"/>
          <w:divBdr>
            <w:top w:val="none" w:sz="0" w:space="0" w:color="auto"/>
            <w:left w:val="none" w:sz="0" w:space="0" w:color="auto"/>
            <w:bottom w:val="none" w:sz="0" w:space="0" w:color="auto"/>
            <w:right w:val="none" w:sz="0" w:space="0" w:color="auto"/>
          </w:divBdr>
        </w:div>
      </w:divsChild>
    </w:div>
    <w:div w:id="385227415">
      <w:bodyDiv w:val="1"/>
      <w:marLeft w:val="0"/>
      <w:marRight w:val="0"/>
      <w:marTop w:val="0"/>
      <w:marBottom w:val="0"/>
      <w:divBdr>
        <w:top w:val="none" w:sz="0" w:space="0" w:color="auto"/>
        <w:left w:val="none" w:sz="0" w:space="0" w:color="auto"/>
        <w:bottom w:val="none" w:sz="0" w:space="0" w:color="auto"/>
        <w:right w:val="none" w:sz="0" w:space="0" w:color="auto"/>
      </w:divBdr>
      <w:divsChild>
        <w:div w:id="1529878247">
          <w:marLeft w:val="0"/>
          <w:marRight w:val="0"/>
          <w:marTop w:val="0"/>
          <w:marBottom w:val="0"/>
          <w:divBdr>
            <w:top w:val="none" w:sz="0" w:space="0" w:color="auto"/>
            <w:left w:val="none" w:sz="0" w:space="0" w:color="auto"/>
            <w:bottom w:val="none" w:sz="0" w:space="0" w:color="auto"/>
            <w:right w:val="none" w:sz="0" w:space="0" w:color="auto"/>
          </w:divBdr>
        </w:div>
        <w:div w:id="981932671">
          <w:marLeft w:val="0"/>
          <w:marRight w:val="0"/>
          <w:marTop w:val="0"/>
          <w:marBottom w:val="0"/>
          <w:divBdr>
            <w:top w:val="none" w:sz="0" w:space="0" w:color="auto"/>
            <w:left w:val="none" w:sz="0" w:space="0" w:color="auto"/>
            <w:bottom w:val="none" w:sz="0" w:space="0" w:color="auto"/>
            <w:right w:val="none" w:sz="0" w:space="0" w:color="auto"/>
          </w:divBdr>
        </w:div>
        <w:div w:id="251547564">
          <w:marLeft w:val="0"/>
          <w:marRight w:val="0"/>
          <w:marTop w:val="0"/>
          <w:marBottom w:val="0"/>
          <w:divBdr>
            <w:top w:val="none" w:sz="0" w:space="0" w:color="auto"/>
            <w:left w:val="none" w:sz="0" w:space="0" w:color="auto"/>
            <w:bottom w:val="none" w:sz="0" w:space="0" w:color="auto"/>
            <w:right w:val="none" w:sz="0" w:space="0" w:color="auto"/>
          </w:divBdr>
        </w:div>
        <w:div w:id="357972969">
          <w:marLeft w:val="0"/>
          <w:marRight w:val="0"/>
          <w:marTop w:val="0"/>
          <w:marBottom w:val="0"/>
          <w:divBdr>
            <w:top w:val="none" w:sz="0" w:space="0" w:color="auto"/>
            <w:left w:val="none" w:sz="0" w:space="0" w:color="auto"/>
            <w:bottom w:val="none" w:sz="0" w:space="0" w:color="auto"/>
            <w:right w:val="none" w:sz="0" w:space="0" w:color="auto"/>
          </w:divBdr>
        </w:div>
        <w:div w:id="1874926367">
          <w:marLeft w:val="0"/>
          <w:marRight w:val="0"/>
          <w:marTop w:val="0"/>
          <w:marBottom w:val="0"/>
          <w:divBdr>
            <w:top w:val="none" w:sz="0" w:space="0" w:color="auto"/>
            <w:left w:val="none" w:sz="0" w:space="0" w:color="auto"/>
            <w:bottom w:val="none" w:sz="0" w:space="0" w:color="auto"/>
            <w:right w:val="none" w:sz="0" w:space="0" w:color="auto"/>
          </w:divBdr>
        </w:div>
      </w:divsChild>
    </w:div>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8337">
      <w:bodyDiv w:val="1"/>
      <w:marLeft w:val="0"/>
      <w:marRight w:val="0"/>
      <w:marTop w:val="0"/>
      <w:marBottom w:val="0"/>
      <w:divBdr>
        <w:top w:val="none" w:sz="0" w:space="0" w:color="auto"/>
        <w:left w:val="none" w:sz="0" w:space="0" w:color="auto"/>
        <w:bottom w:val="none" w:sz="0" w:space="0" w:color="auto"/>
        <w:right w:val="none" w:sz="0" w:space="0" w:color="auto"/>
      </w:divBdr>
      <w:divsChild>
        <w:div w:id="760877334">
          <w:marLeft w:val="0"/>
          <w:marRight w:val="0"/>
          <w:marTop w:val="0"/>
          <w:marBottom w:val="0"/>
          <w:divBdr>
            <w:top w:val="none" w:sz="0" w:space="0" w:color="auto"/>
            <w:left w:val="none" w:sz="0" w:space="0" w:color="auto"/>
            <w:bottom w:val="none" w:sz="0" w:space="0" w:color="auto"/>
            <w:right w:val="none" w:sz="0" w:space="0" w:color="auto"/>
          </w:divBdr>
        </w:div>
      </w:divsChild>
    </w:div>
    <w:div w:id="1033071567">
      <w:bodyDiv w:val="1"/>
      <w:marLeft w:val="0"/>
      <w:marRight w:val="0"/>
      <w:marTop w:val="0"/>
      <w:marBottom w:val="0"/>
      <w:divBdr>
        <w:top w:val="none" w:sz="0" w:space="0" w:color="auto"/>
        <w:left w:val="none" w:sz="0" w:space="0" w:color="auto"/>
        <w:bottom w:val="none" w:sz="0" w:space="0" w:color="auto"/>
        <w:right w:val="none" w:sz="0" w:space="0" w:color="auto"/>
      </w:divBdr>
    </w:div>
    <w:div w:id="1078789418">
      <w:bodyDiv w:val="1"/>
      <w:marLeft w:val="0"/>
      <w:marRight w:val="0"/>
      <w:marTop w:val="0"/>
      <w:marBottom w:val="0"/>
      <w:divBdr>
        <w:top w:val="none" w:sz="0" w:space="0" w:color="auto"/>
        <w:left w:val="none" w:sz="0" w:space="0" w:color="auto"/>
        <w:bottom w:val="none" w:sz="0" w:space="0" w:color="auto"/>
        <w:right w:val="none" w:sz="0" w:space="0" w:color="auto"/>
      </w:divBdr>
      <w:divsChild>
        <w:div w:id="1010334183">
          <w:marLeft w:val="0"/>
          <w:marRight w:val="0"/>
          <w:marTop w:val="0"/>
          <w:marBottom w:val="0"/>
          <w:divBdr>
            <w:top w:val="none" w:sz="0" w:space="0" w:color="auto"/>
            <w:left w:val="none" w:sz="0" w:space="0" w:color="auto"/>
            <w:bottom w:val="none" w:sz="0" w:space="0" w:color="auto"/>
            <w:right w:val="none" w:sz="0" w:space="0" w:color="auto"/>
          </w:divBdr>
        </w:div>
      </w:divsChild>
    </w:div>
    <w:div w:id="14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48832846">
          <w:marLeft w:val="0"/>
          <w:marRight w:val="0"/>
          <w:marTop w:val="0"/>
          <w:marBottom w:val="0"/>
          <w:divBdr>
            <w:top w:val="none" w:sz="0" w:space="0" w:color="auto"/>
            <w:left w:val="none" w:sz="0" w:space="0" w:color="auto"/>
            <w:bottom w:val="none" w:sz="0" w:space="0" w:color="auto"/>
            <w:right w:val="none" w:sz="0" w:space="0" w:color="auto"/>
          </w:divBdr>
        </w:div>
        <w:div w:id="1478302321">
          <w:marLeft w:val="0"/>
          <w:marRight w:val="0"/>
          <w:marTop w:val="0"/>
          <w:marBottom w:val="0"/>
          <w:divBdr>
            <w:top w:val="none" w:sz="0" w:space="0" w:color="auto"/>
            <w:left w:val="none" w:sz="0" w:space="0" w:color="auto"/>
            <w:bottom w:val="none" w:sz="0" w:space="0" w:color="auto"/>
            <w:right w:val="none" w:sz="0" w:space="0" w:color="auto"/>
          </w:divBdr>
        </w:div>
        <w:div w:id="1769227329">
          <w:marLeft w:val="0"/>
          <w:marRight w:val="0"/>
          <w:marTop w:val="0"/>
          <w:marBottom w:val="0"/>
          <w:divBdr>
            <w:top w:val="none" w:sz="0" w:space="0" w:color="auto"/>
            <w:left w:val="none" w:sz="0" w:space="0" w:color="auto"/>
            <w:bottom w:val="none" w:sz="0" w:space="0" w:color="auto"/>
            <w:right w:val="none" w:sz="0" w:space="0" w:color="auto"/>
          </w:divBdr>
        </w:div>
        <w:div w:id="190652789">
          <w:marLeft w:val="0"/>
          <w:marRight w:val="0"/>
          <w:marTop w:val="0"/>
          <w:marBottom w:val="0"/>
          <w:divBdr>
            <w:top w:val="none" w:sz="0" w:space="0" w:color="auto"/>
            <w:left w:val="none" w:sz="0" w:space="0" w:color="auto"/>
            <w:bottom w:val="none" w:sz="0" w:space="0" w:color="auto"/>
            <w:right w:val="none" w:sz="0" w:space="0" w:color="auto"/>
          </w:divBdr>
          <w:divsChild>
            <w:div w:id="442191738">
              <w:marLeft w:val="0"/>
              <w:marRight w:val="0"/>
              <w:marTop w:val="0"/>
              <w:marBottom w:val="0"/>
              <w:divBdr>
                <w:top w:val="none" w:sz="0" w:space="0" w:color="auto"/>
                <w:left w:val="none" w:sz="0" w:space="0" w:color="auto"/>
                <w:bottom w:val="none" w:sz="0" w:space="0" w:color="auto"/>
                <w:right w:val="none" w:sz="0" w:space="0" w:color="auto"/>
              </w:divBdr>
            </w:div>
          </w:divsChild>
        </w:div>
        <w:div w:id="82803993">
          <w:marLeft w:val="0"/>
          <w:marRight w:val="0"/>
          <w:marTop w:val="0"/>
          <w:marBottom w:val="0"/>
          <w:divBdr>
            <w:top w:val="none" w:sz="0" w:space="0" w:color="auto"/>
            <w:left w:val="none" w:sz="0" w:space="0" w:color="auto"/>
            <w:bottom w:val="none" w:sz="0" w:space="0" w:color="auto"/>
            <w:right w:val="none" w:sz="0" w:space="0" w:color="auto"/>
          </w:divBdr>
        </w:div>
      </w:divsChild>
    </w:div>
    <w:div w:id="1800151042">
      <w:bodyDiv w:val="1"/>
      <w:marLeft w:val="0"/>
      <w:marRight w:val="0"/>
      <w:marTop w:val="0"/>
      <w:marBottom w:val="0"/>
      <w:divBdr>
        <w:top w:val="none" w:sz="0" w:space="0" w:color="auto"/>
        <w:left w:val="none" w:sz="0" w:space="0" w:color="auto"/>
        <w:bottom w:val="none" w:sz="0" w:space="0" w:color="auto"/>
        <w:right w:val="none" w:sz="0" w:space="0" w:color="auto"/>
      </w:divBdr>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hyperlink" Target="http://eduscol.education.fr/sti/si-ens-cachan/"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DFC553-936F-426A-AC38-C7118C0A7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Pages>
  <Words>4069</Words>
  <Characters>22382</Characters>
  <Application>Microsoft Office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26399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7</cp:revision>
  <cp:lastPrinted>2018-03-22T16:09:00Z</cp:lastPrinted>
  <dcterms:created xsi:type="dcterms:W3CDTF">2018-10-03T09:18:00Z</dcterms:created>
  <dcterms:modified xsi:type="dcterms:W3CDTF">2018-10-19T07:03:00Z</dcterms:modified>
</cp:coreProperties>
</file>